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01" w:type="dxa"/>
        <w:tblInd w:w="-162" w:type="dxa"/>
        <w:tblBorders>
          <w:bottom w:val="single" w:sz="30" w:space="0" w:color="000000"/>
        </w:tblBorders>
        <w:tblLayout w:type="fixed"/>
        <w:tblLook w:val="0000" w:firstRow="0" w:lastRow="0" w:firstColumn="0" w:lastColumn="0" w:noHBand="0" w:noVBand="0"/>
      </w:tblPr>
      <w:tblGrid>
        <w:gridCol w:w="1270"/>
        <w:gridCol w:w="1232"/>
        <w:gridCol w:w="2602"/>
        <w:gridCol w:w="619"/>
        <w:gridCol w:w="3834"/>
        <w:gridCol w:w="244"/>
      </w:tblGrid>
      <w:tr w:rsidR="00835446" w:rsidRPr="002405BD" w:rsidTr="00EC3B61">
        <w:trPr>
          <w:gridAfter w:val="1"/>
          <w:wAfter w:w="244" w:type="dxa"/>
          <w:trHeight w:val="851"/>
        </w:trPr>
        <w:tc>
          <w:tcPr>
            <w:tcW w:w="1270" w:type="dxa"/>
            <w:tcBorders>
              <w:bottom w:val="single" w:sz="12" w:space="0" w:color="000000"/>
            </w:tcBorders>
          </w:tcPr>
          <w:p w:rsidR="00835446" w:rsidRPr="002405BD" w:rsidRDefault="00835446" w:rsidP="00EC3B61">
            <w:pPr>
              <w:suppressLineNumbers/>
              <w:suppressAutoHyphens/>
              <w:rPr>
                <w:snapToGrid w:val="0"/>
                <w:kern w:val="22"/>
              </w:rPr>
            </w:pPr>
            <w:bookmarkStart w:id="0" w:name="_Hlk505247837"/>
            <w:r w:rsidRPr="002405BD">
              <w:rPr>
                <w:kern w:val="22"/>
              </w:rPr>
              <w:drawing>
                <wp:inline distT="0" distB="0" distL="0" distR="0" wp14:anchorId="09F2424C" wp14:editId="2DE612E3">
                  <wp:extent cx="476250" cy="400050"/>
                  <wp:effectExtent l="0" t="0" r="0" b="0"/>
                  <wp:docPr id="1" name="Picture 8"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32" w:type="dxa"/>
            <w:tcBorders>
              <w:bottom w:val="single" w:sz="12" w:space="0" w:color="000000"/>
            </w:tcBorders>
          </w:tcPr>
          <w:p w:rsidR="00835446" w:rsidRPr="002405BD" w:rsidRDefault="00835446" w:rsidP="00EC3B61">
            <w:pPr>
              <w:suppressLineNumbers/>
              <w:suppressAutoHyphens/>
              <w:rPr>
                <w:snapToGrid w:val="0"/>
                <w:kern w:val="22"/>
              </w:rPr>
            </w:pPr>
            <w:r w:rsidRPr="002405BD">
              <w:rPr>
                <w:kern w:val="22"/>
              </w:rPr>
              <w:drawing>
                <wp:inline distT="0" distB="0" distL="0" distR="0" wp14:anchorId="6E6F478F" wp14:editId="3E192286">
                  <wp:extent cx="352425" cy="400050"/>
                  <wp:effectExtent l="0" t="0" r="0" b="0"/>
                  <wp:docPr id="2"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425" cy="400050"/>
                          </a:xfrm>
                          <a:prstGeom prst="rect">
                            <a:avLst/>
                          </a:prstGeom>
                          <a:noFill/>
                          <a:ln>
                            <a:noFill/>
                          </a:ln>
                        </pic:spPr>
                      </pic:pic>
                    </a:graphicData>
                  </a:graphic>
                </wp:inline>
              </w:drawing>
            </w:r>
          </w:p>
        </w:tc>
        <w:tc>
          <w:tcPr>
            <w:tcW w:w="7055" w:type="dxa"/>
            <w:gridSpan w:val="3"/>
            <w:tcBorders>
              <w:bottom w:val="single" w:sz="12" w:space="0" w:color="000000"/>
            </w:tcBorders>
          </w:tcPr>
          <w:p w:rsidR="00835446" w:rsidRPr="002405BD" w:rsidRDefault="00835446" w:rsidP="00EC3B61">
            <w:pPr>
              <w:suppressLineNumbers/>
              <w:suppressAutoHyphens/>
              <w:jc w:val="right"/>
              <w:rPr>
                <w:rFonts w:ascii="Arial" w:eastAsia="Malgun Gothic" w:hAnsi="Arial"/>
                <w:b/>
                <w:snapToGrid w:val="0"/>
                <w:kern w:val="22"/>
                <w:sz w:val="32"/>
              </w:rPr>
            </w:pPr>
            <w:r w:rsidRPr="002405BD">
              <w:rPr>
                <w:rFonts w:ascii="Arial" w:eastAsia="Malgun Gothic" w:hAnsi="Arial"/>
                <w:b/>
                <w:snapToGrid w:val="0"/>
                <w:kern w:val="22"/>
                <w:sz w:val="32"/>
              </w:rPr>
              <w:t>CBD</w:t>
            </w:r>
          </w:p>
        </w:tc>
      </w:tr>
      <w:bookmarkEnd w:id="0"/>
      <w:tr w:rsidR="00835446" w:rsidRPr="002405BD" w:rsidTr="00EC3B61">
        <w:trPr>
          <w:trHeight w:val="1693"/>
        </w:trPr>
        <w:tc>
          <w:tcPr>
            <w:tcW w:w="5104" w:type="dxa"/>
            <w:gridSpan w:val="3"/>
          </w:tcPr>
          <w:p w:rsidR="00835446" w:rsidRPr="002405BD" w:rsidRDefault="00D4657F" w:rsidP="00EC3B61">
            <w:pPr>
              <w:rPr>
                <w:color w:val="000000"/>
                <w:kern w:val="22"/>
                <w:szCs w:val="22"/>
              </w:rPr>
            </w:pPr>
            <w:r w:rsidRPr="002405BD">
              <w:rPr>
                <w:szCs w:val="22"/>
                <w:lang w:eastAsia="zh-CN"/>
              </w:rPr>
              <w:drawing>
                <wp:inline distT="0" distB="0" distL="0" distR="0" wp14:anchorId="57CB771D" wp14:editId="33A57E02">
                  <wp:extent cx="2860675" cy="1068705"/>
                  <wp:effectExtent l="0" t="0" r="0" b="0"/>
                  <wp:docPr id="7" name="Image 2"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CBD_logo_fr-CMYK-black [Converted]"/>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0675" cy="1068705"/>
                          </a:xfrm>
                          <a:prstGeom prst="rect">
                            <a:avLst/>
                          </a:prstGeom>
                          <a:noFill/>
                          <a:ln>
                            <a:noFill/>
                          </a:ln>
                        </pic:spPr>
                      </pic:pic>
                    </a:graphicData>
                  </a:graphic>
                </wp:inline>
              </w:drawing>
            </w:r>
          </w:p>
        </w:tc>
        <w:tc>
          <w:tcPr>
            <w:tcW w:w="619" w:type="dxa"/>
          </w:tcPr>
          <w:p w:rsidR="00835446" w:rsidRPr="002405BD" w:rsidRDefault="00835446" w:rsidP="00EC3B61">
            <w:pPr>
              <w:pStyle w:val="Notedebasdepage"/>
              <w:rPr>
                <w:color w:val="000000"/>
                <w:kern w:val="22"/>
                <w:sz w:val="22"/>
                <w:szCs w:val="22"/>
              </w:rPr>
            </w:pPr>
          </w:p>
        </w:tc>
        <w:tc>
          <w:tcPr>
            <w:tcW w:w="4078" w:type="dxa"/>
            <w:gridSpan w:val="2"/>
          </w:tcPr>
          <w:p w:rsidR="00D4657F" w:rsidRPr="002405BD" w:rsidRDefault="00D4657F" w:rsidP="00D4657F">
            <w:pPr>
              <w:spacing w:before="0" w:after="0"/>
              <w:ind w:left="522"/>
              <w:rPr>
                <w:color w:val="000000"/>
                <w:kern w:val="22"/>
                <w:szCs w:val="22"/>
              </w:rPr>
            </w:pPr>
            <w:r w:rsidRPr="002405BD">
              <w:rPr>
                <w:color w:val="000000"/>
                <w:kern w:val="22"/>
                <w:szCs w:val="22"/>
              </w:rPr>
              <w:t>Distr.</w:t>
            </w:r>
          </w:p>
          <w:p w:rsidR="00D4657F" w:rsidRPr="002405BD" w:rsidRDefault="00D4657F" w:rsidP="00D4657F">
            <w:pPr>
              <w:spacing w:before="0" w:after="0"/>
              <w:ind w:left="522"/>
              <w:rPr>
                <w:color w:val="000000"/>
                <w:kern w:val="22"/>
                <w:szCs w:val="22"/>
              </w:rPr>
            </w:pPr>
            <w:r w:rsidRPr="002405BD">
              <w:rPr>
                <w:color w:val="000000"/>
                <w:kern w:val="22"/>
                <w:szCs w:val="22"/>
              </w:rPr>
              <w:t>GÉNÉRALE</w:t>
            </w:r>
          </w:p>
          <w:p w:rsidR="00D4657F" w:rsidRPr="002405BD" w:rsidRDefault="00D4657F" w:rsidP="00D4657F">
            <w:pPr>
              <w:spacing w:before="0" w:after="0"/>
              <w:ind w:left="522"/>
              <w:rPr>
                <w:color w:val="000000"/>
                <w:kern w:val="22"/>
                <w:szCs w:val="22"/>
              </w:rPr>
            </w:pPr>
          </w:p>
          <w:p w:rsidR="00D4657F" w:rsidRPr="002405BD" w:rsidRDefault="00D4657F" w:rsidP="00D4657F">
            <w:pPr>
              <w:spacing w:before="0" w:after="0"/>
              <w:ind w:left="522"/>
              <w:rPr>
                <w:color w:val="000000"/>
                <w:kern w:val="22"/>
                <w:szCs w:val="22"/>
              </w:rPr>
            </w:pPr>
            <w:r w:rsidRPr="002405BD">
              <w:rPr>
                <w:color w:val="000000"/>
                <w:kern w:val="22"/>
                <w:szCs w:val="22"/>
              </w:rPr>
              <w:t xml:space="preserve">CBD/COP/14/4 </w:t>
            </w:r>
          </w:p>
          <w:p w:rsidR="00D4657F" w:rsidRPr="002405BD" w:rsidRDefault="00D4657F" w:rsidP="00D4657F">
            <w:pPr>
              <w:spacing w:before="0" w:after="0"/>
              <w:ind w:left="522"/>
              <w:rPr>
                <w:color w:val="000000"/>
                <w:kern w:val="22"/>
                <w:szCs w:val="22"/>
              </w:rPr>
            </w:pPr>
            <w:r w:rsidRPr="002405BD">
              <w:rPr>
                <w:color w:val="000000"/>
                <w:kern w:val="22"/>
                <w:szCs w:val="22"/>
              </w:rPr>
              <w:t>6 novembre 2018</w:t>
            </w:r>
          </w:p>
          <w:p w:rsidR="00D4657F" w:rsidRPr="002405BD" w:rsidRDefault="00D4657F" w:rsidP="00D4657F">
            <w:pPr>
              <w:spacing w:before="0" w:after="0"/>
              <w:ind w:left="522"/>
              <w:rPr>
                <w:color w:val="000000"/>
                <w:kern w:val="22"/>
                <w:szCs w:val="22"/>
              </w:rPr>
            </w:pPr>
          </w:p>
          <w:p w:rsidR="00D4657F" w:rsidRPr="002405BD" w:rsidRDefault="00D4657F" w:rsidP="00D4657F">
            <w:pPr>
              <w:spacing w:before="0" w:after="0"/>
              <w:ind w:left="522"/>
              <w:rPr>
                <w:color w:val="000000"/>
                <w:kern w:val="22"/>
                <w:szCs w:val="22"/>
              </w:rPr>
            </w:pPr>
            <w:r w:rsidRPr="002405BD">
              <w:rPr>
                <w:color w:val="000000"/>
                <w:kern w:val="22"/>
                <w:szCs w:val="22"/>
              </w:rPr>
              <w:t>FRANÇAIS</w:t>
            </w:r>
          </w:p>
          <w:p w:rsidR="00835446" w:rsidRPr="002405BD" w:rsidRDefault="00D4657F" w:rsidP="00D4657F">
            <w:pPr>
              <w:spacing w:before="0" w:after="0"/>
              <w:ind w:left="522"/>
              <w:rPr>
                <w:color w:val="000000"/>
                <w:kern w:val="22"/>
                <w:szCs w:val="22"/>
              </w:rPr>
            </w:pPr>
            <w:r w:rsidRPr="002405BD">
              <w:rPr>
                <w:color w:val="000000"/>
                <w:kern w:val="22"/>
                <w:szCs w:val="22"/>
              </w:rPr>
              <w:t>ORIGINAL : ANGLAIS</w:t>
            </w:r>
          </w:p>
          <w:p w:rsidR="00835446" w:rsidRPr="002405BD" w:rsidRDefault="00835446" w:rsidP="00EC3B61">
            <w:pPr>
              <w:ind w:left="522"/>
              <w:rPr>
                <w:color w:val="000000"/>
                <w:kern w:val="22"/>
                <w:szCs w:val="22"/>
              </w:rPr>
            </w:pPr>
          </w:p>
        </w:tc>
      </w:tr>
    </w:tbl>
    <w:p w:rsidR="00D4657F" w:rsidRPr="002405BD" w:rsidRDefault="00D4657F" w:rsidP="00D4657F">
      <w:pPr>
        <w:suppressLineNumbers/>
        <w:tabs>
          <w:tab w:val="left" w:pos="1247"/>
          <w:tab w:val="left" w:pos="1814"/>
          <w:tab w:val="left" w:pos="2381"/>
          <w:tab w:val="left" w:pos="2948"/>
          <w:tab w:val="left" w:pos="3515"/>
        </w:tabs>
        <w:suppressAutoHyphens/>
        <w:spacing w:before="0" w:after="0"/>
        <w:ind w:left="234" w:right="288" w:hanging="142"/>
        <w:jc w:val="left"/>
        <w:rPr>
          <w:snapToGrid w:val="0"/>
          <w:kern w:val="22"/>
          <w:szCs w:val="22"/>
        </w:rPr>
      </w:pPr>
      <w:r w:rsidRPr="002405BD">
        <w:rPr>
          <w:snapToGrid w:val="0"/>
          <w:kern w:val="22"/>
          <w:szCs w:val="22"/>
        </w:rPr>
        <w:t>CONFÉRENCE DES PARTIES À LA CONVENTION SUR LA DIVERSITE BIOLOGIQUE</w:t>
      </w:r>
    </w:p>
    <w:p w:rsidR="00D4657F" w:rsidRPr="002405BD" w:rsidRDefault="00D4657F" w:rsidP="00D4657F">
      <w:pPr>
        <w:suppressLineNumbers/>
        <w:tabs>
          <w:tab w:val="left" w:pos="1247"/>
          <w:tab w:val="left" w:pos="1814"/>
          <w:tab w:val="left" w:pos="2381"/>
          <w:tab w:val="left" w:pos="2948"/>
          <w:tab w:val="left" w:pos="3515"/>
        </w:tabs>
        <w:suppressAutoHyphens/>
        <w:spacing w:before="0" w:after="0"/>
        <w:ind w:left="234" w:right="288" w:hanging="142"/>
        <w:jc w:val="left"/>
        <w:rPr>
          <w:snapToGrid w:val="0"/>
          <w:kern w:val="22"/>
          <w:szCs w:val="22"/>
        </w:rPr>
      </w:pPr>
      <w:r w:rsidRPr="002405BD">
        <w:rPr>
          <w:snapToGrid w:val="0"/>
          <w:kern w:val="22"/>
          <w:szCs w:val="22"/>
        </w:rPr>
        <w:t xml:space="preserve">  Quatorzième </w:t>
      </w:r>
      <w:r w:rsidR="00D17BFD" w:rsidRPr="002405BD">
        <w:rPr>
          <w:snapToGrid w:val="0"/>
          <w:kern w:val="22"/>
          <w:szCs w:val="22"/>
        </w:rPr>
        <w:t>réunion</w:t>
      </w:r>
      <w:r w:rsidRPr="002405BD">
        <w:rPr>
          <w:snapToGrid w:val="0"/>
          <w:kern w:val="22"/>
          <w:szCs w:val="22"/>
        </w:rPr>
        <w:t>, point 6 de l’ordre du jour provisoire</w:t>
      </w:r>
    </w:p>
    <w:p w:rsidR="00D4657F" w:rsidRPr="002405BD" w:rsidRDefault="00D4657F" w:rsidP="00D4657F">
      <w:pPr>
        <w:suppressLineNumbers/>
        <w:tabs>
          <w:tab w:val="left" w:pos="1247"/>
          <w:tab w:val="left" w:pos="1814"/>
          <w:tab w:val="left" w:pos="2381"/>
          <w:tab w:val="left" w:pos="2948"/>
          <w:tab w:val="left" w:pos="3515"/>
        </w:tabs>
        <w:suppressAutoHyphens/>
        <w:spacing w:before="0" w:after="0"/>
        <w:ind w:left="234" w:right="288" w:hanging="142"/>
        <w:jc w:val="left"/>
        <w:rPr>
          <w:snapToGrid w:val="0"/>
          <w:kern w:val="22"/>
          <w:szCs w:val="22"/>
        </w:rPr>
      </w:pPr>
      <w:r w:rsidRPr="002405BD">
        <w:rPr>
          <w:snapToGrid w:val="0"/>
          <w:kern w:val="22"/>
          <w:szCs w:val="22"/>
        </w:rPr>
        <w:t xml:space="preserve">CONFÉRENCE DES PARTIES SIÉGEANT EN TANT QUE RÉUNION DES PARTIES AU PROTOCOLE DE CARTAGENA </w:t>
      </w:r>
    </w:p>
    <w:p w:rsidR="00D4657F" w:rsidRPr="002405BD" w:rsidRDefault="00D4657F" w:rsidP="00D4657F">
      <w:pPr>
        <w:suppressLineNumbers/>
        <w:tabs>
          <w:tab w:val="left" w:pos="1247"/>
          <w:tab w:val="left" w:pos="1814"/>
          <w:tab w:val="left" w:pos="2381"/>
          <w:tab w:val="left" w:pos="2948"/>
          <w:tab w:val="left" w:pos="3515"/>
        </w:tabs>
        <w:suppressAutoHyphens/>
        <w:spacing w:before="0" w:after="0"/>
        <w:ind w:left="234" w:right="288" w:hanging="142"/>
        <w:jc w:val="left"/>
        <w:rPr>
          <w:snapToGrid w:val="0"/>
          <w:kern w:val="22"/>
          <w:szCs w:val="22"/>
        </w:rPr>
      </w:pPr>
      <w:r w:rsidRPr="002405BD">
        <w:rPr>
          <w:snapToGrid w:val="0"/>
          <w:kern w:val="22"/>
          <w:szCs w:val="22"/>
        </w:rPr>
        <w:t xml:space="preserve">  Neuvième </w:t>
      </w:r>
      <w:r w:rsidR="00D17BFD" w:rsidRPr="002405BD">
        <w:rPr>
          <w:snapToGrid w:val="0"/>
          <w:kern w:val="22"/>
          <w:szCs w:val="22"/>
        </w:rPr>
        <w:t>réunion</w:t>
      </w:r>
      <w:r w:rsidRPr="002405BD">
        <w:rPr>
          <w:snapToGrid w:val="0"/>
          <w:kern w:val="22"/>
          <w:szCs w:val="22"/>
        </w:rPr>
        <w:t>, point 6 de l’ordre du jour provisoire</w:t>
      </w:r>
    </w:p>
    <w:p w:rsidR="00D4657F" w:rsidRPr="002405BD" w:rsidRDefault="00D4657F" w:rsidP="00D4657F">
      <w:pPr>
        <w:suppressLineNumbers/>
        <w:tabs>
          <w:tab w:val="left" w:pos="1247"/>
          <w:tab w:val="left" w:pos="1814"/>
          <w:tab w:val="left" w:pos="2381"/>
          <w:tab w:val="left" w:pos="2948"/>
          <w:tab w:val="left" w:pos="3515"/>
        </w:tabs>
        <w:suppressAutoHyphens/>
        <w:spacing w:before="0" w:after="0"/>
        <w:ind w:left="234" w:right="288" w:hanging="142"/>
        <w:jc w:val="left"/>
        <w:rPr>
          <w:snapToGrid w:val="0"/>
          <w:kern w:val="22"/>
          <w:szCs w:val="22"/>
        </w:rPr>
      </w:pPr>
      <w:r w:rsidRPr="002405BD">
        <w:rPr>
          <w:snapToGrid w:val="0"/>
          <w:kern w:val="22"/>
          <w:szCs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rsidR="00D4657F" w:rsidRPr="002405BD" w:rsidRDefault="00D4657F" w:rsidP="00D4657F">
      <w:pPr>
        <w:suppressLineNumbers/>
        <w:tabs>
          <w:tab w:val="left" w:pos="1247"/>
          <w:tab w:val="left" w:pos="1814"/>
          <w:tab w:val="left" w:pos="2381"/>
          <w:tab w:val="left" w:pos="2948"/>
          <w:tab w:val="left" w:pos="3515"/>
        </w:tabs>
        <w:suppressAutoHyphens/>
        <w:spacing w:before="0" w:after="0"/>
        <w:ind w:left="234" w:right="288" w:hanging="142"/>
        <w:jc w:val="left"/>
        <w:rPr>
          <w:snapToGrid w:val="0"/>
          <w:kern w:val="22"/>
          <w:szCs w:val="22"/>
        </w:rPr>
      </w:pPr>
      <w:r w:rsidRPr="002405BD">
        <w:rPr>
          <w:snapToGrid w:val="0"/>
          <w:kern w:val="22"/>
          <w:szCs w:val="22"/>
        </w:rPr>
        <w:t xml:space="preserve">   Troisième </w:t>
      </w:r>
      <w:r w:rsidR="00D17BFD" w:rsidRPr="002405BD">
        <w:rPr>
          <w:snapToGrid w:val="0"/>
          <w:kern w:val="22"/>
          <w:szCs w:val="22"/>
        </w:rPr>
        <w:t>réunion</w:t>
      </w:r>
      <w:r w:rsidRPr="002405BD">
        <w:rPr>
          <w:snapToGrid w:val="0"/>
          <w:kern w:val="22"/>
          <w:szCs w:val="22"/>
        </w:rPr>
        <w:t>, point 6 de l’ordre du jour provisoire</w:t>
      </w:r>
    </w:p>
    <w:p w:rsidR="00835446" w:rsidRPr="002405BD" w:rsidRDefault="00D4657F" w:rsidP="00D4657F">
      <w:pPr>
        <w:suppressLineNumbers/>
        <w:tabs>
          <w:tab w:val="left" w:pos="1247"/>
          <w:tab w:val="left" w:pos="1814"/>
          <w:tab w:val="left" w:pos="2381"/>
          <w:tab w:val="left" w:pos="2948"/>
          <w:tab w:val="left" w:pos="3515"/>
        </w:tabs>
        <w:suppressAutoHyphens/>
        <w:spacing w:before="0" w:after="0"/>
        <w:ind w:left="234" w:right="288" w:hanging="142"/>
        <w:jc w:val="left"/>
        <w:rPr>
          <w:snapToGrid w:val="0"/>
          <w:kern w:val="22"/>
          <w:szCs w:val="22"/>
        </w:rPr>
      </w:pPr>
      <w:r w:rsidRPr="002405BD">
        <w:rPr>
          <w:snapToGrid w:val="0"/>
          <w:kern w:val="22"/>
          <w:szCs w:val="22"/>
        </w:rPr>
        <w:t xml:space="preserve">Sharm El-Sheikh, </w:t>
      </w:r>
      <w:r w:rsidR="0016609F" w:rsidRPr="002405BD">
        <w:rPr>
          <w:snapToGrid w:val="0"/>
          <w:kern w:val="22"/>
          <w:szCs w:val="22"/>
        </w:rPr>
        <w:t>Égypt</w:t>
      </w:r>
      <w:r w:rsidR="0016609F">
        <w:rPr>
          <w:snapToGrid w:val="0"/>
          <w:kern w:val="22"/>
          <w:szCs w:val="22"/>
        </w:rPr>
        <w:t>e</w:t>
      </w:r>
      <w:r w:rsidRPr="002405BD">
        <w:rPr>
          <w:snapToGrid w:val="0"/>
          <w:kern w:val="22"/>
          <w:szCs w:val="22"/>
        </w:rPr>
        <w:t xml:space="preserve">, 17-30 novembre 2018  </w:t>
      </w:r>
    </w:p>
    <w:p w:rsidR="00835446" w:rsidRPr="002405BD" w:rsidRDefault="00164EC4" w:rsidP="00835446">
      <w:pPr>
        <w:pStyle w:val="HEADINGNOTFORTOC"/>
        <w:tabs>
          <w:tab w:val="clear" w:pos="720"/>
        </w:tabs>
        <w:rPr>
          <w:rFonts w:ascii="Times New Roman Bold" w:hAnsi="Times New Roman Bold"/>
          <w:caps/>
          <w:kern w:val="22"/>
          <w:szCs w:val="22"/>
        </w:rPr>
      </w:pPr>
      <w:r w:rsidRPr="002405BD">
        <w:rPr>
          <w:rFonts w:ascii="Times New Roman Bold" w:hAnsi="Times New Roman Bold"/>
          <w:caps/>
          <w:kern w:val="22"/>
          <w:szCs w:val="22"/>
        </w:rPr>
        <w:t>BUDGET PROPOSÉ POUR LE PROGRAMME DE TRAVAIL DE LA CONVENTION SUR LA DIVERSITÉ BIOLOGIQUE, DU PROTOCOLE DE CARTAGENA SUR LA PRÉVENTION DES RISQUES BIOTECHNOLOGIQUES ET DU PROTOCOLE DE NAGOYA SUR L'ACCÈS ET LE PARTAGE DES AVANTAGES POUR L'EXERCICE BIENNAL 2019-2020</w:t>
      </w:r>
    </w:p>
    <w:p w:rsidR="00835446" w:rsidRPr="002405BD" w:rsidRDefault="00835446" w:rsidP="00835446">
      <w:pPr>
        <w:pStyle w:val="Titre1"/>
      </w:pPr>
      <w:r w:rsidRPr="002405BD">
        <w:t>Introduction</w:t>
      </w:r>
    </w:p>
    <w:p w:rsidR="00164EC4" w:rsidRPr="002405BD" w:rsidRDefault="00164EC4" w:rsidP="00164EC4">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À sa treizième réunion, la Conférence des Parties a prié la Secrétaire exécutive de préparer et de soumettre un budget </w:t>
      </w:r>
      <w:r w:rsidR="00E10584" w:rsidRPr="002405BD">
        <w:t>programme de travail intégré actualisé relatif à</w:t>
      </w:r>
      <w:r w:rsidRPr="002405BD">
        <w:t xml:space="preserve"> la Convention et </w:t>
      </w:r>
      <w:r w:rsidR="00E10584" w:rsidRPr="002405BD">
        <w:t>à ses</w:t>
      </w:r>
      <w:r w:rsidRPr="002405BD">
        <w:t xml:space="preserve"> protocoles pour l'exercice biennal 2019-2020, pour examen par les Parties à la Convention et aux protocoles à leurs prochaines réunions, et de </w:t>
      </w:r>
      <w:r w:rsidR="00E02F90" w:rsidRPr="002405BD">
        <w:t>proposer</w:t>
      </w:r>
      <w:r w:rsidRPr="002405BD">
        <w:t xml:space="preserve"> trois </w:t>
      </w:r>
      <w:r w:rsidR="00715018" w:rsidRPr="002405BD">
        <w:t>scenarios budgétaires</w:t>
      </w:r>
      <w:r w:rsidRPr="002405BD">
        <w:rPr>
          <w:rStyle w:val="Appelnotedebasdep"/>
          <w:sz w:val="22"/>
          <w:u w:val="none"/>
          <w:vertAlign w:val="superscript"/>
        </w:rPr>
        <w:footnoteReference w:id="1"/>
      </w:r>
      <w:r w:rsidRPr="002405BD">
        <w:t xml:space="preserve"> en fonction des points suivants :</w:t>
      </w:r>
    </w:p>
    <w:p w:rsidR="00E02F90" w:rsidRPr="002405BD" w:rsidRDefault="00E02F90" w:rsidP="00E02F90">
      <w:pPr>
        <w:ind w:firstLine="720"/>
        <w:rPr>
          <w:iCs/>
          <w:color w:val="0D0D0D"/>
          <w:kern w:val="22"/>
          <w:lang w:eastAsia="ko-KR"/>
        </w:rPr>
      </w:pPr>
      <w:r w:rsidRPr="002405BD">
        <w:rPr>
          <w:iCs/>
          <w:color w:val="0D0D0D"/>
          <w:kern w:val="22"/>
        </w:rPr>
        <w:t>a)</w:t>
      </w:r>
      <w:r w:rsidRPr="002405BD">
        <w:rPr>
          <w:iCs/>
          <w:color w:val="0D0D0D"/>
          <w:kern w:val="22"/>
        </w:rPr>
        <w:tab/>
        <w:t>Réaliser une évaluation du taux de croissance requis pour le budget-programme (Fonds d'affectation spéciale BY, BG et BB) ne devant pas dépasser 4% du niveau de 2017-2018 en termes nominaux (</w:t>
      </w:r>
      <w:r w:rsidR="00715018" w:rsidRPr="002405BD">
        <w:rPr>
          <w:iCs/>
          <w:color w:val="0D0D0D"/>
          <w:kern w:val="22"/>
        </w:rPr>
        <w:t>scénario</w:t>
      </w:r>
      <w:r w:rsidRPr="002405BD">
        <w:rPr>
          <w:iCs/>
          <w:color w:val="0D0D0D"/>
          <w:kern w:val="22"/>
        </w:rPr>
        <w:t xml:space="preserve"> 1);</w:t>
      </w:r>
    </w:p>
    <w:p w:rsidR="00E02F90" w:rsidRPr="002405BD" w:rsidRDefault="00E02F90" w:rsidP="00E02F90">
      <w:pPr>
        <w:ind w:firstLine="720"/>
        <w:rPr>
          <w:iCs/>
          <w:color w:val="0D0D0D"/>
          <w:kern w:val="22"/>
        </w:rPr>
      </w:pPr>
      <w:r w:rsidRPr="002405BD">
        <w:rPr>
          <w:iCs/>
          <w:color w:val="0D0D0D"/>
          <w:kern w:val="22"/>
        </w:rPr>
        <w:t>b)</w:t>
      </w:r>
      <w:r w:rsidRPr="002405BD">
        <w:rPr>
          <w:iCs/>
          <w:color w:val="0D0D0D"/>
          <w:kern w:val="22"/>
        </w:rPr>
        <w:tab/>
        <w:t>Maintenir le budget-programme (Fonds d'affectation spéciale BY, BG et BB) au niveau de 2017-2018 en termes réels (</w:t>
      </w:r>
      <w:r w:rsidR="00715018" w:rsidRPr="002405BD">
        <w:rPr>
          <w:iCs/>
          <w:color w:val="0D0D0D"/>
          <w:kern w:val="22"/>
        </w:rPr>
        <w:t>scénario</w:t>
      </w:r>
      <w:r w:rsidRPr="002405BD">
        <w:rPr>
          <w:iCs/>
          <w:color w:val="0D0D0D"/>
          <w:kern w:val="22"/>
        </w:rPr>
        <w:t xml:space="preserve"> 2 augmentation nominale de 2 pour cent) ;</w:t>
      </w:r>
    </w:p>
    <w:p w:rsidR="00835446" w:rsidRPr="002405BD" w:rsidRDefault="00E02F90" w:rsidP="00E02F90">
      <w:pPr>
        <w:ind w:firstLine="720"/>
        <w:rPr>
          <w:iCs/>
          <w:color w:val="0D0D0D"/>
          <w:kern w:val="22"/>
        </w:rPr>
      </w:pPr>
      <w:r w:rsidRPr="002405BD">
        <w:rPr>
          <w:iCs/>
          <w:color w:val="0D0D0D"/>
          <w:kern w:val="22"/>
          <w:lang w:eastAsia="ko-KR"/>
        </w:rPr>
        <w:t xml:space="preserve">c) </w:t>
      </w:r>
      <w:r w:rsidRPr="002405BD">
        <w:rPr>
          <w:iCs/>
          <w:color w:val="0D0D0D"/>
          <w:kern w:val="22"/>
          <w:lang w:eastAsia="ko-KR"/>
        </w:rPr>
        <w:tab/>
      </w:r>
      <w:r w:rsidRPr="002405BD">
        <w:rPr>
          <w:iCs/>
          <w:color w:val="0D0D0D"/>
          <w:kern w:val="22"/>
        </w:rPr>
        <w:t>Maintenir le budget-programme (Fonds d'affectation spéciale BY, BG et BB) au niveau de 2017-2018 en termes nominaux (</w:t>
      </w:r>
      <w:r w:rsidR="00715018" w:rsidRPr="002405BD">
        <w:rPr>
          <w:iCs/>
          <w:color w:val="0D0D0D"/>
          <w:kern w:val="22"/>
        </w:rPr>
        <w:t>scénario</w:t>
      </w:r>
      <w:r w:rsidRPr="002405BD">
        <w:rPr>
          <w:iCs/>
          <w:color w:val="0D0D0D"/>
          <w:kern w:val="22"/>
        </w:rPr>
        <w:t xml:space="preserve"> 3 augmentation nominale de 0 pour cent) ;</w:t>
      </w:r>
    </w:p>
    <w:p w:rsidR="00F02EEF" w:rsidRPr="002405BD" w:rsidRDefault="00F02EEF" w:rsidP="00F02EEF">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En réponse à ces demandes, le présent document présente le programme de travail intégré et son budget pour l'exercice biennal 2019-2020, en tenant compte de l'augmentation des besoins et des possibilités du Secrétariat dans le cadre </w:t>
      </w:r>
      <w:r w:rsidR="00E10584" w:rsidRPr="002405BD">
        <w:t xml:space="preserve">la mise en œuvre </w:t>
      </w:r>
      <w:r w:rsidRPr="002405BD">
        <w:t xml:space="preserve">des trois instruments. Il énonce les priorités de travail pour les deux prochaines années, qui pourront être modifiées en fonction des décisions </w:t>
      </w:r>
      <w:r w:rsidR="00E10584" w:rsidRPr="002405BD">
        <w:t xml:space="preserve">qu’adoptera </w:t>
      </w:r>
      <w:r w:rsidRPr="002405BD">
        <w:t xml:space="preserve">la Conférence des Parties à sa quatorzième réunion, la Conférence des Parties siégeant en tant que Réunion des Parties au Protocole de Cartagena à sa neuvième réunion et la Conférence des Parties </w:t>
      </w:r>
      <w:r w:rsidR="00E10584" w:rsidRPr="002405BD">
        <w:t>siégeant</w:t>
      </w:r>
      <w:r w:rsidRPr="002405BD">
        <w:t xml:space="preserve"> en tant </w:t>
      </w:r>
      <w:r w:rsidRPr="002405BD">
        <w:lastRenderedPageBreak/>
        <w:t xml:space="preserve">que Réunion des Parties au Protocole de Nagoya à sa troisième réunion. Le rapport est destiné à être lu conjointement avec le document CBD/COP/14/3, qui fait le point sur les questions administratives et budgétaires. </w:t>
      </w:r>
    </w:p>
    <w:p w:rsidR="00835446" w:rsidRPr="002405BD" w:rsidRDefault="00F02EEF"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Le document est organisé comme suit : La </w:t>
      </w:r>
      <w:r w:rsidRPr="002405BD">
        <w:rPr>
          <w:b/>
        </w:rPr>
        <w:t>section I</w:t>
      </w:r>
      <w:r w:rsidRPr="002405BD">
        <w:t xml:space="preserve"> présente les raisons de l'intensification des efforts nécessaires aux fins </w:t>
      </w:r>
      <w:r w:rsidR="00E10584" w:rsidRPr="002405BD">
        <w:t>de la mise en œuvre du</w:t>
      </w:r>
      <w:r w:rsidRPr="002405BD">
        <w:t xml:space="preserve"> </w:t>
      </w:r>
      <w:r w:rsidR="00E10584" w:rsidRPr="002405BD">
        <w:t>p</w:t>
      </w:r>
      <w:r w:rsidRPr="002405BD">
        <w:t xml:space="preserve">rogramme et du budget ; la </w:t>
      </w:r>
      <w:r w:rsidRPr="002405BD">
        <w:rPr>
          <w:b/>
        </w:rPr>
        <w:t>section II</w:t>
      </w:r>
      <w:r w:rsidRPr="002405BD">
        <w:t xml:space="preserve"> donne un aperçu des ressources nécessaires pour l'exercice biennal 2019-2020, notamment les ressources inscrites au budget </w:t>
      </w:r>
      <w:r w:rsidR="00E10584" w:rsidRPr="002405BD">
        <w:t>de base</w:t>
      </w:r>
      <w:r w:rsidRPr="002405BD">
        <w:t xml:space="preserve"> et les ressources extrabudgétaires ainsi que d'autres questions. Trois scénarios sont présentés, conformément à la décision de la Conférence des Parties susmentionnée. </w:t>
      </w:r>
      <w:r w:rsidRPr="002405BD">
        <w:rPr>
          <w:b/>
        </w:rPr>
        <w:t>La section III</w:t>
      </w:r>
      <w:r w:rsidRPr="002405BD">
        <w:t xml:space="preserve"> décrit les principaux objectifs fonctionnels et résultats escomptés pour la période 2019-2020 et donne des précisions sur les ressources nécessaires pour la période 2019-2020 en ce qui concerne a) les organes directeurs et subsidiaires ; b) la direction exécutive et </w:t>
      </w:r>
      <w:r w:rsidRPr="008F7E02">
        <w:t xml:space="preserve">l'administration ; c) le programme de travail ; d) le soutien administratif ; </w:t>
      </w:r>
      <w:r w:rsidR="00E10584" w:rsidRPr="008F7E02">
        <w:t xml:space="preserve">et </w:t>
      </w:r>
      <w:r w:rsidRPr="008F7E02">
        <w:t xml:space="preserve">la </w:t>
      </w:r>
      <w:r w:rsidRPr="008F7E02">
        <w:rPr>
          <w:b/>
        </w:rPr>
        <w:t>section IV</w:t>
      </w:r>
      <w:r w:rsidRPr="008F7E02">
        <w:t xml:space="preserve"> décrit les produits et le cadre axés sur les résultats prévus pour 2019-2020.</w:t>
      </w:r>
    </w:p>
    <w:p w:rsidR="00835446" w:rsidRPr="002405BD" w:rsidRDefault="00AA7EFC"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Le projet de décision soumis à l'examen de la Conférence des Parties figure dans le recueil des projets de décision (CBD/COP/14/2). Les projets de décision pour les réunions des Parties au Protocole de Cartagena et les réunions des Parties au Protocole de Nagoya figurent dans les deux recueils respectifs (CBD/CP/MOP/9/1/Add.2, et CBD/NP/MOP/3/1/Add.2).</w:t>
      </w:r>
    </w:p>
    <w:p w:rsidR="00835446" w:rsidRPr="002405BD" w:rsidRDefault="009D101B" w:rsidP="00835446">
      <w:pPr>
        <w:pStyle w:val="Paragraphedeliste"/>
        <w:numPr>
          <w:ilvl w:val="0"/>
          <w:numId w:val="30"/>
        </w:numPr>
        <w:contextualSpacing w:val="0"/>
        <w:rPr>
          <w:b/>
        </w:rPr>
      </w:pPr>
      <w:r w:rsidRPr="002405BD">
        <w:rPr>
          <w:b/>
        </w:rPr>
        <w:t xml:space="preserve">Besoins et possibilités de renforcer les efforts déployés au titre du </w:t>
      </w:r>
      <w:r w:rsidR="00E10584" w:rsidRPr="002405BD">
        <w:rPr>
          <w:b/>
        </w:rPr>
        <w:t>p</w:t>
      </w:r>
      <w:r w:rsidRPr="002405BD">
        <w:rPr>
          <w:b/>
        </w:rPr>
        <w:t xml:space="preserve">rogramme et </w:t>
      </w:r>
      <w:r w:rsidR="00E10584" w:rsidRPr="002405BD">
        <w:rPr>
          <w:b/>
        </w:rPr>
        <w:t xml:space="preserve">du </w:t>
      </w:r>
      <w:r w:rsidRPr="002405BD">
        <w:rPr>
          <w:b/>
        </w:rPr>
        <w:t>budget de la Convention et des Protocoles</w:t>
      </w:r>
    </w:p>
    <w:p w:rsidR="00835446" w:rsidRPr="002405BD" w:rsidRDefault="00631027"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 Secrétariat continue à améliorer l'efficacité de ses activités. Il s'est employé à actualiser un programme de travail intégré pour la Convention et ses Protocoles pour la période 2019-2020 et à établir un budget intégré pour l'exercice biennal 2019-2020. Ces travaux ont entraîné plusieurs changements dans la présentation du présent document, notamment l'introduction d'un cadre de budgétisation axée sur les résultats. Des efforts ont également été faits pour harmoniser le présent rapport au regard d'autres documents officiels du Secrétariat de l'ONU relatifs au budget-programme. Ainsi, en ce qui concerne la documentation, des mesures ont été prises pour rationaliser les approches afin de veiller à ce que les rapports de la Convention soient téléchargés dans le Système de diffusion électronique des documents de l'ONU pour mieux faire connaître le travail du Secrétariat de la Convention. Ces mesures visent à faciliter les prises de décisions et à améliorer la transparence de l'information, conformément à la réforme proposée par le Secrétaire général</w:t>
      </w:r>
      <w:r w:rsidR="00835446" w:rsidRPr="002405BD">
        <w:rPr>
          <w:szCs w:val="22"/>
        </w:rPr>
        <w:t xml:space="preserve">.  </w:t>
      </w:r>
    </w:p>
    <w:p w:rsidR="00835446" w:rsidRPr="002405BD" w:rsidRDefault="0053671B"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En application du paragraphe 34 de la décision XIII/1, entre autres décisions de la Conférence des Parties, y compris les décisions à venir de la COP-14, de la CP/MOP-9 et de la NP/MOP-3, le Secrétariat donnera la priorité, pendant la période 2019-2020, aux activités qui se rapportent à l'application du Plan stratégique 2011-2020 pour la diversité biologique et aux efforts pour atteindre les objectifs d'Aichi pour la diversité biologique. L'un des principaux domaines d'action du Secrétariat au cours de l'exercice biennal 2019-2020 sera d'aider les Parties à préparer le Cadre mondial pour la diversité biologique après 2020, qui sera examiné pour adoption par la Conférence des Parties à sa quinzième réunion, à Beijing, Chine, en 2020. Le Secrétariat devra donc redoubler d'efforts pour organiser, entre autres, un processus consultatif large, transparent et inclusif en vue d'élaborer un Cadre mondial de la diversité biologique post-2020 qui soit complet et participatif. Étant donné que ces travaux concerneront la Convention sur la diversité biologique et porteront également sur ses protocoles, notamment en ce qui concerne les options visant à favoriser les engagements et à renforcer la mise en œuvre, le Secrétariat axera sa planification stratégique sur la coordination systématique et l'harmonisation des ressources et des activités pour l'après 2020, tout en évaluant et en adaptant ses opérations selon l'évolution du contexte. Il suit une approche de gestion axée sur les résultats afin d'optimiser les activités de sensibilisation et les partenariats stratégiques, ainsi que de coordonner et d'optimiser l'action en faveur de la biodiversité au sein du système des Nations Unies, notamment avec les autres conventions de Rio et d’autres accords multilatéraux sur l’environnement ayant trait à la diversité biologique, tout en assurant la contribution des peuples autochtones et communautés locales, et des acteurs et secteurs concernés pour mettre davantage en avant la question de la biodiversité et son importance</w:t>
      </w:r>
      <w:r w:rsidR="00835446" w:rsidRPr="002405BD">
        <w:rPr>
          <w:szCs w:val="22"/>
        </w:rPr>
        <w:t xml:space="preserve">. </w:t>
      </w:r>
    </w:p>
    <w:p w:rsidR="00835446" w:rsidRPr="002405BD" w:rsidRDefault="003A4653"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lastRenderedPageBreak/>
        <w:t xml:space="preserve">Aussi, la structure du Secrétariat a fait l'objet d'ajustements organisationnels destinés à améliorer encore l'intégration et à faciliter l'élaboration d'une feuille de route efficace et transformatrice d'ici à 2020 et au-delà. Ces ajustements répondent également aux demandes des Parties qui souhaitaient que soient largement améliorées la visibilité de la Convention et la pertinence de son message, en vue de les guider dans la définition d'un cadre mondial sur la biodiversité pour l'après 2020, qui soit transformateur, ambitieux et réaliste, et afin de satisfaire aux attentes des Parties. Ces mesures visent à améliorer l'efficacité des opérations existantes, à maximiser la gestion des ressources humaines et financières et à identifier les ressources humaines et les autres types de ressources supplémentaires devant être affectées à l'exécution du programme de travail fondamental pour la période 2019-2020. Ces optimisations ont été réalisées en fonction des objectifs suivants </w:t>
      </w:r>
      <w:r w:rsidR="00835446" w:rsidRPr="002405BD">
        <w:rPr>
          <w:szCs w:val="22"/>
        </w:rPr>
        <w:t xml:space="preserve">: </w:t>
      </w:r>
    </w:p>
    <w:p w:rsidR="00BD39AD" w:rsidRPr="00C135B3" w:rsidRDefault="00BD39AD" w:rsidP="00C135B3">
      <w:pPr>
        <w:pStyle w:val="Para10"/>
        <w:ind w:left="0" w:firstLine="851"/>
        <w:rPr>
          <w:b/>
        </w:rPr>
      </w:pPr>
      <w:r w:rsidRPr="002405BD">
        <w:rPr>
          <w:b/>
        </w:rPr>
        <w:t xml:space="preserve">Un changement organisationnel permettant au personnel de travailler en tant </w:t>
      </w:r>
      <w:r w:rsidR="008F7E02" w:rsidRPr="002405BD">
        <w:rPr>
          <w:b/>
        </w:rPr>
        <w:t>que secrétariat</w:t>
      </w:r>
      <w:r w:rsidRPr="002405BD">
        <w:rPr>
          <w:b/>
        </w:rPr>
        <w:t xml:space="preserve"> unique.</w:t>
      </w:r>
      <w:r w:rsidRPr="002405BD">
        <w:t xml:space="preserve"> Renforcement de l'intégration entre les services et disparition de la culture du cloisonnement au sein du Secrétariat, afin de faciliter l'apprentissage pluridisciplinaire et de promouvoir un soutien et une coopération entre services. </w:t>
      </w:r>
    </w:p>
    <w:p w:rsidR="00BD39AD" w:rsidRPr="002405BD" w:rsidRDefault="00BD39AD" w:rsidP="00C135B3">
      <w:pPr>
        <w:pStyle w:val="Para10"/>
        <w:ind w:left="0" w:firstLine="851"/>
      </w:pPr>
      <w:r w:rsidRPr="002405BD">
        <w:rPr>
          <w:b/>
        </w:rPr>
        <w:t>Alignement des activités du Secrétariat de la Convention sur les règles et procédures de l'ONU</w:t>
      </w:r>
      <w:r w:rsidRPr="002405BD">
        <w:t>. Tirer parti du Secrétariat de la Convention en tant que composante organisationnelle harmonisée du Secrétariat de l'ONU en explorant et en exploitant mieux les possibilités de renforcer la collaboration avec d'autres organismes et organisations du système des Nations Unies ;</w:t>
      </w:r>
    </w:p>
    <w:p w:rsidR="00BD39AD" w:rsidRPr="002405BD" w:rsidRDefault="00BD39AD" w:rsidP="00C135B3">
      <w:pPr>
        <w:pStyle w:val="Para10"/>
        <w:ind w:left="0" w:firstLine="851"/>
      </w:pPr>
      <w:r w:rsidRPr="002405BD">
        <w:rPr>
          <w:b/>
        </w:rPr>
        <w:t>Efficience, efficacité et professionnalisme dans toutes les activités du Secrétariat.</w:t>
      </w:r>
      <w:r w:rsidRPr="002405BD">
        <w:t xml:space="preserve"> Améliorer la gestion des opérations du Secrétariat, en intégrant systématiquement la vision stratégique, la planification organisationnelle, l'exécution et l'évaluation des résultats du Secrétariat, en veillant à axer les ressources et les efforts sur la concrétisation des produits et la réalisation des activités par le Secrétariat ; </w:t>
      </w:r>
    </w:p>
    <w:p w:rsidR="00BD39AD" w:rsidRPr="002405BD" w:rsidRDefault="00BD39AD" w:rsidP="00C135B3">
      <w:pPr>
        <w:pStyle w:val="Para10"/>
        <w:ind w:left="0" w:firstLine="851"/>
      </w:pPr>
      <w:r w:rsidRPr="002405BD">
        <w:rPr>
          <w:b/>
        </w:rPr>
        <w:t>Clarté des mandats et des liens hiérarchiques dans tous les services du Secrétariat</w:t>
      </w:r>
      <w:r w:rsidRPr="002405BD">
        <w:t>. Faire appliquer la responsabilisation de la direction et procéder à des évaluations en fonction de la structure hiérarchique, éliminer les doubles emplois et les chevauchements, et optimiser l'utilisation des ressources existantes ;</w:t>
      </w:r>
    </w:p>
    <w:p w:rsidR="00BD39AD" w:rsidRPr="002405BD" w:rsidRDefault="00BD39AD" w:rsidP="00C135B3">
      <w:pPr>
        <w:pStyle w:val="Para10"/>
        <w:ind w:left="0" w:firstLine="851"/>
      </w:pPr>
      <w:r w:rsidRPr="002405BD">
        <w:rPr>
          <w:b/>
        </w:rPr>
        <w:t>Soutenir la Vision de la Convention pour un changement transformateu</w:t>
      </w:r>
      <w:r w:rsidRPr="002405BD">
        <w:t xml:space="preserve">r. Hiérarchiser les contributions, préparer des analyses et des évaluations scientifiques et renforcer considérablement la stratégie de communication et de sensibilisation de façon cohérente et globale et </w:t>
      </w:r>
      <w:r w:rsidR="003178D2" w:rsidRPr="002405BD">
        <w:t>s’engager</w:t>
      </w:r>
      <w:r w:rsidRPr="002405BD">
        <w:t xml:space="preserve"> </w:t>
      </w:r>
      <w:r w:rsidR="003178D2" w:rsidRPr="002405BD">
        <w:t>concrètement</w:t>
      </w:r>
      <w:r w:rsidRPr="002405BD">
        <w:t>, comme le demandent les Parties</w:t>
      </w:r>
      <w:r w:rsidR="003178D2" w:rsidRPr="002405BD">
        <w:t>,</w:t>
      </w:r>
      <w:r w:rsidRPr="002405BD">
        <w:t xml:space="preserve"> dans la perspective de 2020 et au-delà ; </w:t>
      </w:r>
    </w:p>
    <w:p w:rsidR="00BD39AD" w:rsidRPr="002405BD" w:rsidRDefault="00BD39AD" w:rsidP="00C135B3">
      <w:pPr>
        <w:pStyle w:val="Para10"/>
        <w:ind w:left="0" w:firstLine="851"/>
      </w:pPr>
      <w:r w:rsidRPr="002405BD">
        <w:rPr>
          <w:b/>
        </w:rPr>
        <w:t>Harmonisation au sein des services du Secrétariat</w:t>
      </w:r>
      <w:r w:rsidRPr="002405BD">
        <w:t>. Favoriser l'adoption d'une approche multidisciplinaire et l'engagement de tout le personnel du Secrétariat pour favoriser un changement transformateur et renforcer les capacités du Secrétariat dans le domaine des sciences sociales et économiques ;</w:t>
      </w:r>
    </w:p>
    <w:p w:rsidR="00835446" w:rsidRPr="002405BD" w:rsidRDefault="00BD39AD" w:rsidP="00C135B3">
      <w:pPr>
        <w:pStyle w:val="Para10"/>
        <w:ind w:left="0" w:firstLine="851"/>
      </w:pPr>
      <w:r w:rsidRPr="002405BD">
        <w:rPr>
          <w:b/>
        </w:rPr>
        <w:t>Faciliter la mobilité interne</w:t>
      </w:r>
      <w:r w:rsidRPr="002405BD">
        <w:t>. Donner au personnel du Secrétariat l'occasion de développer et d'acquérir de nouvelles compétences et d'élargir ses connaissances et son expertise</w:t>
      </w:r>
      <w:r w:rsidR="00835446" w:rsidRPr="002405BD">
        <w:t xml:space="preserve">. </w:t>
      </w:r>
    </w:p>
    <w:p w:rsidR="00835446" w:rsidRPr="002405BD" w:rsidRDefault="0019020E"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kern w:val="22"/>
          <w:szCs w:val="22"/>
        </w:rPr>
        <w:t xml:space="preserve">Ces ajustements ont été apportés par la Secrétaire exécutive conformément au paragraphe 9 de la décision XIII/32. Un processus consultatif a été mené avec la participation des cadres supérieurs. En outre, la Secrétaire exécutive a tenu des consultations avec le Comité exécutif de l'Association du personnel et des réunions avec les différents départements et </w:t>
      </w:r>
      <w:r w:rsidR="00877EC1" w:rsidRPr="002405BD">
        <w:rPr>
          <w:kern w:val="22"/>
          <w:szCs w:val="22"/>
        </w:rPr>
        <w:t>divisions</w:t>
      </w:r>
      <w:r w:rsidRPr="002405BD">
        <w:rPr>
          <w:kern w:val="22"/>
          <w:szCs w:val="22"/>
        </w:rPr>
        <w:t xml:space="preserve"> du Secrétariat, notamment dans le cadre de nombreux entretiens avec les membres du personnel. Le Directeur des ressources humaines par intérim de l'ONUN a participé à ce processus. Les ajustements ont été présentés au personnel le 19 septembre 2018 lors d'une assemblée publique puis dans une communication à tout le personnel en date du 8 octobre 2018. Ils sont entrés en vigueur le 10 octobre 2018. La nouvelle structure organisationnelle et la réorganisation des postes sont présentées à l'annexe VII</w:t>
      </w:r>
      <w:r w:rsidR="00835446" w:rsidRPr="002405BD">
        <w:rPr>
          <w:kern w:val="22"/>
          <w:szCs w:val="22"/>
        </w:rPr>
        <w:t>.</w:t>
      </w:r>
      <w:bookmarkStart w:id="1" w:name="_GoBack"/>
      <w:bookmarkEnd w:id="1"/>
    </w:p>
    <w:p w:rsidR="00835446" w:rsidRPr="002405BD" w:rsidRDefault="00835446" w:rsidP="00DB4440">
      <w:pPr>
        <w:pStyle w:val="H1"/>
        <w:spacing w:line="240" w:lineRule="auto"/>
        <w:ind w:left="709" w:right="288" w:hanging="349"/>
        <w:rPr>
          <w:sz w:val="22"/>
          <w:szCs w:val="22"/>
        </w:rPr>
      </w:pPr>
      <w:r w:rsidRPr="002405BD">
        <w:rPr>
          <w:sz w:val="22"/>
          <w:szCs w:val="22"/>
        </w:rPr>
        <w:lastRenderedPageBreak/>
        <w:t xml:space="preserve">II. </w:t>
      </w:r>
      <w:r w:rsidR="00715018" w:rsidRPr="002405BD">
        <w:rPr>
          <w:sz w:val="22"/>
          <w:szCs w:val="22"/>
        </w:rPr>
        <w:t>Aperçu de l'ensemble des ressources nécessaires pour l'exercice biennal</w:t>
      </w:r>
      <w:r w:rsidR="00DB4440" w:rsidRPr="002405BD">
        <w:rPr>
          <w:sz w:val="22"/>
          <w:szCs w:val="22"/>
        </w:rPr>
        <w:t xml:space="preserve"> </w:t>
      </w:r>
      <w:r w:rsidR="00715018" w:rsidRPr="002405BD">
        <w:rPr>
          <w:sz w:val="22"/>
          <w:szCs w:val="22"/>
        </w:rPr>
        <w:t>2019-2020</w:t>
      </w:r>
    </w:p>
    <w:p w:rsidR="00835446" w:rsidRPr="002405BD" w:rsidRDefault="00835446" w:rsidP="00835446">
      <w:pPr>
        <w:pStyle w:val="Titre2"/>
        <w:jc w:val="both"/>
        <w:rPr>
          <w:szCs w:val="22"/>
        </w:rPr>
      </w:pPr>
      <w:r w:rsidRPr="002405BD">
        <w:rPr>
          <w:szCs w:val="22"/>
        </w:rPr>
        <w:t xml:space="preserve">A. </w:t>
      </w:r>
      <w:r w:rsidR="00715018" w:rsidRPr="002405BD">
        <w:rPr>
          <w:szCs w:val="22"/>
        </w:rPr>
        <w:t>Budget de base</w:t>
      </w:r>
    </w:p>
    <w:p w:rsidR="00835446" w:rsidRPr="002405BD" w:rsidRDefault="00715018"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w w:val="103"/>
        </w:rPr>
      </w:pPr>
      <w:r w:rsidRPr="002405BD">
        <w:t>La présente section donne un aperçu de toutes les ressources nécessaires au financement des postes et des autres objets de dépense pour le budget de base selon les trois scénarios énoncés dans la décision XIII/32, en les comparant aux ressources approuvées pour l'exercice 2017-2018. Les tableaux 1 et 2 ci-dessous présentent ces informations. Chaque scénario est décrit en détail dans les annexes I à III et dans la section III du présent document. La section III décrit d'abord le scénario 1, puis les conséquences des scénarios 2 et 3 en les comparant au scénario 1</w:t>
      </w:r>
      <w:r w:rsidR="00835446" w:rsidRPr="002405BD">
        <w:t>.</w:t>
      </w:r>
    </w:p>
    <w:p w:rsidR="00835446" w:rsidRPr="002405BD" w:rsidRDefault="00B76709"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t>Dans le scénario 1, une augmentation annuelle de 739 700 dollars des États-Unis est proposée pour 2019 et 2020 pour financer les dépenses en personnel et en services de consultants, ainsi que les autres dépenses liées aux réunions, aux activités de sensibilisation et de communication, ainsi qu'à la location de bureaux. En tout, 7 postes d'administrateur et 2 postes d'agent des services généraux supplémentaires sont prévus dans le scénario 1</w:t>
      </w:r>
      <w:r w:rsidR="00835446" w:rsidRPr="002405BD">
        <w:t xml:space="preserve">. </w:t>
      </w:r>
    </w:p>
    <w:p w:rsidR="00835446" w:rsidRPr="002405BD" w:rsidRDefault="00A866B1"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 montant des dépenses de personnel a été calculé sur la base de la version 6 de la norme commune des coûts salariaux de l'ONU, soit un coefficient multiplicateur pour Montréal de 39,1, en tenant compte des dépenses communes de personnel du Secrétariat pendant l'exercice 2017-</w:t>
      </w:r>
      <w:r w:rsidR="003178D2" w:rsidRPr="002405BD">
        <w:rPr>
          <w:szCs w:val="22"/>
        </w:rPr>
        <w:t>20</w:t>
      </w:r>
      <w:r w:rsidRPr="002405BD">
        <w:rPr>
          <w:szCs w:val="22"/>
        </w:rPr>
        <w:t>18. En outre, le Secrétariat a appliqué aux postes existants un taux de vacance de postes de 11,5 % pour les administrateurs et de 8,5 % pour les agents des services généraux, ainsi qu'un abattement pour délais de recrutement de 50</w:t>
      </w:r>
      <w:r w:rsidR="003178D2" w:rsidRPr="002405BD">
        <w:rPr>
          <w:szCs w:val="22"/>
        </w:rPr>
        <w:t> </w:t>
      </w:r>
      <w:r w:rsidRPr="002405BD">
        <w:rPr>
          <w:szCs w:val="22"/>
        </w:rPr>
        <w:t>% pour tous les nouveaux postes demandés, conformément aux directives standard du siège de l'ONU relatives au budget-programme. Il a tenu ainsi à éviter une surestimation et à ramener les prévisions budgétaires des coûts salariaux à un niveau plus proche des coûts réels prévus pour l'exercice 2019-2020. En appliquant ce taux de vacance de postes et cet abattement pour délais de recrutement, on peut pourvoir davantage de postes</w:t>
      </w:r>
      <w:r w:rsidR="003178D2" w:rsidRPr="002405BD">
        <w:rPr>
          <w:szCs w:val="22"/>
        </w:rPr>
        <w:t xml:space="preserve"> dans chaque scénario</w:t>
      </w:r>
      <w:r w:rsidR="00835446" w:rsidRPr="002405BD">
        <w:rPr>
          <w:szCs w:val="22"/>
        </w:rPr>
        <w:t>.</w:t>
      </w:r>
    </w:p>
    <w:tbl>
      <w:tblPr>
        <w:tblW w:w="9639" w:type="dxa"/>
        <w:tblLayout w:type="fixed"/>
        <w:tblCellMar>
          <w:left w:w="0" w:type="dxa"/>
          <w:right w:w="0" w:type="dxa"/>
        </w:tblCellMar>
        <w:tblLook w:val="0000" w:firstRow="0" w:lastRow="0" w:firstColumn="0" w:lastColumn="0" w:noHBand="0" w:noVBand="0"/>
      </w:tblPr>
      <w:tblGrid>
        <w:gridCol w:w="4111"/>
        <w:gridCol w:w="992"/>
        <w:gridCol w:w="3712"/>
        <w:gridCol w:w="711"/>
        <w:gridCol w:w="113"/>
      </w:tblGrid>
      <w:tr w:rsidR="00835446" w:rsidRPr="002405BD" w:rsidTr="009B5C9D">
        <w:trPr>
          <w:gridAfter w:val="1"/>
          <w:wAfter w:w="113" w:type="dxa"/>
          <w:cantSplit/>
        </w:trPr>
        <w:tc>
          <w:tcPr>
            <w:tcW w:w="8815" w:type="dxa"/>
            <w:gridSpan w:val="3"/>
            <w:shd w:val="clear" w:color="auto" w:fill="auto"/>
          </w:tcPr>
          <w:p w:rsidR="00835446" w:rsidRPr="002405BD" w:rsidRDefault="00835446" w:rsidP="00EC3B61">
            <w:pPr>
              <w:pStyle w:val="H23"/>
              <w:tabs>
                <w:tab w:val="right" w:pos="1022"/>
                <w:tab w:val="left" w:pos="1267"/>
                <w:tab w:val="left" w:pos="2218"/>
                <w:tab w:val="left" w:pos="2693"/>
                <w:tab w:val="left" w:pos="3182"/>
                <w:tab w:val="left" w:pos="3658"/>
                <w:tab w:val="left" w:pos="4133"/>
                <w:tab w:val="left" w:pos="4622"/>
                <w:tab w:val="left" w:pos="5098"/>
                <w:tab w:val="left" w:pos="5573"/>
                <w:tab w:val="left" w:pos="6048"/>
              </w:tabs>
              <w:spacing w:before="0" w:after="0" w:line="240" w:lineRule="auto"/>
              <w:rPr>
                <w:sz w:val="22"/>
                <w:szCs w:val="22"/>
                <w:lang w:val="fr-FR"/>
              </w:rPr>
            </w:pPr>
            <w:r w:rsidRPr="002405BD">
              <w:rPr>
                <w:b w:val="0"/>
                <w:sz w:val="22"/>
                <w:szCs w:val="22"/>
                <w:lang w:val="fr-FR"/>
              </w:rPr>
              <w:tab/>
              <w:t>Table</w:t>
            </w:r>
            <w:r w:rsidR="00501DB3" w:rsidRPr="002405BD">
              <w:rPr>
                <w:b w:val="0"/>
                <w:sz w:val="22"/>
                <w:szCs w:val="22"/>
                <w:lang w:val="fr-FR"/>
              </w:rPr>
              <w:t>au</w:t>
            </w:r>
            <w:r w:rsidRPr="002405BD">
              <w:rPr>
                <w:b w:val="0"/>
                <w:sz w:val="22"/>
                <w:szCs w:val="22"/>
                <w:lang w:val="fr-FR"/>
              </w:rPr>
              <w:t xml:space="preserve"> 1</w:t>
            </w:r>
            <w:r w:rsidRPr="002405BD">
              <w:rPr>
                <w:b w:val="0"/>
                <w:sz w:val="22"/>
                <w:szCs w:val="22"/>
                <w:lang w:val="fr-FR"/>
              </w:rPr>
              <w:tab/>
            </w:r>
            <w:r w:rsidR="009B5C9D" w:rsidRPr="002405BD">
              <w:rPr>
                <w:sz w:val="22"/>
                <w:szCs w:val="22"/>
                <w:lang w:val="fr-FR"/>
              </w:rPr>
              <w:t>Ressources financières au titre du budget de base</w:t>
            </w:r>
          </w:p>
          <w:p w:rsidR="00835446" w:rsidRPr="002405BD" w:rsidRDefault="00835446" w:rsidP="00EC3B61">
            <w:pPr>
              <w:pStyle w:val="H56"/>
              <w:spacing w:before="0" w:after="0" w:line="240" w:lineRule="auto"/>
              <w:rPr>
                <w:sz w:val="22"/>
                <w:szCs w:val="22"/>
              </w:rPr>
            </w:pPr>
            <w:r w:rsidRPr="002405BD">
              <w:rPr>
                <w:sz w:val="22"/>
                <w:szCs w:val="22"/>
              </w:rPr>
              <w:tab/>
            </w:r>
            <w:r w:rsidRPr="002405BD">
              <w:rPr>
                <w:sz w:val="22"/>
                <w:szCs w:val="22"/>
              </w:rPr>
              <w:tab/>
              <w:t>(</w:t>
            </w:r>
            <w:r w:rsidR="009B5C9D" w:rsidRPr="002405BD">
              <w:rPr>
                <w:sz w:val="22"/>
                <w:szCs w:val="22"/>
              </w:rPr>
              <w:t>Dollars des États-Unis</w:t>
            </w:r>
            <w:r w:rsidRPr="002405BD">
              <w:rPr>
                <w:sz w:val="22"/>
                <w:szCs w:val="22"/>
              </w:rPr>
              <w:t>)</w:t>
            </w:r>
          </w:p>
          <w:p w:rsidR="00835446" w:rsidRPr="002405BD" w:rsidRDefault="00835446" w:rsidP="00EC3B61">
            <w:pPr>
              <w:pStyle w:val="SingleTxt"/>
              <w:spacing w:before="0" w:after="0" w:line="240" w:lineRule="auto"/>
              <w:rPr>
                <w:sz w:val="22"/>
                <w:szCs w:val="22"/>
              </w:rPr>
            </w:pPr>
          </w:p>
          <w:tbl>
            <w:tblPr>
              <w:tblW w:w="6840" w:type="dxa"/>
              <w:tblInd w:w="1260" w:type="dxa"/>
              <w:tblLayout w:type="fixed"/>
              <w:tblCellMar>
                <w:left w:w="0" w:type="dxa"/>
                <w:right w:w="0" w:type="dxa"/>
              </w:tblCellMar>
              <w:tblLook w:val="0000" w:firstRow="0" w:lastRow="0" w:firstColumn="0" w:lastColumn="0" w:noHBand="0" w:noVBand="0"/>
            </w:tblPr>
            <w:tblGrid>
              <w:gridCol w:w="5490"/>
              <w:gridCol w:w="1350"/>
            </w:tblGrid>
            <w:tr w:rsidR="00835446" w:rsidRPr="002405BD" w:rsidTr="00EC3B61">
              <w:trPr>
                <w:trHeight w:hRule="exact" w:val="115"/>
                <w:tblHeader/>
              </w:trPr>
              <w:tc>
                <w:tcPr>
                  <w:tcW w:w="5490" w:type="dxa"/>
                  <w:tcBorders>
                    <w:top w:val="single" w:sz="4" w:space="0" w:color="auto"/>
                  </w:tcBorders>
                  <w:shd w:val="clear" w:color="auto" w:fill="auto"/>
                  <w:vAlign w:val="bottom"/>
                </w:tcPr>
                <w:p w:rsidR="00835446" w:rsidRPr="002405BD" w:rsidRDefault="00835446" w:rsidP="00EC3B61">
                  <w:pPr>
                    <w:tabs>
                      <w:tab w:val="left" w:pos="288"/>
                      <w:tab w:val="left" w:pos="576"/>
                      <w:tab w:val="left" w:pos="864"/>
                      <w:tab w:val="left" w:pos="1152"/>
                    </w:tabs>
                    <w:spacing w:before="0" w:after="0"/>
                    <w:ind w:right="40"/>
                    <w:rPr>
                      <w:rFonts w:eastAsia="Calibri"/>
                      <w:szCs w:val="22"/>
                    </w:rPr>
                  </w:pPr>
                </w:p>
              </w:tc>
              <w:tc>
                <w:tcPr>
                  <w:tcW w:w="1350" w:type="dxa"/>
                  <w:tcBorders>
                    <w:top w:val="single" w:sz="4" w:space="0" w:color="auto"/>
                  </w:tcBorders>
                  <w:shd w:val="clear" w:color="auto" w:fill="auto"/>
                  <w:vAlign w:val="bottom"/>
                </w:tcPr>
                <w:p w:rsidR="00835446" w:rsidRPr="002405BD" w:rsidRDefault="00835446" w:rsidP="00EC3B61">
                  <w:pPr>
                    <w:tabs>
                      <w:tab w:val="left" w:pos="288"/>
                      <w:tab w:val="left" w:pos="576"/>
                      <w:tab w:val="left" w:pos="864"/>
                      <w:tab w:val="left" w:pos="1152"/>
                    </w:tabs>
                    <w:spacing w:before="0" w:after="0"/>
                    <w:ind w:left="144" w:right="40"/>
                    <w:jc w:val="right"/>
                    <w:rPr>
                      <w:rFonts w:eastAsia="Calibri"/>
                      <w:szCs w:val="22"/>
                    </w:rPr>
                  </w:pPr>
                </w:p>
              </w:tc>
            </w:tr>
            <w:tr w:rsidR="009B5C9D" w:rsidRPr="002405BD" w:rsidTr="006E44B4">
              <w:tc>
                <w:tcPr>
                  <w:tcW w:w="5490" w:type="dxa"/>
                  <w:shd w:val="clear" w:color="auto" w:fill="auto"/>
                </w:tcPr>
                <w:p w:rsidR="009B5C9D" w:rsidRPr="002405BD" w:rsidRDefault="009B5C9D" w:rsidP="009B5C9D">
                  <w:pPr>
                    <w:spacing w:before="0" w:after="0"/>
                    <w:jc w:val="left"/>
                    <w:rPr>
                      <w:sz w:val="17"/>
                      <w:szCs w:val="17"/>
                      <w:lang w:eastAsia="en-CA"/>
                    </w:rPr>
                  </w:pPr>
                  <w:r w:rsidRPr="002405BD">
                    <w:rPr>
                      <w:sz w:val="17"/>
                      <w:szCs w:val="17"/>
                      <w:lang w:eastAsia="en-CA"/>
                    </w:rPr>
                    <w:t>Budget de base approuvé pour 2017-2018</w:t>
                  </w:r>
                </w:p>
              </w:tc>
              <w:tc>
                <w:tcPr>
                  <w:tcW w:w="1350" w:type="dxa"/>
                  <w:shd w:val="clear" w:color="auto" w:fill="auto"/>
                  <w:vAlign w:val="bottom"/>
                </w:tcPr>
                <w:p w:rsidR="009B5C9D" w:rsidRPr="002405BD" w:rsidRDefault="009B5C9D" w:rsidP="009B5C9D">
                  <w:pPr>
                    <w:tabs>
                      <w:tab w:val="left" w:pos="288"/>
                      <w:tab w:val="left" w:pos="576"/>
                      <w:tab w:val="left" w:pos="864"/>
                      <w:tab w:val="left" w:pos="1152"/>
                      <w:tab w:val="left" w:pos="5655"/>
                    </w:tabs>
                    <w:spacing w:before="0" w:after="0"/>
                    <w:ind w:right="101"/>
                    <w:jc w:val="right"/>
                    <w:rPr>
                      <w:rFonts w:eastAsia="Calibri"/>
                      <w:sz w:val="17"/>
                      <w:szCs w:val="17"/>
                    </w:rPr>
                  </w:pPr>
                  <w:r w:rsidRPr="002405BD">
                    <w:rPr>
                      <w:rFonts w:eastAsia="Calibri"/>
                      <w:sz w:val="17"/>
                      <w:szCs w:val="17"/>
                    </w:rPr>
                    <w:t>37 155 800</w:t>
                  </w:r>
                </w:p>
              </w:tc>
            </w:tr>
            <w:tr w:rsidR="009B5C9D" w:rsidRPr="002405BD" w:rsidTr="006E44B4">
              <w:tc>
                <w:tcPr>
                  <w:tcW w:w="5490" w:type="dxa"/>
                  <w:shd w:val="clear" w:color="auto" w:fill="auto"/>
                </w:tcPr>
                <w:p w:rsidR="009B5C9D" w:rsidRPr="002405BD" w:rsidRDefault="009B5C9D" w:rsidP="009B5C9D">
                  <w:pPr>
                    <w:spacing w:before="0" w:after="0"/>
                    <w:jc w:val="left"/>
                    <w:rPr>
                      <w:sz w:val="17"/>
                      <w:szCs w:val="17"/>
                      <w:lang w:eastAsia="en-CA"/>
                    </w:rPr>
                  </w:pPr>
                  <w:r w:rsidRPr="002405BD">
                    <w:rPr>
                      <w:sz w:val="17"/>
                      <w:szCs w:val="17"/>
                      <w:lang w:eastAsia="en-CA"/>
                    </w:rPr>
                    <w:t>Proposition pour 2019-2020 (scénario 1)</w:t>
                  </w:r>
                </w:p>
              </w:tc>
              <w:tc>
                <w:tcPr>
                  <w:tcW w:w="1350" w:type="dxa"/>
                  <w:shd w:val="clear" w:color="auto" w:fill="auto"/>
                  <w:vAlign w:val="bottom"/>
                </w:tcPr>
                <w:p w:rsidR="009B5C9D" w:rsidRPr="002405BD" w:rsidRDefault="009B5C9D" w:rsidP="009B5C9D">
                  <w:pPr>
                    <w:tabs>
                      <w:tab w:val="left" w:pos="288"/>
                      <w:tab w:val="left" w:pos="576"/>
                      <w:tab w:val="left" w:pos="864"/>
                      <w:tab w:val="left" w:pos="1152"/>
                      <w:tab w:val="left" w:pos="5655"/>
                    </w:tabs>
                    <w:spacing w:before="0" w:after="0"/>
                    <w:ind w:right="101"/>
                    <w:jc w:val="right"/>
                    <w:rPr>
                      <w:rFonts w:eastAsia="Calibri"/>
                      <w:sz w:val="17"/>
                      <w:szCs w:val="17"/>
                    </w:rPr>
                  </w:pPr>
                  <w:r w:rsidRPr="002405BD">
                    <w:rPr>
                      <w:rFonts w:eastAsia="Calibri"/>
                      <w:sz w:val="17"/>
                      <w:szCs w:val="17"/>
                    </w:rPr>
                    <w:t xml:space="preserve">38 635 200 </w:t>
                  </w:r>
                </w:p>
              </w:tc>
            </w:tr>
            <w:tr w:rsidR="009B5C9D" w:rsidRPr="002405BD" w:rsidTr="006E44B4">
              <w:tc>
                <w:tcPr>
                  <w:tcW w:w="5490" w:type="dxa"/>
                  <w:shd w:val="clear" w:color="auto" w:fill="auto"/>
                </w:tcPr>
                <w:p w:rsidR="009B5C9D" w:rsidRPr="002405BD" w:rsidRDefault="009B5C9D" w:rsidP="009B5C9D">
                  <w:pPr>
                    <w:spacing w:before="0" w:after="0"/>
                    <w:jc w:val="left"/>
                    <w:rPr>
                      <w:sz w:val="17"/>
                      <w:szCs w:val="17"/>
                      <w:lang w:eastAsia="en-CA"/>
                    </w:rPr>
                  </w:pPr>
                  <w:r w:rsidRPr="002405BD">
                    <w:rPr>
                      <w:sz w:val="17"/>
                      <w:szCs w:val="17"/>
                      <w:lang w:eastAsia="en-CA"/>
                    </w:rPr>
                    <w:t>Proposition pour 2019-2020 (scénario 2)</w:t>
                  </w:r>
                </w:p>
              </w:tc>
              <w:tc>
                <w:tcPr>
                  <w:tcW w:w="1350" w:type="dxa"/>
                  <w:shd w:val="clear" w:color="auto" w:fill="auto"/>
                  <w:vAlign w:val="bottom"/>
                </w:tcPr>
                <w:p w:rsidR="009B5C9D" w:rsidRPr="002405BD" w:rsidRDefault="009B5C9D" w:rsidP="009B5C9D">
                  <w:pPr>
                    <w:tabs>
                      <w:tab w:val="left" w:pos="288"/>
                      <w:tab w:val="left" w:pos="576"/>
                      <w:tab w:val="left" w:pos="864"/>
                      <w:tab w:val="left" w:pos="1152"/>
                      <w:tab w:val="left" w:pos="5655"/>
                    </w:tabs>
                    <w:spacing w:before="0" w:after="0"/>
                    <w:ind w:right="101"/>
                    <w:jc w:val="right"/>
                    <w:rPr>
                      <w:rFonts w:eastAsia="Calibri"/>
                      <w:sz w:val="17"/>
                      <w:szCs w:val="17"/>
                    </w:rPr>
                  </w:pPr>
                  <w:r w:rsidRPr="002405BD">
                    <w:rPr>
                      <w:rFonts w:eastAsia="Calibri"/>
                      <w:sz w:val="17"/>
                      <w:szCs w:val="17"/>
                    </w:rPr>
                    <w:t>37 913 200</w:t>
                  </w:r>
                </w:p>
              </w:tc>
            </w:tr>
            <w:tr w:rsidR="009B5C9D" w:rsidRPr="002405BD" w:rsidTr="006E44B4">
              <w:tc>
                <w:tcPr>
                  <w:tcW w:w="5490" w:type="dxa"/>
                  <w:tcBorders>
                    <w:bottom w:val="single" w:sz="12" w:space="0" w:color="auto"/>
                  </w:tcBorders>
                  <w:shd w:val="clear" w:color="auto" w:fill="auto"/>
                </w:tcPr>
                <w:p w:rsidR="009B5C9D" w:rsidRPr="002405BD" w:rsidRDefault="009B5C9D" w:rsidP="009B5C9D">
                  <w:pPr>
                    <w:spacing w:before="0" w:after="0"/>
                    <w:jc w:val="left"/>
                    <w:rPr>
                      <w:sz w:val="17"/>
                      <w:szCs w:val="17"/>
                      <w:lang w:eastAsia="en-CA"/>
                    </w:rPr>
                  </w:pPr>
                  <w:r w:rsidRPr="002405BD">
                    <w:rPr>
                      <w:sz w:val="17"/>
                      <w:szCs w:val="17"/>
                      <w:lang w:eastAsia="en-CA"/>
                    </w:rPr>
                    <w:t>Proposition pour 2019-2020 (scénario 3)</w:t>
                  </w:r>
                </w:p>
              </w:tc>
              <w:tc>
                <w:tcPr>
                  <w:tcW w:w="1350" w:type="dxa"/>
                  <w:tcBorders>
                    <w:bottom w:val="single" w:sz="12" w:space="0" w:color="auto"/>
                  </w:tcBorders>
                  <w:shd w:val="clear" w:color="auto" w:fill="auto"/>
                  <w:vAlign w:val="bottom"/>
                </w:tcPr>
                <w:p w:rsidR="009B5C9D" w:rsidRPr="002405BD" w:rsidRDefault="009B5C9D" w:rsidP="009B5C9D">
                  <w:pPr>
                    <w:tabs>
                      <w:tab w:val="left" w:pos="288"/>
                      <w:tab w:val="left" w:pos="576"/>
                      <w:tab w:val="left" w:pos="864"/>
                      <w:tab w:val="left" w:pos="1152"/>
                      <w:tab w:val="left" w:pos="5655"/>
                    </w:tabs>
                    <w:spacing w:before="0" w:after="0"/>
                    <w:ind w:right="101"/>
                    <w:jc w:val="right"/>
                    <w:rPr>
                      <w:rFonts w:eastAsia="Calibri"/>
                      <w:sz w:val="17"/>
                      <w:szCs w:val="17"/>
                    </w:rPr>
                  </w:pPr>
                  <w:r w:rsidRPr="002405BD">
                    <w:rPr>
                      <w:rFonts w:eastAsia="Calibri"/>
                      <w:sz w:val="17"/>
                      <w:szCs w:val="17"/>
                    </w:rPr>
                    <w:t>37 131 700</w:t>
                  </w:r>
                </w:p>
              </w:tc>
            </w:tr>
          </w:tbl>
          <w:p w:rsidR="00835446" w:rsidRPr="002405BD" w:rsidRDefault="00835446" w:rsidP="00EC3B61">
            <w:pPr>
              <w:pStyle w:val="SingleTxt"/>
              <w:spacing w:before="0" w:after="0" w:line="240" w:lineRule="auto"/>
              <w:rPr>
                <w:sz w:val="22"/>
                <w:szCs w:val="22"/>
              </w:rPr>
            </w:pPr>
          </w:p>
          <w:p w:rsidR="00835446" w:rsidRPr="002405BD" w:rsidRDefault="00835446" w:rsidP="00EC3B6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0" w:line="240" w:lineRule="auto"/>
              <w:ind w:left="1267" w:right="1260" w:hanging="1267"/>
              <w:rPr>
                <w:sz w:val="22"/>
                <w:szCs w:val="22"/>
                <w:lang w:val="fr-FR"/>
              </w:rPr>
            </w:pPr>
            <w:r w:rsidRPr="002405BD">
              <w:rPr>
                <w:b w:val="0"/>
                <w:sz w:val="22"/>
                <w:szCs w:val="22"/>
                <w:lang w:val="fr-FR"/>
              </w:rPr>
              <w:tab/>
              <w:t>Table</w:t>
            </w:r>
            <w:r w:rsidR="00501DB3" w:rsidRPr="002405BD">
              <w:rPr>
                <w:b w:val="0"/>
                <w:sz w:val="22"/>
                <w:szCs w:val="22"/>
                <w:lang w:val="fr-FR"/>
              </w:rPr>
              <w:t>au</w:t>
            </w:r>
            <w:r w:rsidRPr="002405BD">
              <w:rPr>
                <w:b w:val="0"/>
                <w:sz w:val="22"/>
                <w:szCs w:val="22"/>
                <w:lang w:val="fr-FR"/>
              </w:rPr>
              <w:t xml:space="preserve"> 2</w:t>
            </w:r>
            <w:r w:rsidRPr="002405BD">
              <w:rPr>
                <w:b w:val="0"/>
                <w:sz w:val="22"/>
                <w:szCs w:val="22"/>
                <w:lang w:val="fr-FR"/>
              </w:rPr>
              <w:tab/>
            </w:r>
            <w:r w:rsidR="003178D2" w:rsidRPr="002405BD">
              <w:rPr>
                <w:sz w:val="22"/>
                <w:szCs w:val="22"/>
                <w:lang w:val="fr-FR"/>
              </w:rPr>
              <w:t>Ressources pour les postes</w:t>
            </w:r>
            <w:r w:rsidR="009B5C9D" w:rsidRPr="002405BD">
              <w:rPr>
                <w:sz w:val="22"/>
                <w:szCs w:val="22"/>
                <w:lang w:val="fr-FR"/>
              </w:rPr>
              <w:t xml:space="preserve"> </w:t>
            </w:r>
            <w:r w:rsidR="003178D2" w:rsidRPr="002405BD">
              <w:rPr>
                <w:sz w:val="22"/>
                <w:szCs w:val="22"/>
                <w:lang w:val="fr-FR"/>
              </w:rPr>
              <w:t>dans le</w:t>
            </w:r>
            <w:r w:rsidR="009B5C9D" w:rsidRPr="002405BD">
              <w:rPr>
                <w:sz w:val="22"/>
                <w:szCs w:val="22"/>
                <w:lang w:val="fr-FR"/>
              </w:rPr>
              <w:t xml:space="preserve"> budget de base</w:t>
            </w:r>
          </w:p>
          <w:p w:rsidR="00835446" w:rsidRPr="002405BD" w:rsidRDefault="00835446" w:rsidP="00EC3B61">
            <w:pPr>
              <w:pStyle w:val="SingleTxt"/>
              <w:spacing w:before="0" w:after="0" w:line="240" w:lineRule="auto"/>
              <w:rPr>
                <w:sz w:val="22"/>
                <w:szCs w:val="22"/>
              </w:rPr>
            </w:pPr>
          </w:p>
        </w:tc>
        <w:tc>
          <w:tcPr>
            <w:tcW w:w="711" w:type="dxa"/>
            <w:shd w:val="clear" w:color="auto" w:fill="auto"/>
            <w:vAlign w:val="bottom"/>
          </w:tcPr>
          <w:p w:rsidR="00835446" w:rsidRPr="002405BD" w:rsidRDefault="00835446" w:rsidP="00EC3B61">
            <w:pPr>
              <w:spacing w:before="0" w:after="0"/>
              <w:jc w:val="right"/>
              <w:rPr>
                <w:rFonts w:eastAsia="SimSun"/>
                <w:szCs w:val="22"/>
                <w:lang w:eastAsia="zh-CN"/>
              </w:rPr>
            </w:pPr>
          </w:p>
        </w:tc>
      </w:tr>
      <w:tr w:rsidR="00835446" w:rsidRPr="002405BD" w:rsidTr="009B5C9D">
        <w:tblPrEx>
          <w:tblCellMar>
            <w:left w:w="108" w:type="dxa"/>
            <w:right w:w="108" w:type="dxa"/>
          </w:tblCellMar>
          <w:tblLook w:val="04A0" w:firstRow="1" w:lastRow="0" w:firstColumn="1" w:lastColumn="0" w:noHBand="0" w:noVBand="1"/>
        </w:tblPrEx>
        <w:trPr>
          <w:cantSplit/>
        </w:trPr>
        <w:tc>
          <w:tcPr>
            <w:tcW w:w="4111" w:type="dxa"/>
            <w:tcBorders>
              <w:top w:val="single" w:sz="8" w:space="0" w:color="auto"/>
              <w:left w:val="nil"/>
              <w:bottom w:val="single" w:sz="12" w:space="0" w:color="auto"/>
              <w:right w:val="nil"/>
            </w:tcBorders>
            <w:shd w:val="clear" w:color="auto" w:fill="auto"/>
            <w:vAlign w:val="center"/>
            <w:hideMark/>
          </w:tcPr>
          <w:p w:rsidR="00835446" w:rsidRPr="002405BD" w:rsidRDefault="00835446" w:rsidP="00EC3B61">
            <w:pPr>
              <w:spacing w:before="0" w:after="0"/>
              <w:jc w:val="left"/>
              <w:rPr>
                <w:i/>
                <w:iCs/>
                <w:color w:val="000000"/>
                <w:szCs w:val="22"/>
                <w:lang w:eastAsia="en-CA"/>
              </w:rPr>
            </w:pPr>
          </w:p>
        </w:tc>
        <w:tc>
          <w:tcPr>
            <w:tcW w:w="992" w:type="dxa"/>
            <w:tcBorders>
              <w:top w:val="single" w:sz="8" w:space="0" w:color="auto"/>
              <w:left w:val="nil"/>
              <w:bottom w:val="single" w:sz="12" w:space="0" w:color="auto"/>
              <w:right w:val="nil"/>
            </w:tcBorders>
            <w:shd w:val="clear" w:color="auto" w:fill="auto"/>
            <w:vAlign w:val="center"/>
            <w:hideMark/>
          </w:tcPr>
          <w:p w:rsidR="00835446" w:rsidRPr="002405BD" w:rsidRDefault="00835446" w:rsidP="009B5C9D">
            <w:pPr>
              <w:spacing w:before="0" w:after="0"/>
              <w:ind w:right="-50"/>
              <w:jc w:val="left"/>
              <w:rPr>
                <w:i/>
                <w:iCs/>
                <w:color w:val="000000"/>
                <w:szCs w:val="22"/>
                <w:lang w:eastAsia="en-CA"/>
              </w:rPr>
            </w:pPr>
            <w:r w:rsidRPr="002405BD">
              <w:rPr>
                <w:i/>
                <w:iCs/>
                <w:color w:val="000000"/>
                <w:szCs w:val="22"/>
                <w:lang w:eastAsia="en-CA"/>
              </w:rPr>
              <w:t>N</w:t>
            </w:r>
            <w:r w:rsidR="009B5C9D" w:rsidRPr="002405BD">
              <w:rPr>
                <w:i/>
                <w:iCs/>
                <w:color w:val="000000"/>
                <w:szCs w:val="22"/>
                <w:lang w:eastAsia="en-CA"/>
              </w:rPr>
              <w:t>ombre</w:t>
            </w:r>
          </w:p>
        </w:tc>
        <w:tc>
          <w:tcPr>
            <w:tcW w:w="4536" w:type="dxa"/>
            <w:gridSpan w:val="3"/>
            <w:tcBorders>
              <w:top w:val="single" w:sz="8" w:space="0" w:color="auto"/>
              <w:left w:val="nil"/>
              <w:bottom w:val="single" w:sz="12" w:space="0" w:color="auto"/>
              <w:right w:val="nil"/>
            </w:tcBorders>
            <w:shd w:val="clear" w:color="auto" w:fill="auto"/>
            <w:vAlign w:val="center"/>
            <w:hideMark/>
          </w:tcPr>
          <w:p w:rsidR="00835446" w:rsidRPr="002405BD" w:rsidRDefault="009B5C9D" w:rsidP="00EC3B61">
            <w:pPr>
              <w:spacing w:before="0" w:after="0"/>
              <w:ind w:left="-112" w:right="-103" w:firstLine="112"/>
              <w:jc w:val="left"/>
              <w:rPr>
                <w:i/>
                <w:iCs/>
                <w:color w:val="000000"/>
                <w:szCs w:val="22"/>
                <w:lang w:eastAsia="en-CA"/>
              </w:rPr>
            </w:pPr>
            <w:r w:rsidRPr="002405BD">
              <w:rPr>
                <w:i/>
                <w:iCs/>
                <w:color w:val="000000"/>
                <w:szCs w:val="22"/>
                <w:lang w:eastAsia="en-CA"/>
              </w:rPr>
              <w:t>Classe</w:t>
            </w:r>
          </w:p>
        </w:tc>
      </w:tr>
      <w:tr w:rsidR="009B5C9D" w:rsidRPr="002405BD" w:rsidTr="009B5C9D">
        <w:tblPrEx>
          <w:tblCellMar>
            <w:left w:w="108" w:type="dxa"/>
            <w:right w:w="108" w:type="dxa"/>
          </w:tblCellMar>
          <w:tblLook w:val="04A0" w:firstRow="1" w:lastRow="0" w:firstColumn="1" w:lastColumn="0" w:noHBand="0" w:noVBand="1"/>
        </w:tblPrEx>
        <w:trPr>
          <w:cantSplit/>
        </w:trPr>
        <w:tc>
          <w:tcPr>
            <w:tcW w:w="4111" w:type="dxa"/>
            <w:tcBorders>
              <w:top w:val="nil"/>
              <w:left w:val="nil"/>
              <w:bottom w:val="nil"/>
              <w:right w:val="nil"/>
            </w:tcBorders>
            <w:shd w:val="clear" w:color="auto" w:fill="auto"/>
            <w:hideMark/>
          </w:tcPr>
          <w:p w:rsidR="009B5C9D" w:rsidRPr="002405BD" w:rsidRDefault="009B5C9D" w:rsidP="009B5C9D">
            <w:pPr>
              <w:spacing w:before="0" w:after="0"/>
              <w:jc w:val="left"/>
              <w:rPr>
                <w:i/>
                <w:sz w:val="17"/>
                <w:szCs w:val="17"/>
                <w:lang w:eastAsia="en-CA"/>
              </w:rPr>
            </w:pPr>
            <w:r w:rsidRPr="002405BD">
              <w:rPr>
                <w:i/>
                <w:sz w:val="17"/>
                <w:szCs w:val="17"/>
                <w:lang w:eastAsia="en-CA"/>
              </w:rPr>
              <w:t>Budget de base</w:t>
            </w:r>
          </w:p>
        </w:tc>
        <w:tc>
          <w:tcPr>
            <w:tcW w:w="992" w:type="dxa"/>
            <w:tcBorders>
              <w:top w:val="nil"/>
              <w:left w:val="nil"/>
              <w:bottom w:val="nil"/>
              <w:right w:val="nil"/>
            </w:tcBorders>
            <w:shd w:val="clear" w:color="auto" w:fill="auto"/>
            <w:vAlign w:val="center"/>
            <w:hideMark/>
          </w:tcPr>
          <w:p w:rsidR="009B5C9D" w:rsidRPr="002405BD" w:rsidRDefault="009B5C9D" w:rsidP="009B5C9D">
            <w:pPr>
              <w:spacing w:before="0" w:after="0"/>
              <w:ind w:right="-50"/>
              <w:jc w:val="left"/>
              <w:rPr>
                <w:i/>
                <w:iCs/>
                <w:sz w:val="17"/>
                <w:szCs w:val="17"/>
                <w:lang w:eastAsia="en-CA"/>
              </w:rPr>
            </w:pPr>
          </w:p>
        </w:tc>
        <w:tc>
          <w:tcPr>
            <w:tcW w:w="4536" w:type="dxa"/>
            <w:gridSpan w:val="3"/>
            <w:tcBorders>
              <w:top w:val="nil"/>
              <w:left w:val="nil"/>
              <w:bottom w:val="nil"/>
              <w:right w:val="nil"/>
            </w:tcBorders>
            <w:shd w:val="clear" w:color="auto" w:fill="auto"/>
            <w:vAlign w:val="center"/>
            <w:hideMark/>
          </w:tcPr>
          <w:p w:rsidR="009B5C9D" w:rsidRPr="002405BD" w:rsidRDefault="009B5C9D" w:rsidP="009B5C9D">
            <w:pPr>
              <w:spacing w:before="0" w:after="0"/>
              <w:jc w:val="left"/>
              <w:rPr>
                <w:sz w:val="17"/>
                <w:szCs w:val="17"/>
                <w:lang w:eastAsia="en-CA"/>
              </w:rPr>
            </w:pPr>
          </w:p>
        </w:tc>
      </w:tr>
      <w:tr w:rsidR="009B5C9D" w:rsidRPr="002405BD" w:rsidTr="009B5C9D">
        <w:tblPrEx>
          <w:tblCellMar>
            <w:left w:w="108" w:type="dxa"/>
            <w:right w:w="108" w:type="dxa"/>
          </w:tblCellMar>
          <w:tblLook w:val="04A0" w:firstRow="1" w:lastRow="0" w:firstColumn="1" w:lastColumn="0" w:noHBand="0" w:noVBand="1"/>
        </w:tblPrEx>
        <w:trPr>
          <w:cantSplit/>
        </w:trPr>
        <w:tc>
          <w:tcPr>
            <w:tcW w:w="4111" w:type="dxa"/>
            <w:tcBorders>
              <w:top w:val="nil"/>
              <w:left w:val="nil"/>
              <w:bottom w:val="nil"/>
              <w:right w:val="nil"/>
            </w:tcBorders>
            <w:shd w:val="clear" w:color="auto" w:fill="auto"/>
            <w:hideMark/>
          </w:tcPr>
          <w:p w:rsidR="009B5C9D" w:rsidRPr="002405BD" w:rsidRDefault="009B5C9D" w:rsidP="009B5C9D">
            <w:pPr>
              <w:spacing w:before="0" w:after="0"/>
              <w:jc w:val="left"/>
              <w:rPr>
                <w:sz w:val="17"/>
                <w:szCs w:val="17"/>
                <w:lang w:eastAsia="en-CA"/>
              </w:rPr>
            </w:pPr>
            <w:r w:rsidRPr="002405BD">
              <w:rPr>
                <w:sz w:val="17"/>
                <w:szCs w:val="17"/>
                <w:lang w:eastAsia="en-CA"/>
              </w:rPr>
              <w:t>Approuvé pour l'exercice biennal 2017-2018</w:t>
            </w:r>
          </w:p>
        </w:tc>
        <w:tc>
          <w:tcPr>
            <w:tcW w:w="992" w:type="dxa"/>
            <w:tcBorders>
              <w:top w:val="nil"/>
              <w:left w:val="nil"/>
              <w:bottom w:val="nil"/>
              <w:right w:val="nil"/>
            </w:tcBorders>
            <w:shd w:val="clear" w:color="auto" w:fill="auto"/>
            <w:vAlign w:val="center"/>
            <w:hideMark/>
          </w:tcPr>
          <w:p w:rsidR="009B5C9D" w:rsidRPr="002405BD" w:rsidRDefault="009B5C9D" w:rsidP="009B5C9D">
            <w:pPr>
              <w:spacing w:before="0" w:after="0"/>
              <w:ind w:right="-50"/>
              <w:jc w:val="left"/>
              <w:rPr>
                <w:sz w:val="17"/>
                <w:szCs w:val="17"/>
                <w:lang w:eastAsia="en-CA"/>
              </w:rPr>
            </w:pPr>
            <w:r w:rsidRPr="002405BD">
              <w:rPr>
                <w:sz w:val="17"/>
                <w:szCs w:val="17"/>
                <w:lang w:eastAsia="en-CA"/>
              </w:rPr>
              <w:t>78</w:t>
            </w:r>
          </w:p>
        </w:tc>
        <w:tc>
          <w:tcPr>
            <w:tcW w:w="4536" w:type="dxa"/>
            <w:gridSpan w:val="3"/>
            <w:tcBorders>
              <w:top w:val="nil"/>
              <w:left w:val="nil"/>
              <w:bottom w:val="nil"/>
              <w:right w:val="nil"/>
            </w:tcBorders>
            <w:shd w:val="clear" w:color="auto" w:fill="auto"/>
            <w:vAlign w:val="center"/>
            <w:hideMark/>
          </w:tcPr>
          <w:p w:rsidR="009B5C9D" w:rsidRPr="002405BD" w:rsidRDefault="009B5C9D" w:rsidP="009B5C9D">
            <w:pPr>
              <w:spacing w:before="0" w:after="0"/>
              <w:jc w:val="left"/>
              <w:rPr>
                <w:sz w:val="17"/>
                <w:szCs w:val="17"/>
                <w:lang w:eastAsia="en-CA"/>
              </w:rPr>
            </w:pPr>
            <w:r w:rsidRPr="002405BD">
              <w:rPr>
                <w:sz w:val="17"/>
                <w:szCs w:val="17"/>
                <w:lang w:eastAsia="en-CA"/>
              </w:rPr>
              <w:t xml:space="preserve">1 </w:t>
            </w:r>
            <w:r w:rsidR="00ED3CD4">
              <w:rPr>
                <w:sz w:val="17"/>
                <w:szCs w:val="17"/>
                <w:lang w:eastAsia="en-CA"/>
              </w:rPr>
              <w:t>SSG</w:t>
            </w:r>
            <w:r w:rsidRPr="002405BD">
              <w:rPr>
                <w:sz w:val="17"/>
                <w:szCs w:val="17"/>
                <w:lang w:eastAsia="en-CA"/>
              </w:rPr>
              <w:t>, 4 D-1, 10 P-5, 12 P-4, 12 P-3, 10 P-2/1, 29 GS</w:t>
            </w:r>
          </w:p>
        </w:tc>
      </w:tr>
      <w:tr w:rsidR="009B5C9D" w:rsidRPr="002405BD" w:rsidTr="009B5C9D">
        <w:tblPrEx>
          <w:tblCellMar>
            <w:left w:w="108" w:type="dxa"/>
            <w:right w:w="108" w:type="dxa"/>
          </w:tblCellMar>
          <w:tblLook w:val="04A0" w:firstRow="1" w:lastRow="0" w:firstColumn="1" w:lastColumn="0" w:noHBand="0" w:noVBand="1"/>
        </w:tblPrEx>
        <w:trPr>
          <w:cantSplit/>
        </w:trPr>
        <w:tc>
          <w:tcPr>
            <w:tcW w:w="4111" w:type="dxa"/>
            <w:tcBorders>
              <w:top w:val="nil"/>
              <w:left w:val="nil"/>
              <w:bottom w:val="nil"/>
              <w:right w:val="nil"/>
            </w:tcBorders>
            <w:shd w:val="clear" w:color="auto" w:fill="auto"/>
            <w:hideMark/>
          </w:tcPr>
          <w:p w:rsidR="009B5C9D" w:rsidRPr="002405BD" w:rsidRDefault="009B5C9D" w:rsidP="009B5C9D">
            <w:pPr>
              <w:spacing w:before="0" w:after="0"/>
              <w:jc w:val="left"/>
              <w:rPr>
                <w:sz w:val="17"/>
                <w:szCs w:val="17"/>
                <w:lang w:eastAsia="en-CA"/>
              </w:rPr>
            </w:pPr>
            <w:r w:rsidRPr="002405BD">
              <w:rPr>
                <w:sz w:val="17"/>
                <w:szCs w:val="17"/>
                <w:lang w:eastAsia="en-CA"/>
              </w:rPr>
              <w:t>Proposé pour l'exercice biennal 2019-2020 (scénario 1)</w:t>
            </w:r>
          </w:p>
        </w:tc>
        <w:tc>
          <w:tcPr>
            <w:tcW w:w="992" w:type="dxa"/>
            <w:tcBorders>
              <w:top w:val="nil"/>
              <w:left w:val="nil"/>
              <w:bottom w:val="nil"/>
              <w:right w:val="nil"/>
            </w:tcBorders>
            <w:shd w:val="clear" w:color="auto" w:fill="auto"/>
            <w:vAlign w:val="center"/>
            <w:hideMark/>
          </w:tcPr>
          <w:p w:rsidR="009B5C9D" w:rsidRPr="002405BD" w:rsidRDefault="009B5C9D" w:rsidP="009B5C9D">
            <w:pPr>
              <w:spacing w:before="0" w:after="0"/>
              <w:ind w:right="-50"/>
              <w:jc w:val="left"/>
              <w:rPr>
                <w:sz w:val="17"/>
                <w:szCs w:val="17"/>
                <w:lang w:eastAsia="en-CA"/>
              </w:rPr>
            </w:pPr>
            <w:r w:rsidRPr="002405BD">
              <w:rPr>
                <w:sz w:val="17"/>
                <w:szCs w:val="17"/>
                <w:lang w:eastAsia="en-CA"/>
              </w:rPr>
              <w:t>87</w:t>
            </w:r>
          </w:p>
        </w:tc>
        <w:tc>
          <w:tcPr>
            <w:tcW w:w="4536" w:type="dxa"/>
            <w:gridSpan w:val="3"/>
            <w:tcBorders>
              <w:top w:val="nil"/>
              <w:left w:val="nil"/>
              <w:bottom w:val="nil"/>
              <w:right w:val="nil"/>
            </w:tcBorders>
            <w:shd w:val="clear" w:color="auto" w:fill="auto"/>
            <w:vAlign w:val="center"/>
            <w:hideMark/>
          </w:tcPr>
          <w:p w:rsidR="009B5C9D" w:rsidRPr="002405BD" w:rsidRDefault="009B5C9D" w:rsidP="009B5C9D">
            <w:pPr>
              <w:spacing w:before="0" w:after="0"/>
              <w:jc w:val="left"/>
              <w:rPr>
                <w:sz w:val="17"/>
                <w:szCs w:val="17"/>
                <w:lang w:eastAsia="en-CA"/>
              </w:rPr>
            </w:pPr>
            <w:r w:rsidRPr="002405BD">
              <w:rPr>
                <w:sz w:val="17"/>
                <w:szCs w:val="17"/>
                <w:lang w:eastAsia="en-CA"/>
              </w:rPr>
              <w:t xml:space="preserve">1 </w:t>
            </w:r>
            <w:r w:rsidR="00ED3CD4">
              <w:rPr>
                <w:sz w:val="17"/>
                <w:szCs w:val="17"/>
                <w:lang w:eastAsia="en-CA"/>
              </w:rPr>
              <w:t>SSG</w:t>
            </w:r>
            <w:r w:rsidRPr="002405BD">
              <w:rPr>
                <w:sz w:val="17"/>
                <w:szCs w:val="17"/>
                <w:lang w:eastAsia="en-CA"/>
              </w:rPr>
              <w:t>, 1 D-2, 3 D-1, 12 P-5, 15 P-4, 15 P-3, 9 P-2/1, 31 GS</w:t>
            </w:r>
          </w:p>
        </w:tc>
      </w:tr>
      <w:tr w:rsidR="009B5C9D" w:rsidRPr="002405BD" w:rsidTr="009B5C9D">
        <w:tblPrEx>
          <w:tblCellMar>
            <w:left w:w="108" w:type="dxa"/>
            <w:right w:w="108" w:type="dxa"/>
          </w:tblCellMar>
          <w:tblLook w:val="04A0" w:firstRow="1" w:lastRow="0" w:firstColumn="1" w:lastColumn="0" w:noHBand="0" w:noVBand="1"/>
        </w:tblPrEx>
        <w:trPr>
          <w:cantSplit/>
        </w:trPr>
        <w:tc>
          <w:tcPr>
            <w:tcW w:w="4111" w:type="dxa"/>
            <w:tcBorders>
              <w:top w:val="nil"/>
              <w:left w:val="nil"/>
              <w:bottom w:val="nil"/>
              <w:right w:val="nil"/>
            </w:tcBorders>
            <w:shd w:val="clear" w:color="auto" w:fill="auto"/>
            <w:hideMark/>
          </w:tcPr>
          <w:p w:rsidR="009B5C9D" w:rsidRPr="002405BD" w:rsidRDefault="009B5C9D" w:rsidP="009B5C9D">
            <w:pPr>
              <w:spacing w:before="0" w:after="0"/>
              <w:jc w:val="left"/>
              <w:rPr>
                <w:sz w:val="17"/>
                <w:szCs w:val="17"/>
                <w:lang w:eastAsia="en-CA"/>
              </w:rPr>
            </w:pPr>
            <w:r w:rsidRPr="002405BD">
              <w:rPr>
                <w:sz w:val="17"/>
                <w:szCs w:val="17"/>
                <w:lang w:eastAsia="en-CA"/>
              </w:rPr>
              <w:t>Proposé pour l'exercice biennal 2019-2020 (scénario 2)</w:t>
            </w:r>
          </w:p>
        </w:tc>
        <w:tc>
          <w:tcPr>
            <w:tcW w:w="992" w:type="dxa"/>
            <w:tcBorders>
              <w:top w:val="nil"/>
              <w:left w:val="nil"/>
              <w:bottom w:val="nil"/>
              <w:right w:val="nil"/>
            </w:tcBorders>
            <w:shd w:val="clear" w:color="auto" w:fill="auto"/>
            <w:vAlign w:val="center"/>
            <w:hideMark/>
          </w:tcPr>
          <w:p w:rsidR="009B5C9D" w:rsidRPr="002405BD" w:rsidRDefault="009B5C9D" w:rsidP="009B5C9D">
            <w:pPr>
              <w:spacing w:before="0" w:after="0"/>
              <w:ind w:right="-50"/>
              <w:jc w:val="left"/>
              <w:rPr>
                <w:sz w:val="17"/>
                <w:szCs w:val="17"/>
                <w:lang w:eastAsia="en-CA"/>
              </w:rPr>
            </w:pPr>
            <w:r w:rsidRPr="002405BD">
              <w:rPr>
                <w:sz w:val="17"/>
                <w:szCs w:val="17"/>
                <w:lang w:eastAsia="en-CA"/>
              </w:rPr>
              <w:t>86</w:t>
            </w:r>
          </w:p>
        </w:tc>
        <w:tc>
          <w:tcPr>
            <w:tcW w:w="4536" w:type="dxa"/>
            <w:gridSpan w:val="3"/>
            <w:tcBorders>
              <w:top w:val="nil"/>
              <w:left w:val="nil"/>
              <w:bottom w:val="nil"/>
              <w:right w:val="nil"/>
            </w:tcBorders>
            <w:shd w:val="clear" w:color="auto" w:fill="auto"/>
            <w:vAlign w:val="center"/>
            <w:hideMark/>
          </w:tcPr>
          <w:p w:rsidR="009B5C9D" w:rsidRPr="002405BD" w:rsidRDefault="009B5C9D" w:rsidP="009B5C9D">
            <w:pPr>
              <w:spacing w:before="0" w:after="0"/>
              <w:jc w:val="left"/>
              <w:rPr>
                <w:sz w:val="17"/>
                <w:szCs w:val="17"/>
                <w:lang w:eastAsia="en-CA"/>
              </w:rPr>
            </w:pPr>
            <w:r w:rsidRPr="002405BD">
              <w:rPr>
                <w:sz w:val="17"/>
                <w:szCs w:val="17"/>
                <w:lang w:eastAsia="en-CA"/>
              </w:rPr>
              <w:t xml:space="preserve">1 </w:t>
            </w:r>
            <w:r w:rsidR="00ED3CD4">
              <w:rPr>
                <w:sz w:val="17"/>
                <w:szCs w:val="17"/>
                <w:lang w:eastAsia="en-CA"/>
              </w:rPr>
              <w:t>SSG</w:t>
            </w:r>
            <w:r w:rsidRPr="002405BD">
              <w:rPr>
                <w:sz w:val="17"/>
                <w:szCs w:val="17"/>
                <w:lang w:eastAsia="en-CA"/>
              </w:rPr>
              <w:t>, 1 D-2, 3 D-1, 12 P-5, 13 P-4, 15 P-3, 10 P-2/1, 31 GS</w:t>
            </w:r>
          </w:p>
        </w:tc>
      </w:tr>
      <w:tr w:rsidR="009B5C9D" w:rsidRPr="002405BD" w:rsidTr="009B5C9D">
        <w:tblPrEx>
          <w:tblCellMar>
            <w:left w:w="108" w:type="dxa"/>
            <w:right w:w="108" w:type="dxa"/>
          </w:tblCellMar>
          <w:tblLook w:val="04A0" w:firstRow="1" w:lastRow="0" w:firstColumn="1" w:lastColumn="0" w:noHBand="0" w:noVBand="1"/>
        </w:tblPrEx>
        <w:trPr>
          <w:cantSplit/>
        </w:trPr>
        <w:tc>
          <w:tcPr>
            <w:tcW w:w="4111" w:type="dxa"/>
            <w:tcBorders>
              <w:top w:val="nil"/>
              <w:left w:val="nil"/>
              <w:bottom w:val="single" w:sz="8" w:space="0" w:color="auto"/>
              <w:right w:val="nil"/>
            </w:tcBorders>
            <w:shd w:val="clear" w:color="auto" w:fill="auto"/>
            <w:hideMark/>
          </w:tcPr>
          <w:p w:rsidR="009B5C9D" w:rsidRPr="002405BD" w:rsidRDefault="009B5C9D" w:rsidP="009B5C9D">
            <w:pPr>
              <w:spacing w:before="0" w:after="0"/>
              <w:jc w:val="left"/>
              <w:rPr>
                <w:sz w:val="17"/>
                <w:szCs w:val="17"/>
                <w:lang w:eastAsia="en-CA"/>
              </w:rPr>
            </w:pPr>
            <w:r w:rsidRPr="002405BD">
              <w:rPr>
                <w:sz w:val="17"/>
                <w:szCs w:val="17"/>
                <w:lang w:eastAsia="en-CA"/>
              </w:rPr>
              <w:t>Proposé pour l'exercice biennal 2019-2020 (scénario 3)</w:t>
            </w:r>
          </w:p>
        </w:tc>
        <w:tc>
          <w:tcPr>
            <w:tcW w:w="992" w:type="dxa"/>
            <w:tcBorders>
              <w:top w:val="nil"/>
              <w:left w:val="nil"/>
              <w:bottom w:val="single" w:sz="8" w:space="0" w:color="auto"/>
              <w:right w:val="nil"/>
            </w:tcBorders>
            <w:shd w:val="clear" w:color="auto" w:fill="auto"/>
            <w:vAlign w:val="center"/>
            <w:hideMark/>
          </w:tcPr>
          <w:p w:rsidR="009B5C9D" w:rsidRPr="002405BD" w:rsidRDefault="009B5C9D" w:rsidP="009B5C9D">
            <w:pPr>
              <w:spacing w:before="0" w:after="0"/>
              <w:ind w:right="-50"/>
              <w:jc w:val="left"/>
              <w:rPr>
                <w:sz w:val="17"/>
                <w:szCs w:val="17"/>
                <w:lang w:eastAsia="en-CA"/>
              </w:rPr>
            </w:pPr>
            <w:r w:rsidRPr="002405BD">
              <w:rPr>
                <w:sz w:val="17"/>
                <w:szCs w:val="17"/>
                <w:lang w:eastAsia="en-CA"/>
              </w:rPr>
              <w:t>83</w:t>
            </w:r>
          </w:p>
        </w:tc>
        <w:tc>
          <w:tcPr>
            <w:tcW w:w="4536" w:type="dxa"/>
            <w:gridSpan w:val="3"/>
            <w:tcBorders>
              <w:top w:val="nil"/>
              <w:left w:val="nil"/>
              <w:bottom w:val="single" w:sz="8" w:space="0" w:color="auto"/>
              <w:right w:val="nil"/>
            </w:tcBorders>
            <w:shd w:val="clear" w:color="auto" w:fill="auto"/>
            <w:vAlign w:val="center"/>
            <w:hideMark/>
          </w:tcPr>
          <w:p w:rsidR="009B5C9D" w:rsidRPr="002405BD" w:rsidRDefault="009B5C9D" w:rsidP="009B5C9D">
            <w:pPr>
              <w:spacing w:before="0" w:after="0"/>
              <w:jc w:val="left"/>
              <w:rPr>
                <w:sz w:val="17"/>
                <w:szCs w:val="17"/>
                <w:lang w:eastAsia="en-CA"/>
              </w:rPr>
            </w:pPr>
            <w:r w:rsidRPr="002405BD">
              <w:rPr>
                <w:sz w:val="17"/>
                <w:szCs w:val="17"/>
                <w:lang w:eastAsia="en-CA"/>
              </w:rPr>
              <w:t xml:space="preserve">1 </w:t>
            </w:r>
            <w:r w:rsidR="00ED3CD4">
              <w:rPr>
                <w:sz w:val="17"/>
                <w:szCs w:val="17"/>
                <w:lang w:eastAsia="en-CA"/>
              </w:rPr>
              <w:t>SSG</w:t>
            </w:r>
            <w:r w:rsidRPr="002405BD">
              <w:rPr>
                <w:sz w:val="17"/>
                <w:szCs w:val="17"/>
                <w:lang w:eastAsia="en-CA"/>
              </w:rPr>
              <w:t>, 1 D-2, 3 D-1, 12 P-5, 13 P-4, 13 P-3, 9 P-2/1, 31 GS</w:t>
            </w:r>
          </w:p>
        </w:tc>
      </w:tr>
    </w:tbl>
    <w:p w:rsidR="00835446" w:rsidRPr="002405BD" w:rsidRDefault="00835446" w:rsidP="00835446">
      <w:pPr>
        <w:tabs>
          <w:tab w:val="right" w:pos="993"/>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393" w:hanging="295"/>
        <w:rPr>
          <w:szCs w:val="22"/>
        </w:rPr>
      </w:pPr>
      <w:r w:rsidRPr="00ED3CD4">
        <w:rPr>
          <w:i/>
          <w:szCs w:val="22"/>
        </w:rPr>
        <w:t>Note</w:t>
      </w:r>
      <w:r w:rsidRPr="00ED3CD4">
        <w:rPr>
          <w:szCs w:val="22"/>
        </w:rPr>
        <w:t xml:space="preserve">: </w:t>
      </w:r>
      <w:r w:rsidR="009B5C9D" w:rsidRPr="00ED3CD4">
        <w:rPr>
          <w:szCs w:val="22"/>
        </w:rPr>
        <w:t xml:space="preserve">Les abréviations suivantes sont utilisées dans les tableaux et les graphiques : SSG, Sous-Secrétaire général ; </w:t>
      </w:r>
      <w:r w:rsidR="003178D2" w:rsidRPr="00ED3CD4">
        <w:rPr>
          <w:szCs w:val="22"/>
        </w:rPr>
        <w:t>G</w:t>
      </w:r>
      <w:r w:rsidR="00CC3F13" w:rsidRPr="00ED3CD4">
        <w:rPr>
          <w:szCs w:val="22"/>
        </w:rPr>
        <w:t>S</w:t>
      </w:r>
      <w:r w:rsidR="009B5C9D" w:rsidRPr="00ED3CD4">
        <w:rPr>
          <w:szCs w:val="22"/>
        </w:rPr>
        <w:t>, agent de</w:t>
      </w:r>
      <w:r w:rsidR="008F7E02" w:rsidRPr="00ED3CD4">
        <w:rPr>
          <w:szCs w:val="22"/>
        </w:rPr>
        <w:t xml:space="preserve"> la catégorie de</w:t>
      </w:r>
      <w:r w:rsidR="009B5C9D" w:rsidRPr="00ED3CD4">
        <w:rPr>
          <w:szCs w:val="22"/>
        </w:rPr>
        <w:t>s services généraux</w:t>
      </w:r>
      <w:r w:rsidRPr="00ED3CD4">
        <w:rPr>
          <w:szCs w:val="22"/>
        </w:rPr>
        <w:t>;</w:t>
      </w:r>
      <w:r w:rsidRPr="002405BD">
        <w:rPr>
          <w:szCs w:val="22"/>
        </w:rPr>
        <w:t xml:space="preserve"> </w:t>
      </w:r>
    </w:p>
    <w:p w:rsidR="00835446" w:rsidRPr="002405BD" w:rsidRDefault="003D1FA8"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bookmarkStart w:id="2" w:name="_Hlk528171124"/>
      <w:r w:rsidRPr="002405BD">
        <w:rPr>
          <w:kern w:val="22"/>
          <w:szCs w:val="22"/>
        </w:rPr>
        <w:t>La proposition budgétaire est basée sur le partage des coûts de tout le personnel du secrétariat entre la Convention et les Protocoles de Cartagena et de Nagoya selon un ratio proportionnel de 74%, 15% et 11 % respectivement, conformément au processus d'intégration du Secrétariat mené dans le cadre de l'examen fonctionnel. Ce ratio permet une augmentation d</w:t>
      </w:r>
      <w:r w:rsidR="00400177" w:rsidRPr="002405BD">
        <w:rPr>
          <w:kern w:val="22"/>
          <w:szCs w:val="22"/>
        </w:rPr>
        <w:t>e</w:t>
      </w:r>
      <w:r w:rsidRPr="002405BD">
        <w:rPr>
          <w:kern w:val="22"/>
          <w:szCs w:val="22"/>
        </w:rPr>
        <w:t xml:space="preserve"> la part attribuée au Protocole de Nagoya qui correspond à l'augmentation du nombre de Parties au Protocole qui est passé de 85 en octobre 2016 à 112 en octobre 2018, sur la base du barème des contributions.</w:t>
      </w:r>
    </w:p>
    <w:p w:rsidR="00835446" w:rsidRPr="002405BD" w:rsidRDefault="00B607B2"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Conformément </w:t>
      </w:r>
      <w:r w:rsidR="00DB4440" w:rsidRPr="002405BD">
        <w:t>aux</w:t>
      </w:r>
      <w:r w:rsidRPr="002405BD">
        <w:t xml:space="preserve"> règles et règlements financiers du Secrétariat de l'ONU, le secrétariat de la Convention applique un taux de 13 % pour les dépenses d'appui aux programmes sur les ressources de base et les fonds extrabudgétaires volontaires, afin de couvrir les dépenses liées à l'appui administratif au </w:t>
      </w:r>
      <w:r w:rsidRPr="002405BD">
        <w:lastRenderedPageBreak/>
        <w:t xml:space="preserve">secrétariat, dont un tiers est financé au moyen des services du PNUE conformément au cadre agréé de partage des coûts. Le solde (2/3) sert à couvrir les dépenses liées à </w:t>
      </w:r>
      <w:r w:rsidR="00FE7CF5" w:rsidRPr="002405BD">
        <w:t>l</w:t>
      </w:r>
      <w:r w:rsidRPr="002405BD">
        <w:t xml:space="preserve">'appui fourni par la Division de </w:t>
      </w:r>
      <w:r w:rsidR="00DB4440" w:rsidRPr="002405BD">
        <w:t>l</w:t>
      </w:r>
      <w:r w:rsidRPr="002405BD">
        <w:t xml:space="preserve">'administration, des finances et des services de conférence, décrit ci-après à la section III D concernant </w:t>
      </w:r>
      <w:r w:rsidR="00DB4440" w:rsidRPr="002405BD">
        <w:t>l</w:t>
      </w:r>
      <w:r w:rsidRPr="002405BD">
        <w:t>'appui administratif</w:t>
      </w:r>
      <w:r w:rsidR="00835446" w:rsidRPr="002405BD">
        <w:t>.</w:t>
      </w:r>
    </w:p>
    <w:p w:rsidR="00835446" w:rsidRPr="002405BD" w:rsidRDefault="00B22A97"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w w:val="103"/>
        </w:rPr>
      </w:pPr>
      <w:r w:rsidRPr="002405BD">
        <w:t>Les tableaux 3 et 5 donnent un aperçu des ressources financières par composante, en milliers de dollars des États-Unis et en pourcentage. De plus amples détails sont fournis à la section III.  Le tableau 4 donne une vue d'ensemble des ressources en personnel demandées pour chaque scénario, par classe, en regard du tableau des niveaux autorisés pour l'exercice biennal 2017-2018, tel que modifié et consigné dans le rapport de la Secrétaire exécutive sur l'administration de la Convention sur la diversité biologique, du Protocole de Cartagena sur la prévention des risques biotechnologiques et du Protocole de Nagoya sur l'accès et le partage des avantages pour la période 2017-2018, y compris le budget des fonds d'affectation spéciale (CBD/COP/14/3)</w:t>
      </w:r>
      <w:r w:rsidR="00835446" w:rsidRPr="002405BD">
        <w:t>.</w:t>
      </w:r>
    </w:p>
    <w:bookmarkEnd w:id="2"/>
    <w:p w:rsidR="00835446" w:rsidRPr="002405BD" w:rsidRDefault="00B22A97"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La répartition des ressources est indiquée dans les tableaux 3, 4 et 5</w:t>
      </w:r>
      <w:r w:rsidR="00835446" w:rsidRPr="002405BD">
        <w:rPr>
          <w:szCs w:val="22"/>
        </w:rPr>
        <w:t>.</w:t>
      </w:r>
    </w:p>
    <w:p w:rsidR="00835446" w:rsidRPr="002405BD" w:rsidRDefault="00835446" w:rsidP="0083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1"/>
        <w:rPr>
          <w:rFonts w:eastAsia="Calibri"/>
          <w:spacing w:val="4"/>
          <w:w w:val="103"/>
          <w:kern w:val="14"/>
          <w:szCs w:val="22"/>
          <w:highlight w:val="yellow"/>
        </w:rPr>
      </w:pPr>
    </w:p>
    <w:p w:rsidR="00835446" w:rsidRPr="002405BD" w:rsidRDefault="00835446" w:rsidP="0083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1"/>
        <w:rPr>
          <w:rFonts w:eastAsia="Calibri"/>
          <w:b/>
          <w:spacing w:val="4"/>
          <w:w w:val="103"/>
          <w:kern w:val="14"/>
          <w:szCs w:val="22"/>
        </w:rPr>
      </w:pPr>
      <w:r w:rsidRPr="002405BD">
        <w:rPr>
          <w:rFonts w:eastAsia="Calibri"/>
          <w:spacing w:val="4"/>
          <w:w w:val="103"/>
          <w:kern w:val="14"/>
          <w:szCs w:val="22"/>
        </w:rPr>
        <w:t>Table</w:t>
      </w:r>
      <w:r w:rsidR="00B22A97" w:rsidRPr="002405BD">
        <w:rPr>
          <w:rFonts w:eastAsia="Calibri"/>
          <w:spacing w:val="4"/>
          <w:w w:val="103"/>
          <w:kern w:val="14"/>
          <w:szCs w:val="22"/>
        </w:rPr>
        <w:t>au</w:t>
      </w:r>
      <w:r w:rsidRPr="002405BD">
        <w:rPr>
          <w:rFonts w:eastAsia="Calibri"/>
          <w:spacing w:val="4"/>
          <w:w w:val="103"/>
          <w:kern w:val="14"/>
          <w:szCs w:val="22"/>
        </w:rPr>
        <w:t xml:space="preserve"> 3</w:t>
      </w:r>
      <w:r w:rsidRPr="002405BD">
        <w:rPr>
          <w:rFonts w:eastAsia="Calibri"/>
          <w:spacing w:val="4"/>
          <w:w w:val="103"/>
          <w:kern w:val="14"/>
          <w:szCs w:val="22"/>
        </w:rPr>
        <w:tab/>
      </w:r>
      <w:r w:rsidRPr="002405BD">
        <w:rPr>
          <w:rFonts w:eastAsia="Calibri"/>
          <w:spacing w:val="4"/>
          <w:w w:val="103"/>
          <w:kern w:val="14"/>
          <w:szCs w:val="22"/>
        </w:rPr>
        <w:tab/>
      </w:r>
      <w:r w:rsidR="00B22A97" w:rsidRPr="002405BD">
        <w:rPr>
          <w:rFonts w:eastAsia="Calibri"/>
          <w:b/>
          <w:spacing w:val="4"/>
          <w:w w:val="103"/>
          <w:kern w:val="14"/>
          <w:szCs w:val="22"/>
        </w:rPr>
        <w:t>Ressources financières par composante</w:t>
      </w:r>
    </w:p>
    <w:p w:rsidR="00835446" w:rsidRPr="002405BD" w:rsidRDefault="00835446" w:rsidP="0083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0" w:after="0"/>
        <w:ind w:right="1264"/>
        <w:jc w:val="left"/>
        <w:outlineLvl w:val="4"/>
        <w:rPr>
          <w:rFonts w:eastAsia="Calibri"/>
          <w:spacing w:val="4"/>
          <w:w w:val="103"/>
          <w:kern w:val="14"/>
          <w:szCs w:val="22"/>
        </w:rPr>
      </w:pPr>
      <w:r w:rsidRPr="002405BD">
        <w:rPr>
          <w:rFonts w:eastAsia="Calibri"/>
          <w:spacing w:val="4"/>
          <w:w w:val="103"/>
          <w:kern w:val="14"/>
          <w:szCs w:val="22"/>
        </w:rPr>
        <w:tab/>
      </w:r>
      <w:r w:rsidRPr="002405BD">
        <w:rPr>
          <w:rFonts w:eastAsia="Calibri"/>
          <w:spacing w:val="4"/>
          <w:w w:val="103"/>
          <w:kern w:val="14"/>
          <w:szCs w:val="22"/>
        </w:rPr>
        <w:tab/>
        <w:t>(</w:t>
      </w:r>
      <w:r w:rsidR="00B22A97" w:rsidRPr="002405BD">
        <w:rPr>
          <w:rFonts w:eastAsia="Calibri"/>
          <w:i/>
          <w:spacing w:val="4"/>
          <w:w w:val="103"/>
          <w:kern w:val="14"/>
          <w:szCs w:val="22"/>
        </w:rPr>
        <w:t>En milliers de dollars des États-Unis</w:t>
      </w:r>
      <w:r w:rsidRPr="002405BD">
        <w:rPr>
          <w:rFonts w:eastAsia="Calibri"/>
          <w:spacing w:val="4"/>
          <w:w w:val="103"/>
          <w:kern w:val="14"/>
          <w:szCs w:val="22"/>
        </w:rPr>
        <w:t>)</w:t>
      </w:r>
    </w:p>
    <w:p w:rsidR="00835446" w:rsidRPr="002405BD" w:rsidRDefault="00835446" w:rsidP="0083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3"/>
        <w:rPr>
          <w:rFonts w:eastAsia="Calibri"/>
          <w:i/>
          <w:spacing w:val="3"/>
          <w:w w:val="103"/>
          <w:kern w:val="14"/>
          <w:szCs w:val="22"/>
        </w:rPr>
      </w:pPr>
      <w:r w:rsidRPr="002405BD">
        <w:rPr>
          <w:rFonts w:eastAsia="Calibri"/>
          <w:i/>
          <w:spacing w:val="3"/>
          <w:w w:val="103"/>
          <w:kern w:val="14"/>
          <w:szCs w:val="22"/>
        </w:rPr>
        <w:tab/>
      </w:r>
      <w:r w:rsidR="00B22A97" w:rsidRPr="002405BD">
        <w:rPr>
          <w:rFonts w:eastAsia="Calibri"/>
          <w:i/>
          <w:spacing w:val="3"/>
          <w:w w:val="103"/>
          <w:kern w:val="14"/>
          <w:szCs w:val="22"/>
        </w:rPr>
        <w:t>Budget de base</w:t>
      </w:r>
    </w:p>
    <w:tbl>
      <w:tblPr>
        <w:tblW w:w="8775" w:type="dxa"/>
        <w:tblLook w:val="04A0" w:firstRow="1" w:lastRow="0" w:firstColumn="1" w:lastColumn="0" w:noHBand="0" w:noVBand="1"/>
      </w:tblPr>
      <w:tblGrid>
        <w:gridCol w:w="4052"/>
        <w:gridCol w:w="1335"/>
        <w:gridCol w:w="1108"/>
        <w:gridCol w:w="1179"/>
        <w:gridCol w:w="1101"/>
      </w:tblGrid>
      <w:tr w:rsidR="00835446" w:rsidRPr="002405BD" w:rsidTr="00EC3B61">
        <w:trPr>
          <w:trHeight w:val="292"/>
        </w:trPr>
        <w:tc>
          <w:tcPr>
            <w:tcW w:w="4052" w:type="dxa"/>
            <w:vMerge w:val="restart"/>
            <w:tcBorders>
              <w:top w:val="single" w:sz="8" w:space="0" w:color="auto"/>
              <w:left w:val="nil"/>
              <w:bottom w:val="single" w:sz="12" w:space="0" w:color="000000"/>
              <w:right w:val="nil"/>
            </w:tcBorders>
            <w:shd w:val="clear" w:color="auto" w:fill="auto"/>
            <w:vAlign w:val="center"/>
            <w:hideMark/>
          </w:tcPr>
          <w:p w:rsidR="00835446" w:rsidRPr="002405BD" w:rsidRDefault="00835446" w:rsidP="00EC3B61">
            <w:pPr>
              <w:spacing w:before="0" w:after="0"/>
              <w:jc w:val="left"/>
              <w:rPr>
                <w:i/>
                <w:iCs/>
                <w:color w:val="000000"/>
                <w:sz w:val="15"/>
                <w:szCs w:val="15"/>
                <w:lang w:eastAsia="en-CA"/>
              </w:rPr>
            </w:pPr>
          </w:p>
        </w:tc>
        <w:tc>
          <w:tcPr>
            <w:tcW w:w="1335" w:type="dxa"/>
            <w:vMerge w:val="restart"/>
            <w:tcBorders>
              <w:top w:val="single" w:sz="8" w:space="0" w:color="auto"/>
              <w:left w:val="nil"/>
              <w:bottom w:val="single" w:sz="12" w:space="0" w:color="000000"/>
              <w:right w:val="nil"/>
            </w:tcBorders>
            <w:shd w:val="clear" w:color="auto" w:fill="auto"/>
            <w:vAlign w:val="center"/>
            <w:hideMark/>
          </w:tcPr>
          <w:p w:rsidR="00B22A97" w:rsidRPr="002405BD" w:rsidRDefault="00835446" w:rsidP="00EC3B61">
            <w:pPr>
              <w:spacing w:before="0" w:after="0"/>
              <w:jc w:val="right"/>
              <w:rPr>
                <w:i/>
                <w:iCs/>
                <w:color w:val="000000"/>
                <w:sz w:val="15"/>
                <w:szCs w:val="15"/>
                <w:lang w:eastAsia="en-CA"/>
              </w:rPr>
            </w:pPr>
            <w:r w:rsidRPr="002405BD">
              <w:rPr>
                <w:i/>
                <w:iCs/>
                <w:color w:val="000000"/>
                <w:sz w:val="15"/>
                <w:szCs w:val="15"/>
                <w:lang w:eastAsia="en-CA"/>
              </w:rPr>
              <w:t xml:space="preserve">2017-2018 </w:t>
            </w:r>
          </w:p>
          <w:p w:rsidR="00835446" w:rsidRPr="002405BD" w:rsidRDefault="00B22A97" w:rsidP="00EC3B61">
            <w:pPr>
              <w:spacing w:before="0" w:after="0"/>
              <w:jc w:val="right"/>
              <w:rPr>
                <w:i/>
                <w:iCs/>
                <w:color w:val="000000"/>
                <w:sz w:val="15"/>
                <w:szCs w:val="15"/>
                <w:lang w:eastAsia="en-CA"/>
              </w:rPr>
            </w:pPr>
            <w:r w:rsidRPr="002405BD">
              <w:rPr>
                <w:i/>
                <w:iCs/>
                <w:color w:val="000000"/>
                <w:sz w:val="15"/>
                <w:szCs w:val="15"/>
                <w:lang w:eastAsia="en-CA"/>
              </w:rPr>
              <w:t>budget approuvé</w:t>
            </w:r>
          </w:p>
        </w:tc>
        <w:tc>
          <w:tcPr>
            <w:tcW w:w="1108" w:type="dxa"/>
            <w:vMerge w:val="restart"/>
            <w:tcBorders>
              <w:top w:val="single" w:sz="8" w:space="0" w:color="auto"/>
              <w:left w:val="nil"/>
              <w:bottom w:val="single" w:sz="12" w:space="0" w:color="000000"/>
              <w:right w:val="nil"/>
            </w:tcBorders>
            <w:shd w:val="clear" w:color="auto" w:fill="auto"/>
            <w:vAlign w:val="center"/>
            <w:hideMark/>
          </w:tcPr>
          <w:p w:rsidR="00835446" w:rsidRPr="002405BD" w:rsidRDefault="00835446" w:rsidP="00EC3B61">
            <w:pPr>
              <w:spacing w:before="0" w:after="0"/>
              <w:jc w:val="right"/>
              <w:rPr>
                <w:i/>
                <w:iCs/>
                <w:color w:val="000000"/>
                <w:sz w:val="15"/>
                <w:szCs w:val="15"/>
                <w:lang w:eastAsia="en-CA"/>
              </w:rPr>
            </w:pPr>
            <w:r w:rsidRPr="002405BD">
              <w:rPr>
                <w:i/>
                <w:iCs/>
                <w:color w:val="000000"/>
                <w:sz w:val="15"/>
                <w:szCs w:val="15"/>
                <w:lang w:eastAsia="en-CA"/>
              </w:rPr>
              <w:t>2019-2020 sc</w:t>
            </w:r>
            <w:r w:rsidR="00B22A97" w:rsidRPr="002405BD">
              <w:rPr>
                <w:i/>
                <w:iCs/>
                <w:color w:val="000000"/>
                <w:sz w:val="15"/>
                <w:szCs w:val="15"/>
                <w:lang w:eastAsia="en-CA"/>
              </w:rPr>
              <w:t>é</w:t>
            </w:r>
            <w:r w:rsidRPr="002405BD">
              <w:rPr>
                <w:i/>
                <w:iCs/>
                <w:color w:val="000000"/>
                <w:sz w:val="15"/>
                <w:szCs w:val="15"/>
                <w:lang w:eastAsia="en-CA"/>
              </w:rPr>
              <w:t>nario 1</w:t>
            </w:r>
          </w:p>
        </w:tc>
        <w:tc>
          <w:tcPr>
            <w:tcW w:w="1179" w:type="dxa"/>
            <w:vMerge w:val="restart"/>
            <w:tcBorders>
              <w:top w:val="single" w:sz="8" w:space="0" w:color="auto"/>
              <w:left w:val="nil"/>
              <w:bottom w:val="single" w:sz="12" w:space="0" w:color="000000"/>
              <w:right w:val="nil"/>
            </w:tcBorders>
            <w:shd w:val="clear" w:color="auto" w:fill="auto"/>
            <w:vAlign w:val="center"/>
            <w:hideMark/>
          </w:tcPr>
          <w:p w:rsidR="00835446" w:rsidRPr="002405BD" w:rsidRDefault="00835446" w:rsidP="00EC3B61">
            <w:pPr>
              <w:spacing w:before="0" w:after="0"/>
              <w:jc w:val="right"/>
              <w:rPr>
                <w:i/>
                <w:iCs/>
                <w:color w:val="000000"/>
                <w:sz w:val="15"/>
                <w:szCs w:val="15"/>
                <w:lang w:eastAsia="en-CA"/>
              </w:rPr>
            </w:pPr>
            <w:r w:rsidRPr="002405BD">
              <w:rPr>
                <w:i/>
                <w:iCs/>
                <w:color w:val="000000"/>
                <w:sz w:val="15"/>
                <w:szCs w:val="15"/>
                <w:lang w:eastAsia="en-CA"/>
              </w:rPr>
              <w:t xml:space="preserve">2019-2020 </w:t>
            </w:r>
            <w:r w:rsidR="00B22A97" w:rsidRPr="002405BD">
              <w:rPr>
                <w:i/>
                <w:iCs/>
                <w:color w:val="000000"/>
                <w:sz w:val="15"/>
                <w:szCs w:val="15"/>
                <w:lang w:eastAsia="en-CA"/>
              </w:rPr>
              <w:t xml:space="preserve">scénario </w:t>
            </w:r>
            <w:r w:rsidRPr="002405BD">
              <w:rPr>
                <w:i/>
                <w:iCs/>
                <w:color w:val="000000"/>
                <w:sz w:val="15"/>
                <w:szCs w:val="15"/>
                <w:lang w:eastAsia="en-CA"/>
              </w:rPr>
              <w:t>2</w:t>
            </w:r>
          </w:p>
        </w:tc>
        <w:tc>
          <w:tcPr>
            <w:tcW w:w="1101" w:type="dxa"/>
            <w:vMerge w:val="restart"/>
            <w:tcBorders>
              <w:top w:val="single" w:sz="8" w:space="0" w:color="auto"/>
              <w:left w:val="nil"/>
              <w:bottom w:val="single" w:sz="12" w:space="0" w:color="000000"/>
              <w:right w:val="nil"/>
            </w:tcBorders>
            <w:shd w:val="clear" w:color="auto" w:fill="auto"/>
            <w:vAlign w:val="center"/>
            <w:hideMark/>
          </w:tcPr>
          <w:p w:rsidR="00835446" w:rsidRPr="002405BD" w:rsidRDefault="00835446" w:rsidP="00EC3B61">
            <w:pPr>
              <w:spacing w:before="0" w:after="0"/>
              <w:jc w:val="right"/>
              <w:rPr>
                <w:i/>
                <w:iCs/>
                <w:color w:val="000000"/>
                <w:sz w:val="15"/>
                <w:szCs w:val="15"/>
                <w:lang w:eastAsia="en-CA"/>
              </w:rPr>
            </w:pPr>
            <w:r w:rsidRPr="002405BD">
              <w:rPr>
                <w:i/>
                <w:iCs/>
                <w:color w:val="000000"/>
                <w:sz w:val="15"/>
                <w:szCs w:val="15"/>
                <w:lang w:eastAsia="en-CA"/>
              </w:rPr>
              <w:t xml:space="preserve">2019-2020 </w:t>
            </w:r>
            <w:r w:rsidR="00B22A97" w:rsidRPr="002405BD">
              <w:rPr>
                <w:i/>
                <w:iCs/>
                <w:color w:val="000000"/>
                <w:sz w:val="15"/>
                <w:szCs w:val="15"/>
                <w:lang w:eastAsia="en-CA"/>
              </w:rPr>
              <w:t xml:space="preserve">scénario </w:t>
            </w:r>
            <w:r w:rsidRPr="002405BD">
              <w:rPr>
                <w:i/>
                <w:iCs/>
                <w:color w:val="000000"/>
                <w:sz w:val="15"/>
                <w:szCs w:val="15"/>
                <w:lang w:eastAsia="en-CA"/>
              </w:rPr>
              <w:t>3</w:t>
            </w:r>
          </w:p>
        </w:tc>
      </w:tr>
      <w:tr w:rsidR="00835446" w:rsidRPr="002405BD" w:rsidTr="00EC3B61">
        <w:trPr>
          <w:trHeight w:val="493"/>
        </w:trPr>
        <w:tc>
          <w:tcPr>
            <w:tcW w:w="4052"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left"/>
              <w:rPr>
                <w:i/>
                <w:iCs/>
                <w:color w:val="000000"/>
                <w:szCs w:val="22"/>
                <w:lang w:eastAsia="en-CA"/>
              </w:rPr>
            </w:pPr>
          </w:p>
        </w:tc>
        <w:tc>
          <w:tcPr>
            <w:tcW w:w="1335"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right"/>
              <w:rPr>
                <w:i/>
                <w:iCs/>
                <w:color w:val="000000"/>
                <w:szCs w:val="22"/>
                <w:lang w:eastAsia="en-CA"/>
              </w:rPr>
            </w:pPr>
          </w:p>
        </w:tc>
        <w:tc>
          <w:tcPr>
            <w:tcW w:w="1108"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right"/>
              <w:rPr>
                <w:i/>
                <w:iCs/>
                <w:color w:val="000000"/>
                <w:szCs w:val="22"/>
                <w:lang w:eastAsia="en-CA"/>
              </w:rPr>
            </w:pPr>
          </w:p>
        </w:tc>
        <w:tc>
          <w:tcPr>
            <w:tcW w:w="1179"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right"/>
              <w:rPr>
                <w:i/>
                <w:iCs/>
                <w:color w:val="000000"/>
                <w:szCs w:val="22"/>
                <w:lang w:eastAsia="en-CA"/>
              </w:rPr>
            </w:pPr>
          </w:p>
        </w:tc>
        <w:tc>
          <w:tcPr>
            <w:tcW w:w="1101"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right"/>
              <w:rPr>
                <w:i/>
                <w:iCs/>
                <w:color w:val="000000"/>
                <w:szCs w:val="22"/>
                <w:lang w:eastAsia="en-CA"/>
              </w:rPr>
            </w:pPr>
          </w:p>
        </w:tc>
      </w:tr>
      <w:tr w:rsidR="00835446" w:rsidRPr="002405BD" w:rsidTr="00EC3B61">
        <w:trPr>
          <w:trHeight w:val="493"/>
        </w:trPr>
        <w:tc>
          <w:tcPr>
            <w:tcW w:w="4052"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left"/>
              <w:rPr>
                <w:i/>
                <w:iCs/>
                <w:color w:val="000000"/>
                <w:szCs w:val="22"/>
                <w:lang w:eastAsia="en-CA"/>
              </w:rPr>
            </w:pPr>
          </w:p>
        </w:tc>
        <w:tc>
          <w:tcPr>
            <w:tcW w:w="1335"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right"/>
              <w:rPr>
                <w:i/>
                <w:iCs/>
                <w:color w:val="000000"/>
                <w:szCs w:val="22"/>
                <w:lang w:eastAsia="en-CA"/>
              </w:rPr>
            </w:pPr>
          </w:p>
        </w:tc>
        <w:tc>
          <w:tcPr>
            <w:tcW w:w="1108"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right"/>
              <w:rPr>
                <w:i/>
                <w:iCs/>
                <w:color w:val="000000"/>
                <w:szCs w:val="22"/>
                <w:lang w:eastAsia="en-CA"/>
              </w:rPr>
            </w:pPr>
          </w:p>
        </w:tc>
        <w:tc>
          <w:tcPr>
            <w:tcW w:w="1179"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right"/>
              <w:rPr>
                <w:i/>
                <w:iCs/>
                <w:color w:val="000000"/>
                <w:szCs w:val="22"/>
                <w:lang w:eastAsia="en-CA"/>
              </w:rPr>
            </w:pPr>
          </w:p>
        </w:tc>
        <w:tc>
          <w:tcPr>
            <w:tcW w:w="1101" w:type="dxa"/>
            <w:vMerge/>
            <w:tcBorders>
              <w:top w:val="single" w:sz="8" w:space="0" w:color="auto"/>
              <w:left w:val="nil"/>
              <w:bottom w:val="single" w:sz="12" w:space="0" w:color="000000"/>
              <w:right w:val="nil"/>
            </w:tcBorders>
            <w:vAlign w:val="center"/>
            <w:hideMark/>
          </w:tcPr>
          <w:p w:rsidR="00835446" w:rsidRPr="002405BD" w:rsidRDefault="00835446" w:rsidP="00EC3B61">
            <w:pPr>
              <w:spacing w:before="0" w:after="0"/>
              <w:jc w:val="right"/>
              <w:rPr>
                <w:i/>
                <w:iCs/>
                <w:color w:val="000000"/>
                <w:szCs w:val="22"/>
                <w:lang w:eastAsia="en-CA"/>
              </w:rPr>
            </w:pPr>
          </w:p>
        </w:tc>
      </w:tr>
      <w:tr w:rsidR="00835446" w:rsidRPr="002405BD" w:rsidTr="00EC3B61">
        <w:trPr>
          <w:trHeight w:val="127"/>
        </w:trPr>
        <w:tc>
          <w:tcPr>
            <w:tcW w:w="4052" w:type="dxa"/>
            <w:tcBorders>
              <w:top w:val="nil"/>
              <w:left w:val="nil"/>
              <w:bottom w:val="nil"/>
              <w:right w:val="nil"/>
            </w:tcBorders>
            <w:shd w:val="clear" w:color="auto" w:fill="auto"/>
            <w:vAlign w:val="center"/>
            <w:hideMark/>
          </w:tcPr>
          <w:p w:rsidR="00835446" w:rsidRPr="002405BD" w:rsidRDefault="00835446" w:rsidP="00EC3B61">
            <w:pPr>
              <w:spacing w:before="0" w:after="0"/>
              <w:jc w:val="center"/>
              <w:rPr>
                <w:i/>
                <w:iCs/>
                <w:color w:val="000000"/>
                <w:szCs w:val="22"/>
                <w:lang w:eastAsia="en-CA"/>
              </w:rPr>
            </w:pPr>
          </w:p>
        </w:tc>
        <w:tc>
          <w:tcPr>
            <w:tcW w:w="1335"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szCs w:val="22"/>
                <w:lang w:eastAsia="en-CA"/>
              </w:rPr>
            </w:pPr>
          </w:p>
        </w:tc>
        <w:tc>
          <w:tcPr>
            <w:tcW w:w="1108"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Cs w:val="22"/>
                <w:lang w:eastAsia="en-CA"/>
              </w:rPr>
            </w:pPr>
            <w:r w:rsidRPr="002405BD">
              <w:rPr>
                <w:color w:val="000000"/>
                <w:szCs w:val="22"/>
                <w:lang w:eastAsia="en-CA"/>
              </w:rPr>
              <w:t> </w:t>
            </w:r>
          </w:p>
        </w:tc>
        <w:tc>
          <w:tcPr>
            <w:tcW w:w="1179"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Cs w:val="22"/>
                <w:lang w:eastAsia="en-CA"/>
              </w:rPr>
            </w:pPr>
            <w:r w:rsidRPr="002405BD">
              <w:rPr>
                <w:color w:val="000000"/>
                <w:szCs w:val="22"/>
                <w:lang w:eastAsia="en-CA"/>
              </w:rPr>
              <w:t> </w:t>
            </w:r>
          </w:p>
        </w:tc>
        <w:tc>
          <w:tcPr>
            <w:tcW w:w="1101"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Cs w:val="22"/>
                <w:lang w:eastAsia="en-CA"/>
              </w:rPr>
            </w:pPr>
            <w:r w:rsidRPr="002405BD">
              <w:rPr>
                <w:color w:val="000000"/>
                <w:szCs w:val="22"/>
                <w:lang w:eastAsia="en-CA"/>
              </w:rPr>
              <w:t> </w:t>
            </w:r>
          </w:p>
        </w:tc>
      </w:tr>
      <w:tr w:rsidR="00B22A97" w:rsidRPr="002405BD" w:rsidTr="006E44B4">
        <w:trPr>
          <w:trHeight w:val="250"/>
        </w:trPr>
        <w:tc>
          <w:tcPr>
            <w:tcW w:w="4052" w:type="dxa"/>
            <w:tcBorders>
              <w:top w:val="nil"/>
              <w:left w:val="nil"/>
              <w:bottom w:val="nil"/>
              <w:right w:val="nil"/>
            </w:tcBorders>
            <w:shd w:val="clear" w:color="auto" w:fill="auto"/>
            <w:hideMark/>
          </w:tcPr>
          <w:p w:rsidR="00B22A97" w:rsidRPr="0016609F" w:rsidRDefault="00B22A97" w:rsidP="00B22A97">
            <w:pPr>
              <w:spacing w:before="0" w:after="0"/>
              <w:jc w:val="left"/>
              <w:rPr>
                <w:color w:val="000000"/>
                <w:sz w:val="17"/>
                <w:szCs w:val="17"/>
                <w:lang w:eastAsia="en-CA"/>
              </w:rPr>
            </w:pPr>
            <w:r w:rsidRPr="0016609F">
              <w:rPr>
                <w:color w:val="000000"/>
                <w:sz w:val="17"/>
                <w:szCs w:val="17"/>
                <w:lang w:eastAsia="en-CA"/>
              </w:rPr>
              <w:t>A. Organes directeurs et subsidiaires</w:t>
            </w:r>
          </w:p>
        </w:tc>
        <w:tc>
          <w:tcPr>
            <w:tcW w:w="1335" w:type="dxa"/>
            <w:tcBorders>
              <w:top w:val="nil"/>
              <w:left w:val="nil"/>
              <w:bottom w:val="nil"/>
              <w:right w:val="nil"/>
            </w:tcBorders>
            <w:shd w:val="clear" w:color="auto" w:fill="auto"/>
            <w:vAlign w:val="center"/>
            <w:hideMark/>
          </w:tcPr>
          <w:p w:rsidR="00B22A97" w:rsidRPr="0016609F" w:rsidRDefault="00B22A97" w:rsidP="00B22A97">
            <w:pPr>
              <w:spacing w:before="0" w:after="0"/>
              <w:jc w:val="right"/>
              <w:rPr>
                <w:sz w:val="17"/>
                <w:szCs w:val="17"/>
                <w:lang w:eastAsia="en-CA"/>
              </w:rPr>
            </w:pPr>
            <w:r w:rsidRPr="0016609F">
              <w:rPr>
                <w:sz w:val="17"/>
                <w:szCs w:val="17"/>
                <w:lang w:eastAsia="en-CA"/>
              </w:rPr>
              <w:t>4</w:t>
            </w:r>
            <w:r w:rsidR="00ED3CD4" w:rsidRPr="0016609F">
              <w:rPr>
                <w:sz w:val="17"/>
                <w:szCs w:val="17"/>
                <w:lang w:eastAsia="en-CA"/>
              </w:rPr>
              <w:t> </w:t>
            </w:r>
            <w:r w:rsidRPr="0016609F">
              <w:rPr>
                <w:sz w:val="17"/>
                <w:szCs w:val="17"/>
                <w:lang w:eastAsia="en-CA"/>
              </w:rPr>
              <w:t>213</w:t>
            </w:r>
            <w:r w:rsidR="00ED3CD4" w:rsidRPr="0016609F">
              <w:rPr>
                <w:sz w:val="17"/>
                <w:szCs w:val="17"/>
                <w:lang w:eastAsia="en-CA"/>
              </w:rPr>
              <w:t>,</w:t>
            </w:r>
            <w:r w:rsidRPr="0016609F">
              <w:rPr>
                <w:sz w:val="17"/>
                <w:szCs w:val="17"/>
                <w:lang w:eastAsia="en-CA"/>
              </w:rPr>
              <w:t>6</w:t>
            </w:r>
          </w:p>
        </w:tc>
        <w:tc>
          <w:tcPr>
            <w:tcW w:w="1108"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4</w:t>
            </w:r>
            <w:r w:rsidR="00ED3CD4">
              <w:rPr>
                <w:color w:val="000000"/>
                <w:sz w:val="17"/>
                <w:szCs w:val="17"/>
                <w:lang w:eastAsia="en-CA"/>
              </w:rPr>
              <w:t xml:space="preserve"> </w:t>
            </w:r>
            <w:r w:rsidRPr="002405BD">
              <w:rPr>
                <w:color w:val="000000"/>
                <w:sz w:val="17"/>
                <w:szCs w:val="17"/>
                <w:lang w:eastAsia="en-CA"/>
              </w:rPr>
              <w:t>997</w:t>
            </w:r>
            <w:r w:rsidR="00ED3CD4">
              <w:rPr>
                <w:color w:val="000000"/>
                <w:sz w:val="17"/>
                <w:szCs w:val="17"/>
                <w:lang w:eastAsia="en-CA"/>
              </w:rPr>
              <w:t>,</w:t>
            </w:r>
            <w:r w:rsidRPr="002405BD">
              <w:rPr>
                <w:color w:val="000000"/>
                <w:sz w:val="17"/>
                <w:szCs w:val="17"/>
                <w:lang w:eastAsia="en-CA"/>
              </w:rPr>
              <w:t>6</w:t>
            </w:r>
          </w:p>
        </w:tc>
        <w:tc>
          <w:tcPr>
            <w:tcW w:w="1179"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4</w:t>
            </w:r>
            <w:r w:rsidR="00ED3CD4">
              <w:rPr>
                <w:color w:val="000000"/>
                <w:sz w:val="17"/>
                <w:szCs w:val="17"/>
                <w:lang w:eastAsia="en-CA"/>
              </w:rPr>
              <w:t xml:space="preserve"> </w:t>
            </w:r>
            <w:r w:rsidRPr="002405BD">
              <w:rPr>
                <w:color w:val="000000"/>
                <w:sz w:val="17"/>
                <w:szCs w:val="17"/>
                <w:lang w:eastAsia="en-CA"/>
              </w:rPr>
              <w:t>997</w:t>
            </w:r>
            <w:r w:rsidR="00ED3CD4">
              <w:rPr>
                <w:color w:val="000000"/>
                <w:sz w:val="17"/>
                <w:szCs w:val="17"/>
                <w:lang w:eastAsia="en-CA"/>
              </w:rPr>
              <w:t>,</w:t>
            </w:r>
            <w:r w:rsidRPr="002405BD">
              <w:rPr>
                <w:color w:val="000000"/>
                <w:sz w:val="17"/>
                <w:szCs w:val="17"/>
                <w:lang w:eastAsia="en-CA"/>
              </w:rPr>
              <w:t>6</w:t>
            </w:r>
          </w:p>
        </w:tc>
        <w:tc>
          <w:tcPr>
            <w:tcW w:w="1101"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4</w:t>
            </w:r>
            <w:r w:rsidR="00ED3CD4">
              <w:rPr>
                <w:color w:val="000000"/>
                <w:sz w:val="17"/>
                <w:szCs w:val="17"/>
                <w:lang w:eastAsia="en-CA"/>
              </w:rPr>
              <w:t xml:space="preserve"> </w:t>
            </w:r>
            <w:r w:rsidRPr="002405BD">
              <w:rPr>
                <w:color w:val="000000"/>
                <w:sz w:val="17"/>
                <w:szCs w:val="17"/>
                <w:lang w:eastAsia="en-CA"/>
              </w:rPr>
              <w:t>997</w:t>
            </w:r>
            <w:r w:rsidR="00ED3CD4">
              <w:rPr>
                <w:color w:val="000000"/>
                <w:sz w:val="17"/>
                <w:szCs w:val="17"/>
                <w:lang w:eastAsia="en-CA"/>
              </w:rPr>
              <w:t>,</w:t>
            </w:r>
            <w:r w:rsidRPr="002405BD">
              <w:rPr>
                <w:color w:val="000000"/>
                <w:sz w:val="17"/>
                <w:szCs w:val="17"/>
                <w:lang w:eastAsia="en-CA"/>
              </w:rPr>
              <w:t>6</w:t>
            </w:r>
          </w:p>
        </w:tc>
      </w:tr>
      <w:tr w:rsidR="00B22A97" w:rsidRPr="002405BD" w:rsidTr="006E44B4">
        <w:trPr>
          <w:trHeight w:val="250"/>
        </w:trPr>
        <w:tc>
          <w:tcPr>
            <w:tcW w:w="4052" w:type="dxa"/>
            <w:tcBorders>
              <w:top w:val="nil"/>
              <w:left w:val="nil"/>
              <w:bottom w:val="nil"/>
              <w:right w:val="nil"/>
            </w:tcBorders>
            <w:shd w:val="clear" w:color="auto" w:fill="auto"/>
            <w:hideMark/>
          </w:tcPr>
          <w:p w:rsidR="00B22A97" w:rsidRPr="0016609F" w:rsidRDefault="00B22A97" w:rsidP="00B22A97">
            <w:pPr>
              <w:spacing w:before="0" w:after="0"/>
              <w:jc w:val="left"/>
              <w:rPr>
                <w:color w:val="000000"/>
                <w:sz w:val="17"/>
                <w:szCs w:val="17"/>
                <w:lang w:eastAsia="en-CA"/>
              </w:rPr>
            </w:pPr>
            <w:r w:rsidRPr="0016609F">
              <w:rPr>
                <w:color w:val="000000"/>
                <w:sz w:val="17"/>
                <w:szCs w:val="17"/>
                <w:lang w:eastAsia="en-CA"/>
              </w:rPr>
              <w:t>B. Direction exécutive et administration</w:t>
            </w:r>
          </w:p>
        </w:tc>
        <w:tc>
          <w:tcPr>
            <w:tcW w:w="1335" w:type="dxa"/>
            <w:tcBorders>
              <w:top w:val="nil"/>
              <w:left w:val="nil"/>
              <w:bottom w:val="nil"/>
              <w:right w:val="nil"/>
            </w:tcBorders>
            <w:shd w:val="clear" w:color="auto" w:fill="auto"/>
            <w:vAlign w:val="center"/>
            <w:hideMark/>
          </w:tcPr>
          <w:p w:rsidR="00B22A97" w:rsidRPr="0016609F" w:rsidRDefault="00B22A97" w:rsidP="00B22A97">
            <w:pPr>
              <w:spacing w:before="0" w:after="0"/>
              <w:jc w:val="right"/>
              <w:rPr>
                <w:sz w:val="17"/>
                <w:szCs w:val="17"/>
                <w:lang w:eastAsia="en-CA"/>
              </w:rPr>
            </w:pPr>
            <w:r w:rsidRPr="0016609F">
              <w:rPr>
                <w:sz w:val="17"/>
                <w:szCs w:val="17"/>
                <w:lang w:eastAsia="en-CA"/>
              </w:rPr>
              <w:t>5</w:t>
            </w:r>
            <w:r w:rsidR="00ED3CD4" w:rsidRPr="0016609F">
              <w:rPr>
                <w:sz w:val="17"/>
                <w:szCs w:val="17"/>
                <w:lang w:eastAsia="en-CA"/>
              </w:rPr>
              <w:t xml:space="preserve"> </w:t>
            </w:r>
            <w:r w:rsidRPr="0016609F">
              <w:rPr>
                <w:sz w:val="17"/>
                <w:szCs w:val="17"/>
                <w:lang w:eastAsia="en-CA"/>
              </w:rPr>
              <w:t>691</w:t>
            </w:r>
            <w:r w:rsidR="00ED3CD4" w:rsidRPr="0016609F">
              <w:rPr>
                <w:sz w:val="17"/>
                <w:szCs w:val="17"/>
                <w:lang w:eastAsia="en-CA"/>
              </w:rPr>
              <w:t>,</w:t>
            </w:r>
            <w:r w:rsidRPr="0016609F">
              <w:rPr>
                <w:sz w:val="17"/>
                <w:szCs w:val="17"/>
                <w:lang w:eastAsia="en-CA"/>
              </w:rPr>
              <w:t>5</w:t>
            </w:r>
          </w:p>
        </w:tc>
        <w:tc>
          <w:tcPr>
            <w:tcW w:w="1108"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6</w:t>
            </w:r>
            <w:r w:rsidR="00ED3CD4">
              <w:rPr>
                <w:color w:val="000000"/>
                <w:sz w:val="17"/>
                <w:szCs w:val="17"/>
                <w:lang w:eastAsia="en-CA"/>
              </w:rPr>
              <w:t xml:space="preserve"> </w:t>
            </w:r>
            <w:r w:rsidRPr="002405BD">
              <w:rPr>
                <w:color w:val="000000"/>
                <w:sz w:val="17"/>
                <w:szCs w:val="17"/>
                <w:lang w:eastAsia="en-CA"/>
              </w:rPr>
              <w:t>134</w:t>
            </w:r>
            <w:r w:rsidR="00ED3CD4">
              <w:rPr>
                <w:color w:val="000000"/>
                <w:sz w:val="17"/>
                <w:szCs w:val="17"/>
                <w:lang w:eastAsia="en-CA"/>
              </w:rPr>
              <w:t>,</w:t>
            </w:r>
            <w:r w:rsidRPr="002405BD">
              <w:rPr>
                <w:color w:val="000000"/>
                <w:sz w:val="17"/>
                <w:szCs w:val="17"/>
                <w:lang w:eastAsia="en-CA"/>
              </w:rPr>
              <w:t>6</w:t>
            </w:r>
          </w:p>
        </w:tc>
        <w:tc>
          <w:tcPr>
            <w:tcW w:w="1179"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5</w:t>
            </w:r>
            <w:r w:rsidR="00ED3CD4">
              <w:rPr>
                <w:color w:val="000000"/>
                <w:sz w:val="17"/>
                <w:szCs w:val="17"/>
                <w:lang w:eastAsia="en-CA"/>
              </w:rPr>
              <w:t xml:space="preserve"> </w:t>
            </w:r>
            <w:r w:rsidRPr="002405BD">
              <w:rPr>
                <w:color w:val="000000"/>
                <w:sz w:val="17"/>
                <w:szCs w:val="17"/>
                <w:lang w:eastAsia="en-CA"/>
              </w:rPr>
              <w:t>889</w:t>
            </w:r>
            <w:r w:rsidR="00ED3CD4">
              <w:rPr>
                <w:color w:val="000000"/>
                <w:sz w:val="17"/>
                <w:szCs w:val="17"/>
                <w:lang w:eastAsia="en-CA"/>
              </w:rPr>
              <w:t>,</w:t>
            </w:r>
            <w:r w:rsidRPr="002405BD">
              <w:rPr>
                <w:color w:val="000000"/>
                <w:sz w:val="17"/>
                <w:szCs w:val="17"/>
                <w:lang w:eastAsia="en-CA"/>
              </w:rPr>
              <w:t>2</w:t>
            </w:r>
          </w:p>
        </w:tc>
        <w:tc>
          <w:tcPr>
            <w:tcW w:w="1101"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5</w:t>
            </w:r>
            <w:r w:rsidR="00ED3CD4">
              <w:rPr>
                <w:color w:val="000000"/>
                <w:sz w:val="17"/>
                <w:szCs w:val="17"/>
                <w:lang w:eastAsia="en-CA"/>
              </w:rPr>
              <w:t xml:space="preserve"> </w:t>
            </w:r>
            <w:r w:rsidRPr="002405BD">
              <w:rPr>
                <w:color w:val="000000"/>
                <w:sz w:val="17"/>
                <w:szCs w:val="17"/>
                <w:lang w:eastAsia="en-CA"/>
              </w:rPr>
              <w:t>889</w:t>
            </w:r>
            <w:r w:rsidR="00ED3CD4">
              <w:rPr>
                <w:color w:val="000000"/>
                <w:sz w:val="17"/>
                <w:szCs w:val="17"/>
                <w:lang w:eastAsia="en-CA"/>
              </w:rPr>
              <w:t>,</w:t>
            </w:r>
            <w:r w:rsidRPr="002405BD">
              <w:rPr>
                <w:color w:val="000000"/>
                <w:sz w:val="17"/>
                <w:szCs w:val="17"/>
                <w:lang w:eastAsia="en-CA"/>
              </w:rPr>
              <w:t>2</w:t>
            </w:r>
          </w:p>
        </w:tc>
      </w:tr>
      <w:tr w:rsidR="00B22A97" w:rsidRPr="002405BD" w:rsidTr="006E44B4">
        <w:trPr>
          <w:trHeight w:val="250"/>
        </w:trPr>
        <w:tc>
          <w:tcPr>
            <w:tcW w:w="4052" w:type="dxa"/>
            <w:tcBorders>
              <w:top w:val="nil"/>
              <w:left w:val="nil"/>
              <w:bottom w:val="nil"/>
              <w:right w:val="nil"/>
            </w:tcBorders>
            <w:shd w:val="clear" w:color="auto" w:fill="auto"/>
            <w:hideMark/>
          </w:tcPr>
          <w:p w:rsidR="00B22A97" w:rsidRPr="0016609F" w:rsidRDefault="00B22A97" w:rsidP="00B22A97">
            <w:pPr>
              <w:spacing w:before="0" w:after="0"/>
              <w:jc w:val="left"/>
              <w:rPr>
                <w:color w:val="000000"/>
                <w:sz w:val="17"/>
                <w:szCs w:val="17"/>
                <w:lang w:eastAsia="en-CA"/>
              </w:rPr>
            </w:pPr>
            <w:r w:rsidRPr="0016609F">
              <w:rPr>
                <w:color w:val="000000"/>
                <w:sz w:val="17"/>
                <w:szCs w:val="17"/>
                <w:lang w:eastAsia="en-CA"/>
              </w:rPr>
              <w:t>C. Programme de travail</w:t>
            </w:r>
          </w:p>
        </w:tc>
        <w:tc>
          <w:tcPr>
            <w:tcW w:w="1335" w:type="dxa"/>
            <w:tcBorders>
              <w:top w:val="nil"/>
              <w:left w:val="nil"/>
              <w:bottom w:val="nil"/>
              <w:right w:val="nil"/>
            </w:tcBorders>
            <w:shd w:val="clear" w:color="auto" w:fill="auto"/>
            <w:vAlign w:val="center"/>
            <w:hideMark/>
          </w:tcPr>
          <w:p w:rsidR="00B22A97" w:rsidRPr="0016609F" w:rsidRDefault="00B22A97" w:rsidP="00B22A97">
            <w:pPr>
              <w:spacing w:before="0" w:after="0"/>
              <w:jc w:val="right"/>
              <w:rPr>
                <w:sz w:val="17"/>
                <w:szCs w:val="17"/>
                <w:lang w:eastAsia="en-CA"/>
              </w:rPr>
            </w:pPr>
            <w:r w:rsidRPr="0016609F">
              <w:rPr>
                <w:sz w:val="17"/>
                <w:szCs w:val="17"/>
                <w:lang w:eastAsia="en-CA"/>
              </w:rPr>
              <w:t>16</w:t>
            </w:r>
            <w:r w:rsidR="00ED3CD4" w:rsidRPr="0016609F">
              <w:rPr>
                <w:sz w:val="17"/>
                <w:szCs w:val="17"/>
                <w:lang w:eastAsia="en-CA"/>
              </w:rPr>
              <w:t xml:space="preserve"> </w:t>
            </w:r>
            <w:r w:rsidRPr="0016609F">
              <w:rPr>
                <w:sz w:val="17"/>
                <w:szCs w:val="17"/>
                <w:lang w:eastAsia="en-CA"/>
              </w:rPr>
              <w:t>864</w:t>
            </w:r>
            <w:r w:rsidR="00ED3CD4" w:rsidRPr="0016609F">
              <w:rPr>
                <w:sz w:val="17"/>
                <w:szCs w:val="17"/>
                <w:lang w:eastAsia="en-CA"/>
              </w:rPr>
              <w:t>,</w:t>
            </w:r>
            <w:r w:rsidRPr="0016609F">
              <w:rPr>
                <w:sz w:val="17"/>
                <w:szCs w:val="17"/>
                <w:lang w:eastAsia="en-CA"/>
              </w:rPr>
              <w:t>1</w:t>
            </w:r>
          </w:p>
        </w:tc>
        <w:tc>
          <w:tcPr>
            <w:tcW w:w="1108"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16</w:t>
            </w:r>
            <w:r w:rsidR="00ED3CD4">
              <w:rPr>
                <w:color w:val="000000"/>
                <w:sz w:val="17"/>
                <w:szCs w:val="17"/>
                <w:lang w:eastAsia="en-CA"/>
              </w:rPr>
              <w:t xml:space="preserve"> </w:t>
            </w:r>
            <w:r w:rsidRPr="002405BD">
              <w:rPr>
                <w:color w:val="000000"/>
                <w:sz w:val="17"/>
                <w:szCs w:val="17"/>
                <w:lang w:eastAsia="en-CA"/>
              </w:rPr>
              <w:t>812</w:t>
            </w:r>
            <w:r w:rsidR="00ED3CD4">
              <w:rPr>
                <w:color w:val="000000"/>
                <w:sz w:val="17"/>
                <w:szCs w:val="17"/>
                <w:lang w:eastAsia="en-CA"/>
              </w:rPr>
              <w:t>,</w:t>
            </w:r>
            <w:r w:rsidRPr="002405BD">
              <w:rPr>
                <w:color w:val="000000"/>
                <w:sz w:val="17"/>
                <w:szCs w:val="17"/>
                <w:lang w:eastAsia="en-CA"/>
              </w:rPr>
              <w:t>1</w:t>
            </w:r>
          </w:p>
        </w:tc>
        <w:tc>
          <w:tcPr>
            <w:tcW w:w="1179"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16</w:t>
            </w:r>
            <w:r w:rsidR="00ED3CD4">
              <w:rPr>
                <w:color w:val="000000"/>
                <w:sz w:val="17"/>
                <w:szCs w:val="17"/>
                <w:lang w:eastAsia="en-CA"/>
              </w:rPr>
              <w:t xml:space="preserve"> </w:t>
            </w:r>
            <w:r w:rsidRPr="002405BD">
              <w:rPr>
                <w:color w:val="000000"/>
                <w:sz w:val="17"/>
                <w:szCs w:val="17"/>
                <w:lang w:eastAsia="en-CA"/>
              </w:rPr>
              <w:t>663</w:t>
            </w:r>
            <w:r w:rsidR="00ED3CD4">
              <w:rPr>
                <w:color w:val="000000"/>
                <w:sz w:val="17"/>
                <w:szCs w:val="17"/>
                <w:lang w:eastAsia="en-CA"/>
              </w:rPr>
              <w:t>,</w:t>
            </w:r>
            <w:r w:rsidRPr="002405BD">
              <w:rPr>
                <w:color w:val="000000"/>
                <w:sz w:val="17"/>
                <w:szCs w:val="17"/>
                <w:lang w:eastAsia="en-CA"/>
              </w:rPr>
              <w:t>1</w:t>
            </w:r>
          </w:p>
        </w:tc>
        <w:tc>
          <w:tcPr>
            <w:tcW w:w="1101" w:type="dxa"/>
            <w:tcBorders>
              <w:top w:val="nil"/>
              <w:left w:val="nil"/>
              <w:bottom w:val="nil"/>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16</w:t>
            </w:r>
            <w:r w:rsidR="00ED3CD4">
              <w:rPr>
                <w:color w:val="000000"/>
                <w:sz w:val="17"/>
                <w:szCs w:val="17"/>
                <w:lang w:eastAsia="en-CA"/>
              </w:rPr>
              <w:t xml:space="preserve"> </w:t>
            </w:r>
            <w:r w:rsidRPr="002405BD">
              <w:rPr>
                <w:color w:val="000000"/>
                <w:sz w:val="17"/>
                <w:szCs w:val="17"/>
                <w:lang w:eastAsia="en-CA"/>
              </w:rPr>
              <w:t>301</w:t>
            </w:r>
            <w:r w:rsidR="00ED3CD4">
              <w:rPr>
                <w:color w:val="000000"/>
                <w:sz w:val="17"/>
                <w:szCs w:val="17"/>
                <w:lang w:eastAsia="en-CA"/>
              </w:rPr>
              <w:t>,</w:t>
            </w:r>
            <w:r w:rsidRPr="002405BD">
              <w:rPr>
                <w:color w:val="000000"/>
                <w:sz w:val="17"/>
                <w:szCs w:val="17"/>
                <w:lang w:eastAsia="en-CA"/>
              </w:rPr>
              <w:t>8</w:t>
            </w:r>
          </w:p>
        </w:tc>
      </w:tr>
      <w:tr w:rsidR="00B22A97" w:rsidRPr="002405BD" w:rsidTr="006E44B4">
        <w:trPr>
          <w:trHeight w:val="66"/>
        </w:trPr>
        <w:tc>
          <w:tcPr>
            <w:tcW w:w="4052" w:type="dxa"/>
            <w:tcBorders>
              <w:top w:val="nil"/>
              <w:left w:val="nil"/>
              <w:bottom w:val="single" w:sz="8" w:space="0" w:color="auto"/>
              <w:right w:val="nil"/>
            </w:tcBorders>
            <w:shd w:val="clear" w:color="auto" w:fill="auto"/>
            <w:hideMark/>
          </w:tcPr>
          <w:p w:rsidR="00B22A97" w:rsidRPr="0016609F" w:rsidRDefault="00B22A97" w:rsidP="00B22A97">
            <w:pPr>
              <w:spacing w:before="0" w:after="0"/>
              <w:jc w:val="left"/>
              <w:rPr>
                <w:color w:val="000000"/>
                <w:sz w:val="17"/>
                <w:szCs w:val="17"/>
                <w:lang w:eastAsia="en-CA"/>
              </w:rPr>
            </w:pPr>
            <w:r w:rsidRPr="0016609F">
              <w:rPr>
                <w:color w:val="000000"/>
                <w:sz w:val="17"/>
                <w:szCs w:val="17"/>
                <w:lang w:eastAsia="en-CA"/>
              </w:rPr>
              <w:t>D. Soutien administratif</w:t>
            </w:r>
          </w:p>
        </w:tc>
        <w:tc>
          <w:tcPr>
            <w:tcW w:w="1335" w:type="dxa"/>
            <w:tcBorders>
              <w:top w:val="nil"/>
              <w:left w:val="nil"/>
              <w:bottom w:val="single" w:sz="8" w:space="0" w:color="auto"/>
              <w:right w:val="nil"/>
            </w:tcBorders>
            <w:shd w:val="clear" w:color="auto" w:fill="auto"/>
            <w:vAlign w:val="center"/>
            <w:hideMark/>
          </w:tcPr>
          <w:p w:rsidR="00B22A97" w:rsidRPr="0016609F" w:rsidRDefault="00B22A97" w:rsidP="00B22A97">
            <w:pPr>
              <w:spacing w:before="0" w:after="0"/>
              <w:jc w:val="right"/>
              <w:rPr>
                <w:sz w:val="17"/>
                <w:szCs w:val="17"/>
                <w:lang w:eastAsia="en-CA"/>
              </w:rPr>
            </w:pPr>
            <w:r w:rsidRPr="0016609F">
              <w:rPr>
                <w:sz w:val="17"/>
                <w:szCs w:val="17"/>
                <w:lang w:eastAsia="en-CA"/>
              </w:rPr>
              <w:t>6</w:t>
            </w:r>
            <w:r w:rsidR="00ED3CD4" w:rsidRPr="0016609F">
              <w:rPr>
                <w:sz w:val="17"/>
                <w:szCs w:val="17"/>
                <w:lang w:eastAsia="en-CA"/>
              </w:rPr>
              <w:t xml:space="preserve"> </w:t>
            </w:r>
            <w:r w:rsidRPr="0016609F">
              <w:rPr>
                <w:sz w:val="17"/>
                <w:szCs w:val="17"/>
                <w:lang w:eastAsia="en-CA"/>
              </w:rPr>
              <w:t>003</w:t>
            </w:r>
            <w:r w:rsidR="00ED3CD4" w:rsidRPr="0016609F">
              <w:rPr>
                <w:sz w:val="17"/>
                <w:szCs w:val="17"/>
                <w:lang w:eastAsia="en-CA"/>
              </w:rPr>
              <w:t>,</w:t>
            </w:r>
            <w:r w:rsidRPr="0016609F">
              <w:rPr>
                <w:sz w:val="17"/>
                <w:szCs w:val="17"/>
                <w:lang w:eastAsia="en-CA"/>
              </w:rPr>
              <w:t>3</w:t>
            </w:r>
          </w:p>
        </w:tc>
        <w:tc>
          <w:tcPr>
            <w:tcW w:w="1108" w:type="dxa"/>
            <w:tcBorders>
              <w:top w:val="nil"/>
              <w:left w:val="nil"/>
              <w:bottom w:val="single" w:sz="8" w:space="0" w:color="auto"/>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6</w:t>
            </w:r>
            <w:r w:rsidR="00ED3CD4">
              <w:rPr>
                <w:color w:val="000000"/>
                <w:sz w:val="17"/>
                <w:szCs w:val="17"/>
                <w:lang w:eastAsia="en-CA"/>
              </w:rPr>
              <w:t xml:space="preserve"> </w:t>
            </w:r>
            <w:r w:rsidRPr="002405BD">
              <w:rPr>
                <w:color w:val="000000"/>
                <w:sz w:val="17"/>
                <w:szCs w:val="17"/>
                <w:lang w:eastAsia="en-CA"/>
              </w:rPr>
              <w:t>147</w:t>
            </w:r>
            <w:r w:rsidR="00ED3CD4">
              <w:rPr>
                <w:color w:val="000000"/>
                <w:sz w:val="17"/>
                <w:szCs w:val="17"/>
                <w:lang w:eastAsia="en-CA"/>
              </w:rPr>
              <w:t>,</w:t>
            </w:r>
            <w:r w:rsidRPr="002405BD">
              <w:rPr>
                <w:color w:val="000000"/>
                <w:sz w:val="17"/>
                <w:szCs w:val="17"/>
                <w:lang w:eastAsia="en-CA"/>
              </w:rPr>
              <w:t>1</w:t>
            </w:r>
          </w:p>
        </w:tc>
        <w:tc>
          <w:tcPr>
            <w:tcW w:w="1179" w:type="dxa"/>
            <w:tcBorders>
              <w:top w:val="nil"/>
              <w:left w:val="nil"/>
              <w:bottom w:val="single" w:sz="8" w:space="0" w:color="auto"/>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5</w:t>
            </w:r>
            <w:r w:rsidR="00ED3CD4">
              <w:rPr>
                <w:color w:val="000000"/>
                <w:sz w:val="17"/>
                <w:szCs w:val="17"/>
                <w:lang w:eastAsia="en-CA"/>
              </w:rPr>
              <w:t xml:space="preserve"> </w:t>
            </w:r>
            <w:r w:rsidRPr="002405BD">
              <w:rPr>
                <w:color w:val="000000"/>
                <w:sz w:val="17"/>
                <w:szCs w:val="17"/>
                <w:lang w:eastAsia="en-CA"/>
              </w:rPr>
              <w:t>947</w:t>
            </w:r>
            <w:r w:rsidR="00ED3CD4">
              <w:rPr>
                <w:color w:val="000000"/>
                <w:sz w:val="17"/>
                <w:szCs w:val="17"/>
                <w:lang w:eastAsia="en-CA"/>
              </w:rPr>
              <w:t>,</w:t>
            </w:r>
            <w:r w:rsidRPr="002405BD">
              <w:rPr>
                <w:color w:val="000000"/>
                <w:sz w:val="17"/>
                <w:szCs w:val="17"/>
                <w:lang w:eastAsia="en-CA"/>
              </w:rPr>
              <w:t>1</w:t>
            </w:r>
          </w:p>
        </w:tc>
        <w:tc>
          <w:tcPr>
            <w:tcW w:w="1101" w:type="dxa"/>
            <w:tcBorders>
              <w:top w:val="nil"/>
              <w:left w:val="nil"/>
              <w:bottom w:val="single" w:sz="8" w:space="0" w:color="auto"/>
              <w:right w:val="nil"/>
            </w:tcBorders>
            <w:shd w:val="clear" w:color="auto" w:fill="auto"/>
            <w:vAlign w:val="center"/>
            <w:hideMark/>
          </w:tcPr>
          <w:p w:rsidR="00B22A97" w:rsidRPr="002405BD" w:rsidRDefault="00B22A97" w:rsidP="00B22A97">
            <w:pPr>
              <w:spacing w:before="0" w:after="0"/>
              <w:jc w:val="right"/>
              <w:rPr>
                <w:color w:val="000000"/>
                <w:sz w:val="17"/>
                <w:szCs w:val="17"/>
                <w:lang w:eastAsia="en-CA"/>
              </w:rPr>
            </w:pPr>
            <w:r w:rsidRPr="002405BD">
              <w:rPr>
                <w:color w:val="000000"/>
                <w:sz w:val="17"/>
                <w:szCs w:val="17"/>
                <w:lang w:eastAsia="en-CA"/>
              </w:rPr>
              <w:t>5</w:t>
            </w:r>
            <w:r w:rsidR="00ED3CD4">
              <w:rPr>
                <w:color w:val="000000"/>
                <w:sz w:val="17"/>
                <w:szCs w:val="17"/>
                <w:lang w:eastAsia="en-CA"/>
              </w:rPr>
              <w:t xml:space="preserve"> </w:t>
            </w:r>
            <w:r w:rsidRPr="002405BD">
              <w:rPr>
                <w:color w:val="000000"/>
                <w:sz w:val="17"/>
                <w:szCs w:val="17"/>
                <w:lang w:eastAsia="en-CA"/>
              </w:rPr>
              <w:t>665</w:t>
            </w:r>
            <w:r w:rsidR="00ED3CD4">
              <w:rPr>
                <w:color w:val="000000"/>
                <w:sz w:val="17"/>
                <w:szCs w:val="17"/>
                <w:lang w:eastAsia="en-CA"/>
              </w:rPr>
              <w:t>,</w:t>
            </w:r>
            <w:r w:rsidRPr="002405BD">
              <w:rPr>
                <w:color w:val="000000"/>
                <w:sz w:val="17"/>
                <w:szCs w:val="17"/>
                <w:lang w:eastAsia="en-CA"/>
              </w:rPr>
              <w:t>1</w:t>
            </w:r>
          </w:p>
        </w:tc>
      </w:tr>
      <w:tr w:rsidR="00835446" w:rsidRPr="002405BD" w:rsidTr="00EC3B61">
        <w:trPr>
          <w:trHeight w:val="250"/>
        </w:trPr>
        <w:tc>
          <w:tcPr>
            <w:tcW w:w="4052" w:type="dxa"/>
            <w:tcBorders>
              <w:top w:val="nil"/>
              <w:left w:val="nil"/>
              <w:bottom w:val="single" w:sz="12" w:space="0" w:color="auto"/>
              <w:right w:val="nil"/>
            </w:tcBorders>
            <w:shd w:val="clear" w:color="auto" w:fill="auto"/>
            <w:vAlign w:val="center"/>
            <w:hideMark/>
          </w:tcPr>
          <w:p w:rsidR="00835446" w:rsidRPr="0016609F" w:rsidRDefault="00B22A97" w:rsidP="00EC3B61">
            <w:pPr>
              <w:spacing w:before="0" w:after="0"/>
              <w:jc w:val="left"/>
              <w:rPr>
                <w:b/>
                <w:bCs/>
                <w:color w:val="000000"/>
                <w:sz w:val="17"/>
                <w:szCs w:val="17"/>
                <w:lang w:eastAsia="en-CA"/>
              </w:rPr>
            </w:pPr>
            <w:r w:rsidRPr="0016609F">
              <w:rPr>
                <w:b/>
                <w:bCs/>
                <w:color w:val="000000"/>
                <w:sz w:val="17"/>
                <w:szCs w:val="17"/>
                <w:lang w:eastAsia="en-CA"/>
              </w:rPr>
              <w:t>Sous-total</w:t>
            </w:r>
          </w:p>
        </w:tc>
        <w:tc>
          <w:tcPr>
            <w:tcW w:w="1335" w:type="dxa"/>
            <w:tcBorders>
              <w:top w:val="nil"/>
              <w:left w:val="nil"/>
              <w:bottom w:val="single" w:sz="12" w:space="0" w:color="auto"/>
              <w:right w:val="nil"/>
            </w:tcBorders>
            <w:shd w:val="clear" w:color="auto" w:fill="auto"/>
            <w:vAlign w:val="center"/>
            <w:hideMark/>
          </w:tcPr>
          <w:p w:rsidR="00835446" w:rsidRPr="0016609F" w:rsidRDefault="00835446" w:rsidP="00EC3B61">
            <w:pPr>
              <w:spacing w:before="0" w:after="0"/>
              <w:jc w:val="right"/>
              <w:rPr>
                <w:b/>
                <w:bCs/>
                <w:sz w:val="17"/>
                <w:szCs w:val="17"/>
                <w:lang w:eastAsia="en-CA"/>
              </w:rPr>
            </w:pPr>
            <w:r w:rsidRPr="0016609F">
              <w:rPr>
                <w:b/>
                <w:bCs/>
                <w:sz w:val="17"/>
                <w:szCs w:val="17"/>
                <w:lang w:eastAsia="en-CA"/>
              </w:rPr>
              <w:t>32</w:t>
            </w:r>
            <w:r w:rsidR="00ED3CD4" w:rsidRPr="0016609F">
              <w:rPr>
                <w:b/>
                <w:bCs/>
                <w:sz w:val="17"/>
                <w:szCs w:val="17"/>
                <w:lang w:eastAsia="en-CA"/>
              </w:rPr>
              <w:t> </w:t>
            </w:r>
            <w:r w:rsidRPr="0016609F">
              <w:rPr>
                <w:b/>
                <w:bCs/>
                <w:sz w:val="17"/>
                <w:szCs w:val="17"/>
                <w:lang w:eastAsia="en-CA"/>
              </w:rPr>
              <w:t>772</w:t>
            </w:r>
            <w:r w:rsidR="00ED3CD4" w:rsidRPr="0016609F">
              <w:rPr>
                <w:b/>
                <w:bCs/>
                <w:sz w:val="17"/>
                <w:szCs w:val="17"/>
                <w:lang w:eastAsia="en-CA"/>
              </w:rPr>
              <w:t>,</w:t>
            </w:r>
            <w:r w:rsidRPr="0016609F">
              <w:rPr>
                <w:b/>
                <w:bCs/>
                <w:sz w:val="17"/>
                <w:szCs w:val="17"/>
                <w:lang w:eastAsia="en-CA"/>
              </w:rPr>
              <w:t>5</w:t>
            </w:r>
          </w:p>
        </w:tc>
        <w:tc>
          <w:tcPr>
            <w:tcW w:w="1108"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34</w:t>
            </w:r>
            <w:r w:rsidR="00ED3CD4">
              <w:rPr>
                <w:b/>
                <w:bCs/>
                <w:color w:val="000000"/>
                <w:sz w:val="17"/>
                <w:szCs w:val="17"/>
                <w:lang w:eastAsia="en-CA"/>
              </w:rPr>
              <w:t xml:space="preserve"> </w:t>
            </w:r>
            <w:r w:rsidRPr="002405BD">
              <w:rPr>
                <w:b/>
                <w:bCs/>
                <w:color w:val="000000"/>
                <w:sz w:val="17"/>
                <w:szCs w:val="17"/>
                <w:lang w:eastAsia="en-CA"/>
              </w:rPr>
              <w:t>091</w:t>
            </w:r>
            <w:r w:rsidR="00ED3CD4">
              <w:rPr>
                <w:b/>
                <w:bCs/>
                <w:color w:val="000000"/>
                <w:sz w:val="17"/>
                <w:szCs w:val="17"/>
                <w:lang w:eastAsia="en-CA"/>
              </w:rPr>
              <w:t>,</w:t>
            </w:r>
            <w:r w:rsidRPr="002405BD">
              <w:rPr>
                <w:b/>
                <w:bCs/>
                <w:color w:val="000000"/>
                <w:sz w:val="17"/>
                <w:szCs w:val="17"/>
                <w:lang w:eastAsia="en-CA"/>
              </w:rPr>
              <w:t>4</w:t>
            </w:r>
          </w:p>
        </w:tc>
        <w:tc>
          <w:tcPr>
            <w:tcW w:w="1179"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33</w:t>
            </w:r>
            <w:r w:rsidR="00ED3CD4">
              <w:rPr>
                <w:b/>
                <w:bCs/>
                <w:color w:val="000000"/>
                <w:sz w:val="17"/>
                <w:szCs w:val="17"/>
                <w:lang w:eastAsia="en-CA"/>
              </w:rPr>
              <w:t xml:space="preserve"> </w:t>
            </w:r>
            <w:r w:rsidRPr="002405BD">
              <w:rPr>
                <w:b/>
                <w:bCs/>
                <w:color w:val="000000"/>
                <w:sz w:val="17"/>
                <w:szCs w:val="17"/>
                <w:lang w:eastAsia="en-CA"/>
              </w:rPr>
              <w:t>497</w:t>
            </w:r>
            <w:r w:rsidR="00ED3CD4">
              <w:rPr>
                <w:b/>
                <w:bCs/>
                <w:color w:val="000000"/>
                <w:sz w:val="17"/>
                <w:szCs w:val="17"/>
                <w:lang w:eastAsia="en-CA"/>
              </w:rPr>
              <w:t>,</w:t>
            </w:r>
            <w:r w:rsidRPr="002405BD">
              <w:rPr>
                <w:b/>
                <w:bCs/>
                <w:color w:val="000000"/>
                <w:sz w:val="17"/>
                <w:szCs w:val="17"/>
                <w:lang w:eastAsia="en-CA"/>
              </w:rPr>
              <w:t>0</w:t>
            </w:r>
          </w:p>
        </w:tc>
        <w:tc>
          <w:tcPr>
            <w:tcW w:w="1101"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32</w:t>
            </w:r>
            <w:r w:rsidR="00ED3CD4">
              <w:rPr>
                <w:b/>
                <w:bCs/>
                <w:color w:val="000000"/>
                <w:sz w:val="17"/>
                <w:szCs w:val="17"/>
                <w:lang w:eastAsia="en-CA"/>
              </w:rPr>
              <w:t xml:space="preserve"> </w:t>
            </w:r>
            <w:r w:rsidRPr="002405BD">
              <w:rPr>
                <w:b/>
                <w:bCs/>
                <w:color w:val="000000"/>
                <w:sz w:val="17"/>
                <w:szCs w:val="17"/>
                <w:lang w:eastAsia="en-CA"/>
              </w:rPr>
              <w:t>853</w:t>
            </w:r>
            <w:r w:rsidR="00ED3CD4">
              <w:rPr>
                <w:b/>
                <w:bCs/>
                <w:color w:val="000000"/>
                <w:sz w:val="17"/>
                <w:szCs w:val="17"/>
                <w:lang w:eastAsia="en-CA"/>
              </w:rPr>
              <w:t>,</w:t>
            </w:r>
            <w:r w:rsidRPr="002405BD">
              <w:rPr>
                <w:b/>
                <w:bCs/>
                <w:color w:val="000000"/>
                <w:sz w:val="17"/>
                <w:szCs w:val="17"/>
                <w:lang w:eastAsia="en-CA"/>
              </w:rPr>
              <w:t>7</w:t>
            </w:r>
          </w:p>
        </w:tc>
      </w:tr>
      <w:tr w:rsidR="00835446" w:rsidRPr="002405BD" w:rsidTr="00EC3B61">
        <w:trPr>
          <w:trHeight w:val="250"/>
        </w:trPr>
        <w:tc>
          <w:tcPr>
            <w:tcW w:w="4052" w:type="dxa"/>
            <w:tcBorders>
              <w:top w:val="nil"/>
              <w:left w:val="nil"/>
              <w:bottom w:val="nil"/>
              <w:right w:val="nil"/>
            </w:tcBorders>
            <w:shd w:val="clear" w:color="auto" w:fill="auto"/>
            <w:vAlign w:val="center"/>
            <w:hideMark/>
          </w:tcPr>
          <w:p w:rsidR="00835446" w:rsidRPr="0016609F" w:rsidRDefault="00ED3CD4" w:rsidP="00EC3B61">
            <w:pPr>
              <w:spacing w:before="0" w:after="0"/>
              <w:jc w:val="left"/>
              <w:rPr>
                <w:color w:val="000000"/>
                <w:sz w:val="17"/>
                <w:szCs w:val="17"/>
                <w:lang w:eastAsia="en-CA"/>
              </w:rPr>
            </w:pPr>
            <w:r w:rsidRPr="0016609F">
              <w:rPr>
                <w:color w:val="000000"/>
                <w:sz w:val="17"/>
                <w:szCs w:val="17"/>
                <w:lang w:eastAsia="en-CA"/>
              </w:rPr>
              <w:t>Coûts d</w:t>
            </w:r>
            <w:r w:rsidRPr="0016609F">
              <w:rPr>
                <w:rFonts w:hint="eastAsia"/>
                <w:color w:val="000000"/>
                <w:sz w:val="17"/>
                <w:szCs w:val="17"/>
                <w:lang w:eastAsia="en-CA"/>
              </w:rPr>
              <w:t>’</w:t>
            </w:r>
            <w:r w:rsidRPr="0016609F">
              <w:rPr>
                <w:color w:val="000000"/>
                <w:sz w:val="17"/>
                <w:szCs w:val="17"/>
                <w:lang w:eastAsia="en-CA"/>
              </w:rPr>
              <w:t>appui au programme</w:t>
            </w:r>
          </w:p>
        </w:tc>
        <w:tc>
          <w:tcPr>
            <w:tcW w:w="1335" w:type="dxa"/>
            <w:tcBorders>
              <w:top w:val="nil"/>
              <w:left w:val="nil"/>
              <w:bottom w:val="nil"/>
              <w:right w:val="nil"/>
            </w:tcBorders>
            <w:shd w:val="clear" w:color="auto" w:fill="auto"/>
            <w:noWrap/>
            <w:vAlign w:val="bottom"/>
            <w:hideMark/>
          </w:tcPr>
          <w:p w:rsidR="00835446" w:rsidRPr="0016609F" w:rsidRDefault="00835446" w:rsidP="00EC3B61">
            <w:pPr>
              <w:spacing w:before="0" w:after="0"/>
              <w:jc w:val="right"/>
              <w:rPr>
                <w:sz w:val="17"/>
                <w:szCs w:val="17"/>
                <w:lang w:eastAsia="en-CA"/>
              </w:rPr>
            </w:pPr>
            <w:r w:rsidRPr="0016609F">
              <w:rPr>
                <w:sz w:val="17"/>
                <w:szCs w:val="17"/>
                <w:lang w:eastAsia="en-CA"/>
              </w:rPr>
              <w:t>4</w:t>
            </w:r>
            <w:r w:rsidR="00ED3CD4" w:rsidRPr="0016609F">
              <w:rPr>
                <w:sz w:val="17"/>
                <w:szCs w:val="17"/>
                <w:lang w:eastAsia="en-CA"/>
              </w:rPr>
              <w:t> </w:t>
            </w:r>
            <w:r w:rsidRPr="0016609F">
              <w:rPr>
                <w:sz w:val="17"/>
                <w:szCs w:val="17"/>
                <w:lang w:eastAsia="en-CA"/>
              </w:rPr>
              <w:t>260</w:t>
            </w:r>
            <w:r w:rsidR="00ED3CD4" w:rsidRPr="0016609F">
              <w:rPr>
                <w:sz w:val="17"/>
                <w:szCs w:val="17"/>
                <w:lang w:eastAsia="en-CA"/>
              </w:rPr>
              <w:t>,</w:t>
            </w:r>
            <w:r w:rsidRPr="0016609F">
              <w:rPr>
                <w:sz w:val="17"/>
                <w:szCs w:val="17"/>
                <w:lang w:eastAsia="en-CA"/>
              </w:rPr>
              <w:t>4</w:t>
            </w:r>
          </w:p>
        </w:tc>
        <w:tc>
          <w:tcPr>
            <w:tcW w:w="1108"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4</w:t>
            </w:r>
            <w:r w:rsidR="00ED3CD4">
              <w:rPr>
                <w:color w:val="000000"/>
                <w:sz w:val="17"/>
                <w:szCs w:val="17"/>
                <w:lang w:eastAsia="en-CA"/>
              </w:rPr>
              <w:t xml:space="preserve"> </w:t>
            </w:r>
            <w:r w:rsidRPr="002405BD">
              <w:rPr>
                <w:color w:val="000000"/>
                <w:sz w:val="17"/>
                <w:szCs w:val="17"/>
                <w:lang w:eastAsia="en-CA"/>
              </w:rPr>
              <w:t>431</w:t>
            </w:r>
            <w:r w:rsidR="00ED3CD4">
              <w:rPr>
                <w:color w:val="000000"/>
                <w:sz w:val="17"/>
                <w:szCs w:val="17"/>
                <w:lang w:eastAsia="en-CA"/>
              </w:rPr>
              <w:t>,</w:t>
            </w:r>
            <w:r w:rsidRPr="002405BD">
              <w:rPr>
                <w:color w:val="000000"/>
                <w:sz w:val="17"/>
                <w:szCs w:val="17"/>
                <w:lang w:eastAsia="en-CA"/>
              </w:rPr>
              <w:t>9</w:t>
            </w:r>
          </w:p>
        </w:tc>
        <w:tc>
          <w:tcPr>
            <w:tcW w:w="1179"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4</w:t>
            </w:r>
            <w:r w:rsidR="00ED3CD4">
              <w:rPr>
                <w:color w:val="000000"/>
                <w:sz w:val="17"/>
                <w:szCs w:val="17"/>
                <w:lang w:eastAsia="en-CA"/>
              </w:rPr>
              <w:t xml:space="preserve"> </w:t>
            </w:r>
            <w:r w:rsidRPr="002405BD">
              <w:rPr>
                <w:color w:val="000000"/>
                <w:sz w:val="17"/>
                <w:szCs w:val="17"/>
                <w:lang w:eastAsia="en-CA"/>
              </w:rPr>
              <w:t>354</w:t>
            </w:r>
            <w:r w:rsidR="00ED3CD4">
              <w:rPr>
                <w:color w:val="000000"/>
                <w:sz w:val="17"/>
                <w:szCs w:val="17"/>
                <w:lang w:eastAsia="en-CA"/>
              </w:rPr>
              <w:t>,</w:t>
            </w:r>
            <w:r w:rsidRPr="002405BD">
              <w:rPr>
                <w:color w:val="000000"/>
                <w:sz w:val="17"/>
                <w:szCs w:val="17"/>
                <w:lang w:eastAsia="en-CA"/>
              </w:rPr>
              <w:t>6</w:t>
            </w:r>
          </w:p>
        </w:tc>
        <w:tc>
          <w:tcPr>
            <w:tcW w:w="1101"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4</w:t>
            </w:r>
            <w:r w:rsidR="00ED3CD4">
              <w:rPr>
                <w:color w:val="000000"/>
                <w:sz w:val="17"/>
                <w:szCs w:val="17"/>
                <w:lang w:eastAsia="en-CA"/>
              </w:rPr>
              <w:t xml:space="preserve"> </w:t>
            </w:r>
            <w:r w:rsidRPr="002405BD">
              <w:rPr>
                <w:color w:val="000000"/>
                <w:sz w:val="17"/>
                <w:szCs w:val="17"/>
                <w:lang w:eastAsia="en-CA"/>
              </w:rPr>
              <w:t>271</w:t>
            </w:r>
            <w:r w:rsidR="00ED3CD4">
              <w:rPr>
                <w:color w:val="000000"/>
                <w:sz w:val="17"/>
                <w:szCs w:val="17"/>
                <w:lang w:eastAsia="en-CA"/>
              </w:rPr>
              <w:t>,</w:t>
            </w:r>
            <w:r w:rsidRPr="002405BD">
              <w:rPr>
                <w:color w:val="000000"/>
                <w:sz w:val="17"/>
                <w:szCs w:val="17"/>
                <w:lang w:eastAsia="en-CA"/>
              </w:rPr>
              <w:t>0</w:t>
            </w:r>
          </w:p>
        </w:tc>
      </w:tr>
      <w:tr w:rsidR="00835446" w:rsidRPr="002405BD" w:rsidTr="00EC3B61">
        <w:trPr>
          <w:trHeight w:val="250"/>
        </w:trPr>
        <w:tc>
          <w:tcPr>
            <w:tcW w:w="4052" w:type="dxa"/>
            <w:tcBorders>
              <w:top w:val="nil"/>
              <w:left w:val="nil"/>
              <w:bottom w:val="single" w:sz="8" w:space="0" w:color="auto"/>
              <w:right w:val="nil"/>
            </w:tcBorders>
            <w:shd w:val="clear" w:color="auto" w:fill="auto"/>
            <w:vAlign w:val="center"/>
            <w:hideMark/>
          </w:tcPr>
          <w:p w:rsidR="00835446" w:rsidRPr="0016609F" w:rsidRDefault="0016609F" w:rsidP="00EC3B61">
            <w:pPr>
              <w:spacing w:before="0" w:after="0"/>
              <w:jc w:val="left"/>
              <w:rPr>
                <w:color w:val="000000"/>
                <w:sz w:val="17"/>
                <w:szCs w:val="17"/>
                <w:lang w:eastAsia="en-CA"/>
              </w:rPr>
            </w:pPr>
            <w:r w:rsidRPr="0016609F">
              <w:rPr>
                <w:color w:val="000000"/>
                <w:sz w:val="17"/>
                <w:szCs w:val="17"/>
                <w:lang w:eastAsia="en-CA"/>
              </w:rPr>
              <w:t>Réserve de trésorerie</w:t>
            </w:r>
          </w:p>
        </w:tc>
        <w:tc>
          <w:tcPr>
            <w:tcW w:w="1335" w:type="dxa"/>
            <w:tcBorders>
              <w:top w:val="nil"/>
              <w:left w:val="nil"/>
              <w:bottom w:val="single" w:sz="8" w:space="0" w:color="auto"/>
              <w:right w:val="nil"/>
            </w:tcBorders>
            <w:shd w:val="clear" w:color="auto" w:fill="auto"/>
            <w:noWrap/>
            <w:vAlign w:val="center"/>
            <w:hideMark/>
          </w:tcPr>
          <w:p w:rsidR="00835446" w:rsidRPr="0016609F" w:rsidRDefault="00835446" w:rsidP="00EC3B61">
            <w:pPr>
              <w:spacing w:before="0" w:after="0"/>
              <w:jc w:val="right"/>
              <w:rPr>
                <w:sz w:val="17"/>
                <w:szCs w:val="17"/>
                <w:lang w:eastAsia="en-CA"/>
              </w:rPr>
            </w:pPr>
            <w:r w:rsidRPr="0016609F">
              <w:rPr>
                <w:sz w:val="17"/>
                <w:szCs w:val="17"/>
                <w:lang w:eastAsia="en-CA"/>
              </w:rPr>
              <w:t>122</w:t>
            </w:r>
            <w:r w:rsidR="00ED3CD4" w:rsidRPr="0016609F">
              <w:rPr>
                <w:sz w:val="17"/>
                <w:szCs w:val="17"/>
                <w:lang w:eastAsia="en-CA"/>
              </w:rPr>
              <w:t>,</w:t>
            </w:r>
            <w:r w:rsidRPr="0016609F">
              <w:rPr>
                <w:sz w:val="17"/>
                <w:szCs w:val="17"/>
                <w:lang w:eastAsia="en-CA"/>
              </w:rPr>
              <w:t>8</w:t>
            </w:r>
          </w:p>
        </w:tc>
        <w:tc>
          <w:tcPr>
            <w:tcW w:w="1108"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111</w:t>
            </w:r>
            <w:r w:rsidR="00ED3CD4">
              <w:rPr>
                <w:color w:val="000000"/>
                <w:sz w:val="17"/>
                <w:szCs w:val="17"/>
                <w:lang w:eastAsia="en-CA"/>
              </w:rPr>
              <w:t>,</w:t>
            </w:r>
            <w:r w:rsidRPr="002405BD">
              <w:rPr>
                <w:color w:val="000000"/>
                <w:sz w:val="17"/>
                <w:szCs w:val="17"/>
                <w:lang w:eastAsia="en-CA"/>
              </w:rPr>
              <w:t>9</w:t>
            </w:r>
          </w:p>
        </w:tc>
        <w:tc>
          <w:tcPr>
            <w:tcW w:w="1179"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61</w:t>
            </w:r>
            <w:r w:rsidR="00ED3CD4">
              <w:rPr>
                <w:color w:val="000000"/>
                <w:sz w:val="17"/>
                <w:szCs w:val="17"/>
                <w:lang w:eastAsia="en-CA"/>
              </w:rPr>
              <w:t>,</w:t>
            </w:r>
            <w:r w:rsidRPr="002405BD">
              <w:rPr>
                <w:color w:val="000000"/>
                <w:sz w:val="17"/>
                <w:szCs w:val="17"/>
                <w:lang w:eastAsia="en-CA"/>
              </w:rPr>
              <w:t>6</w:t>
            </w:r>
          </w:p>
        </w:tc>
        <w:tc>
          <w:tcPr>
            <w:tcW w:w="1101"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7</w:t>
            </w:r>
            <w:r w:rsidR="00ED3CD4">
              <w:rPr>
                <w:color w:val="000000"/>
                <w:sz w:val="17"/>
                <w:szCs w:val="17"/>
                <w:lang w:eastAsia="en-CA"/>
              </w:rPr>
              <w:t>,</w:t>
            </w:r>
            <w:r w:rsidRPr="002405BD">
              <w:rPr>
                <w:color w:val="000000"/>
                <w:sz w:val="17"/>
                <w:szCs w:val="17"/>
                <w:lang w:eastAsia="en-CA"/>
              </w:rPr>
              <w:t>0</w:t>
            </w:r>
          </w:p>
        </w:tc>
      </w:tr>
      <w:tr w:rsidR="00835446" w:rsidRPr="002405BD" w:rsidTr="00EC3B61">
        <w:trPr>
          <w:trHeight w:val="250"/>
        </w:trPr>
        <w:tc>
          <w:tcPr>
            <w:tcW w:w="4052" w:type="dxa"/>
            <w:tcBorders>
              <w:top w:val="nil"/>
              <w:left w:val="nil"/>
              <w:bottom w:val="single" w:sz="8" w:space="0" w:color="auto"/>
              <w:right w:val="nil"/>
            </w:tcBorders>
            <w:shd w:val="clear" w:color="auto" w:fill="auto"/>
            <w:vAlign w:val="center"/>
            <w:hideMark/>
          </w:tcPr>
          <w:p w:rsidR="00835446" w:rsidRPr="0016609F" w:rsidRDefault="00835446" w:rsidP="00EC3B61">
            <w:pPr>
              <w:spacing w:before="0" w:after="0"/>
              <w:jc w:val="left"/>
              <w:rPr>
                <w:b/>
                <w:bCs/>
                <w:color w:val="000000"/>
                <w:sz w:val="17"/>
                <w:szCs w:val="17"/>
                <w:lang w:eastAsia="en-CA"/>
              </w:rPr>
            </w:pPr>
            <w:r w:rsidRPr="0016609F">
              <w:rPr>
                <w:b/>
                <w:bCs/>
                <w:color w:val="000000"/>
                <w:sz w:val="17"/>
                <w:szCs w:val="17"/>
                <w:lang w:eastAsia="en-CA"/>
              </w:rPr>
              <w:t>Total </w:t>
            </w:r>
          </w:p>
        </w:tc>
        <w:tc>
          <w:tcPr>
            <w:tcW w:w="1335" w:type="dxa"/>
            <w:tcBorders>
              <w:top w:val="nil"/>
              <w:left w:val="nil"/>
              <w:bottom w:val="single" w:sz="8" w:space="0" w:color="auto"/>
              <w:right w:val="nil"/>
            </w:tcBorders>
            <w:shd w:val="clear" w:color="auto" w:fill="auto"/>
            <w:noWrap/>
            <w:vAlign w:val="center"/>
            <w:hideMark/>
          </w:tcPr>
          <w:p w:rsidR="00835446" w:rsidRPr="0016609F" w:rsidRDefault="00835446" w:rsidP="00EC3B61">
            <w:pPr>
              <w:spacing w:before="0" w:after="0"/>
              <w:jc w:val="right"/>
              <w:rPr>
                <w:b/>
                <w:bCs/>
                <w:sz w:val="17"/>
                <w:szCs w:val="17"/>
                <w:lang w:eastAsia="en-CA"/>
              </w:rPr>
            </w:pPr>
            <w:r w:rsidRPr="0016609F">
              <w:rPr>
                <w:b/>
                <w:bCs/>
                <w:sz w:val="17"/>
                <w:szCs w:val="17"/>
                <w:lang w:eastAsia="en-CA"/>
              </w:rPr>
              <w:t>37</w:t>
            </w:r>
            <w:r w:rsidR="00ED3CD4" w:rsidRPr="0016609F">
              <w:rPr>
                <w:b/>
                <w:bCs/>
                <w:sz w:val="17"/>
                <w:szCs w:val="17"/>
                <w:lang w:eastAsia="en-CA"/>
              </w:rPr>
              <w:t xml:space="preserve"> </w:t>
            </w:r>
            <w:r w:rsidRPr="0016609F">
              <w:rPr>
                <w:b/>
                <w:bCs/>
                <w:sz w:val="17"/>
                <w:szCs w:val="17"/>
                <w:lang w:eastAsia="en-CA"/>
              </w:rPr>
              <w:t>155</w:t>
            </w:r>
            <w:r w:rsidR="00ED3CD4" w:rsidRPr="0016609F">
              <w:rPr>
                <w:b/>
                <w:bCs/>
                <w:sz w:val="17"/>
                <w:szCs w:val="17"/>
                <w:lang w:eastAsia="en-CA"/>
              </w:rPr>
              <w:t>,</w:t>
            </w:r>
            <w:r w:rsidRPr="0016609F">
              <w:rPr>
                <w:b/>
                <w:bCs/>
                <w:sz w:val="17"/>
                <w:szCs w:val="17"/>
                <w:lang w:eastAsia="en-CA"/>
              </w:rPr>
              <w:t>7</w:t>
            </w:r>
          </w:p>
        </w:tc>
        <w:tc>
          <w:tcPr>
            <w:tcW w:w="1108"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38</w:t>
            </w:r>
            <w:r w:rsidR="00ED3CD4">
              <w:rPr>
                <w:b/>
                <w:bCs/>
                <w:color w:val="000000"/>
                <w:sz w:val="17"/>
                <w:szCs w:val="17"/>
                <w:lang w:eastAsia="en-CA"/>
              </w:rPr>
              <w:t xml:space="preserve"> </w:t>
            </w:r>
            <w:r w:rsidRPr="002405BD">
              <w:rPr>
                <w:b/>
                <w:bCs/>
                <w:color w:val="000000"/>
                <w:sz w:val="17"/>
                <w:szCs w:val="17"/>
                <w:lang w:eastAsia="en-CA"/>
              </w:rPr>
              <w:t>635</w:t>
            </w:r>
            <w:r w:rsidR="00ED3CD4">
              <w:rPr>
                <w:b/>
                <w:bCs/>
                <w:color w:val="000000"/>
                <w:sz w:val="17"/>
                <w:szCs w:val="17"/>
                <w:lang w:eastAsia="en-CA"/>
              </w:rPr>
              <w:t>,</w:t>
            </w:r>
            <w:r w:rsidRPr="002405BD">
              <w:rPr>
                <w:b/>
                <w:bCs/>
                <w:color w:val="000000"/>
                <w:sz w:val="17"/>
                <w:szCs w:val="17"/>
                <w:lang w:eastAsia="en-CA"/>
              </w:rPr>
              <w:t>2</w:t>
            </w:r>
          </w:p>
        </w:tc>
        <w:tc>
          <w:tcPr>
            <w:tcW w:w="1179"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37</w:t>
            </w:r>
            <w:r w:rsidR="00ED3CD4">
              <w:rPr>
                <w:b/>
                <w:bCs/>
                <w:color w:val="000000"/>
                <w:sz w:val="17"/>
                <w:szCs w:val="17"/>
                <w:lang w:eastAsia="en-CA"/>
              </w:rPr>
              <w:t xml:space="preserve"> </w:t>
            </w:r>
            <w:r w:rsidRPr="002405BD">
              <w:rPr>
                <w:b/>
                <w:bCs/>
                <w:color w:val="000000"/>
                <w:sz w:val="17"/>
                <w:szCs w:val="17"/>
                <w:lang w:eastAsia="en-CA"/>
              </w:rPr>
              <w:t>913</w:t>
            </w:r>
            <w:r w:rsidR="00ED3CD4">
              <w:rPr>
                <w:b/>
                <w:bCs/>
                <w:color w:val="000000"/>
                <w:sz w:val="17"/>
                <w:szCs w:val="17"/>
                <w:lang w:eastAsia="en-CA"/>
              </w:rPr>
              <w:t>,</w:t>
            </w:r>
            <w:r w:rsidRPr="002405BD">
              <w:rPr>
                <w:b/>
                <w:bCs/>
                <w:color w:val="000000"/>
                <w:sz w:val="17"/>
                <w:szCs w:val="17"/>
                <w:lang w:eastAsia="en-CA"/>
              </w:rPr>
              <w:t>2</w:t>
            </w:r>
          </w:p>
        </w:tc>
        <w:tc>
          <w:tcPr>
            <w:tcW w:w="1101"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37</w:t>
            </w:r>
            <w:r w:rsidR="00ED3CD4">
              <w:rPr>
                <w:b/>
                <w:bCs/>
                <w:color w:val="000000"/>
                <w:sz w:val="17"/>
                <w:szCs w:val="17"/>
                <w:lang w:eastAsia="en-CA"/>
              </w:rPr>
              <w:t xml:space="preserve"> </w:t>
            </w:r>
            <w:r w:rsidRPr="002405BD">
              <w:rPr>
                <w:b/>
                <w:bCs/>
                <w:color w:val="000000"/>
                <w:sz w:val="17"/>
                <w:szCs w:val="17"/>
                <w:lang w:eastAsia="en-CA"/>
              </w:rPr>
              <w:t>131</w:t>
            </w:r>
            <w:r w:rsidR="00ED3CD4">
              <w:rPr>
                <w:b/>
                <w:bCs/>
                <w:color w:val="000000"/>
                <w:sz w:val="17"/>
                <w:szCs w:val="17"/>
                <w:lang w:eastAsia="en-CA"/>
              </w:rPr>
              <w:t>,</w:t>
            </w:r>
            <w:r w:rsidRPr="002405BD">
              <w:rPr>
                <w:b/>
                <w:bCs/>
                <w:color w:val="000000"/>
                <w:sz w:val="17"/>
                <w:szCs w:val="17"/>
                <w:lang w:eastAsia="en-CA"/>
              </w:rPr>
              <w:t>7</w:t>
            </w:r>
          </w:p>
        </w:tc>
      </w:tr>
    </w:tbl>
    <w:p w:rsidR="00835446" w:rsidRPr="002405BD" w:rsidRDefault="00835446" w:rsidP="00835446">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rFonts w:eastAsia="Calibri"/>
          <w:spacing w:val="4"/>
          <w:w w:val="103"/>
          <w:kern w:val="14"/>
          <w:szCs w:val="22"/>
        </w:rPr>
      </w:pPr>
    </w:p>
    <w:p w:rsidR="00835446" w:rsidRPr="002405BD" w:rsidRDefault="00835446" w:rsidP="00835446">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fr-FR"/>
        </w:rPr>
      </w:pPr>
      <w:r w:rsidRPr="002405BD">
        <w:rPr>
          <w:b w:val="0"/>
          <w:sz w:val="22"/>
          <w:szCs w:val="22"/>
          <w:lang w:val="fr-FR"/>
        </w:rPr>
        <w:lastRenderedPageBreak/>
        <w:tab/>
        <w:t>Table</w:t>
      </w:r>
      <w:r w:rsidR="00B22A97" w:rsidRPr="002405BD">
        <w:rPr>
          <w:b w:val="0"/>
          <w:sz w:val="22"/>
          <w:szCs w:val="22"/>
          <w:lang w:val="fr-FR"/>
        </w:rPr>
        <w:t>au</w:t>
      </w:r>
      <w:r w:rsidRPr="002405BD">
        <w:rPr>
          <w:b w:val="0"/>
          <w:sz w:val="22"/>
          <w:szCs w:val="22"/>
          <w:lang w:val="fr-FR"/>
        </w:rPr>
        <w:t xml:space="preserve"> 4</w:t>
      </w:r>
      <w:r w:rsidRPr="002405BD">
        <w:rPr>
          <w:b w:val="0"/>
          <w:sz w:val="22"/>
          <w:szCs w:val="22"/>
          <w:lang w:val="fr-FR"/>
        </w:rPr>
        <w:tab/>
      </w:r>
      <w:r w:rsidR="00B22A97" w:rsidRPr="002405BD">
        <w:rPr>
          <w:sz w:val="22"/>
          <w:szCs w:val="22"/>
          <w:lang w:val="fr-FR"/>
        </w:rPr>
        <w:t>Ressources en personnel</w:t>
      </w:r>
    </w:p>
    <w:tbl>
      <w:tblPr>
        <w:tblW w:w="8533" w:type="dxa"/>
        <w:tblLook w:val="04A0" w:firstRow="1" w:lastRow="0" w:firstColumn="1" w:lastColumn="0" w:noHBand="0" w:noVBand="1"/>
      </w:tblPr>
      <w:tblGrid>
        <w:gridCol w:w="1701"/>
        <w:gridCol w:w="3904"/>
        <w:gridCol w:w="976"/>
        <w:gridCol w:w="976"/>
        <w:gridCol w:w="976"/>
      </w:tblGrid>
      <w:tr w:rsidR="00B22A97" w:rsidRPr="002405BD" w:rsidTr="00B22A97">
        <w:trPr>
          <w:trHeight w:val="268"/>
        </w:trPr>
        <w:tc>
          <w:tcPr>
            <w:tcW w:w="1701" w:type="dxa"/>
            <w:tcBorders>
              <w:top w:val="nil"/>
              <w:left w:val="nil"/>
              <w:bottom w:val="single" w:sz="8" w:space="0" w:color="auto"/>
              <w:right w:val="nil"/>
            </w:tcBorders>
            <w:shd w:val="clear" w:color="auto" w:fill="auto"/>
            <w:noWrap/>
            <w:vAlign w:val="center"/>
            <w:hideMark/>
          </w:tcPr>
          <w:p w:rsidR="00835446" w:rsidRPr="002405BD" w:rsidRDefault="00835446" w:rsidP="00EC3B61">
            <w:pPr>
              <w:keepNext/>
              <w:keepLines/>
              <w:spacing w:before="0" w:after="0"/>
              <w:jc w:val="center"/>
              <w:rPr>
                <w:color w:val="000000"/>
                <w:szCs w:val="22"/>
                <w:lang w:eastAsia="en-CA"/>
              </w:rPr>
            </w:pPr>
          </w:p>
        </w:tc>
        <w:tc>
          <w:tcPr>
            <w:tcW w:w="3904" w:type="dxa"/>
            <w:tcBorders>
              <w:top w:val="nil"/>
              <w:left w:val="nil"/>
              <w:bottom w:val="single" w:sz="8" w:space="0" w:color="auto"/>
              <w:right w:val="nil"/>
            </w:tcBorders>
            <w:shd w:val="clear" w:color="auto" w:fill="auto"/>
            <w:noWrap/>
            <w:vAlign w:val="center"/>
            <w:hideMark/>
          </w:tcPr>
          <w:p w:rsidR="00835446" w:rsidRPr="002405BD" w:rsidRDefault="00835446" w:rsidP="00EC3B61">
            <w:pPr>
              <w:keepNext/>
              <w:keepLines/>
              <w:spacing w:before="0" w:after="0"/>
              <w:jc w:val="center"/>
              <w:rPr>
                <w:color w:val="000000"/>
                <w:szCs w:val="22"/>
                <w:lang w:eastAsia="en-CA"/>
              </w:rPr>
            </w:pPr>
          </w:p>
        </w:tc>
        <w:tc>
          <w:tcPr>
            <w:tcW w:w="976" w:type="dxa"/>
            <w:tcBorders>
              <w:top w:val="nil"/>
              <w:left w:val="nil"/>
              <w:bottom w:val="single" w:sz="8" w:space="0" w:color="auto"/>
              <w:right w:val="nil"/>
            </w:tcBorders>
            <w:shd w:val="clear" w:color="auto" w:fill="auto"/>
            <w:noWrap/>
            <w:vAlign w:val="center"/>
            <w:hideMark/>
          </w:tcPr>
          <w:p w:rsidR="00835446" w:rsidRPr="002405BD" w:rsidRDefault="00835446" w:rsidP="00EC3B61">
            <w:pPr>
              <w:keepNext/>
              <w:keepLines/>
              <w:spacing w:before="0" w:after="0"/>
              <w:jc w:val="center"/>
              <w:rPr>
                <w:color w:val="000000"/>
                <w:szCs w:val="22"/>
                <w:lang w:eastAsia="en-CA"/>
              </w:rPr>
            </w:pPr>
          </w:p>
        </w:tc>
        <w:tc>
          <w:tcPr>
            <w:tcW w:w="976" w:type="dxa"/>
            <w:tcBorders>
              <w:top w:val="nil"/>
              <w:left w:val="nil"/>
              <w:bottom w:val="single" w:sz="8" w:space="0" w:color="auto"/>
              <w:right w:val="nil"/>
            </w:tcBorders>
            <w:shd w:val="clear" w:color="auto" w:fill="auto"/>
            <w:noWrap/>
            <w:vAlign w:val="center"/>
            <w:hideMark/>
          </w:tcPr>
          <w:p w:rsidR="00835446" w:rsidRPr="002405BD" w:rsidRDefault="00835446" w:rsidP="00EC3B61">
            <w:pPr>
              <w:keepNext/>
              <w:keepLines/>
              <w:spacing w:before="0" w:after="0"/>
              <w:jc w:val="center"/>
              <w:rPr>
                <w:color w:val="000000"/>
                <w:szCs w:val="22"/>
                <w:lang w:eastAsia="en-CA"/>
              </w:rPr>
            </w:pPr>
          </w:p>
        </w:tc>
        <w:tc>
          <w:tcPr>
            <w:tcW w:w="976" w:type="dxa"/>
            <w:tcBorders>
              <w:top w:val="nil"/>
              <w:left w:val="nil"/>
              <w:bottom w:val="single" w:sz="8" w:space="0" w:color="auto"/>
              <w:right w:val="nil"/>
            </w:tcBorders>
            <w:shd w:val="clear" w:color="auto" w:fill="auto"/>
            <w:noWrap/>
            <w:vAlign w:val="center"/>
            <w:hideMark/>
          </w:tcPr>
          <w:p w:rsidR="00835446" w:rsidRPr="002405BD" w:rsidRDefault="00835446" w:rsidP="00EC3B61">
            <w:pPr>
              <w:keepNext/>
              <w:keepLines/>
              <w:spacing w:before="0" w:after="0"/>
              <w:jc w:val="center"/>
              <w:rPr>
                <w:color w:val="000000"/>
                <w:szCs w:val="22"/>
                <w:lang w:eastAsia="en-CA"/>
              </w:rPr>
            </w:pPr>
          </w:p>
        </w:tc>
      </w:tr>
      <w:tr w:rsidR="00B22A97" w:rsidRPr="002405BD" w:rsidTr="00B22A97">
        <w:trPr>
          <w:trHeight w:val="255"/>
        </w:trPr>
        <w:tc>
          <w:tcPr>
            <w:tcW w:w="1701" w:type="dxa"/>
            <w:vMerge w:val="restart"/>
            <w:tcBorders>
              <w:top w:val="nil"/>
              <w:left w:val="nil"/>
              <w:bottom w:val="single" w:sz="8" w:space="0" w:color="000000"/>
              <w:right w:val="nil"/>
            </w:tcBorders>
            <w:shd w:val="clear" w:color="auto" w:fill="auto"/>
            <w:vAlign w:val="center"/>
          </w:tcPr>
          <w:p w:rsidR="00835446" w:rsidRPr="002405BD" w:rsidRDefault="00835446" w:rsidP="00EC3B61">
            <w:pPr>
              <w:keepNext/>
              <w:keepLines/>
              <w:spacing w:before="0" w:after="0"/>
              <w:jc w:val="center"/>
              <w:rPr>
                <w:i/>
                <w:iCs/>
                <w:color w:val="000000"/>
                <w:sz w:val="15"/>
                <w:szCs w:val="15"/>
                <w:lang w:eastAsia="en-CA"/>
              </w:rPr>
            </w:pPr>
          </w:p>
        </w:tc>
        <w:tc>
          <w:tcPr>
            <w:tcW w:w="6832" w:type="dxa"/>
            <w:gridSpan w:val="4"/>
            <w:tcBorders>
              <w:top w:val="single" w:sz="8" w:space="0" w:color="auto"/>
              <w:left w:val="nil"/>
              <w:bottom w:val="nil"/>
              <w:right w:val="nil"/>
            </w:tcBorders>
            <w:shd w:val="clear" w:color="auto" w:fill="auto"/>
            <w:vAlign w:val="center"/>
          </w:tcPr>
          <w:p w:rsidR="00835446" w:rsidRPr="002405BD" w:rsidRDefault="00835446" w:rsidP="00EC3B61">
            <w:pPr>
              <w:keepNext/>
              <w:keepLines/>
              <w:spacing w:before="0" w:after="0"/>
              <w:jc w:val="center"/>
              <w:rPr>
                <w:i/>
                <w:iCs/>
                <w:color w:val="000000"/>
                <w:sz w:val="15"/>
                <w:szCs w:val="15"/>
                <w:lang w:eastAsia="en-CA"/>
              </w:rPr>
            </w:pPr>
          </w:p>
        </w:tc>
      </w:tr>
      <w:tr w:rsidR="00B22A97" w:rsidRPr="002405BD" w:rsidTr="00B22A97">
        <w:trPr>
          <w:trHeight w:val="255"/>
        </w:trPr>
        <w:tc>
          <w:tcPr>
            <w:tcW w:w="1701" w:type="dxa"/>
            <w:vMerge/>
            <w:tcBorders>
              <w:top w:val="nil"/>
              <w:left w:val="nil"/>
              <w:bottom w:val="single" w:sz="8" w:space="0" w:color="000000"/>
              <w:right w:val="nil"/>
            </w:tcBorders>
            <w:vAlign w:val="center"/>
            <w:hideMark/>
          </w:tcPr>
          <w:p w:rsidR="00835446" w:rsidRPr="002405BD" w:rsidRDefault="00835446" w:rsidP="00EC3B61">
            <w:pPr>
              <w:keepNext/>
              <w:keepLines/>
              <w:spacing w:before="0" w:after="0"/>
              <w:jc w:val="center"/>
              <w:rPr>
                <w:i/>
                <w:iCs/>
                <w:color w:val="000000"/>
                <w:sz w:val="15"/>
                <w:szCs w:val="15"/>
                <w:lang w:eastAsia="en-CA"/>
              </w:rPr>
            </w:pPr>
          </w:p>
        </w:tc>
        <w:tc>
          <w:tcPr>
            <w:tcW w:w="3904" w:type="dxa"/>
            <w:tcBorders>
              <w:top w:val="nil"/>
              <w:left w:val="nil"/>
              <w:bottom w:val="nil"/>
              <w:right w:val="nil"/>
            </w:tcBorders>
            <w:shd w:val="clear" w:color="auto" w:fill="auto"/>
            <w:vAlign w:val="center"/>
            <w:hideMark/>
          </w:tcPr>
          <w:p w:rsidR="00835446" w:rsidRPr="002405BD" w:rsidRDefault="00B22A97" w:rsidP="00EC3B61">
            <w:pPr>
              <w:keepNext/>
              <w:keepLines/>
              <w:spacing w:before="0" w:after="0"/>
              <w:jc w:val="center"/>
              <w:rPr>
                <w:i/>
                <w:iCs/>
                <w:color w:val="000000"/>
                <w:sz w:val="15"/>
                <w:szCs w:val="15"/>
                <w:lang w:eastAsia="en-CA"/>
              </w:rPr>
            </w:pPr>
            <w:r w:rsidRPr="002405BD">
              <w:rPr>
                <w:i/>
                <w:iCs/>
                <w:color w:val="000000"/>
                <w:sz w:val="15"/>
                <w:szCs w:val="15"/>
                <w:lang w:eastAsia="en-CA"/>
              </w:rPr>
              <w:t>Budget de base autorisé</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i/>
                <w:iCs/>
                <w:color w:val="000000"/>
                <w:sz w:val="15"/>
                <w:szCs w:val="15"/>
                <w:lang w:eastAsia="en-CA"/>
              </w:rPr>
            </w:pPr>
            <w:r w:rsidRPr="002405BD">
              <w:rPr>
                <w:i/>
                <w:iCs/>
                <w:color w:val="000000"/>
                <w:sz w:val="15"/>
                <w:szCs w:val="15"/>
                <w:lang w:eastAsia="en-CA"/>
              </w:rPr>
              <w:t>Sc</w:t>
            </w:r>
            <w:r w:rsidR="00B22A97" w:rsidRPr="002405BD">
              <w:rPr>
                <w:i/>
                <w:iCs/>
                <w:color w:val="000000"/>
                <w:sz w:val="15"/>
                <w:szCs w:val="15"/>
                <w:lang w:eastAsia="en-CA"/>
              </w:rPr>
              <w:t>é</w:t>
            </w:r>
            <w:r w:rsidRPr="002405BD">
              <w:rPr>
                <w:i/>
                <w:iCs/>
                <w:color w:val="000000"/>
                <w:sz w:val="15"/>
                <w:szCs w:val="15"/>
                <w:lang w:eastAsia="en-CA"/>
              </w:rPr>
              <w:t>nario 1</w:t>
            </w:r>
          </w:p>
        </w:tc>
        <w:tc>
          <w:tcPr>
            <w:tcW w:w="976" w:type="dxa"/>
            <w:tcBorders>
              <w:top w:val="nil"/>
              <w:left w:val="nil"/>
              <w:bottom w:val="nil"/>
              <w:right w:val="nil"/>
            </w:tcBorders>
            <w:shd w:val="clear" w:color="auto" w:fill="auto"/>
            <w:vAlign w:val="center"/>
            <w:hideMark/>
          </w:tcPr>
          <w:p w:rsidR="00835446" w:rsidRPr="002405BD" w:rsidRDefault="00B22A97" w:rsidP="00EC3B61">
            <w:pPr>
              <w:keepNext/>
              <w:keepLines/>
              <w:spacing w:before="0" w:after="0"/>
              <w:jc w:val="center"/>
              <w:rPr>
                <w:i/>
                <w:iCs/>
                <w:color w:val="000000"/>
                <w:sz w:val="15"/>
                <w:szCs w:val="15"/>
                <w:lang w:eastAsia="en-CA"/>
              </w:rPr>
            </w:pPr>
            <w:r w:rsidRPr="002405BD">
              <w:rPr>
                <w:i/>
                <w:iCs/>
                <w:color w:val="000000"/>
                <w:sz w:val="15"/>
                <w:szCs w:val="15"/>
                <w:lang w:eastAsia="en-CA"/>
              </w:rPr>
              <w:t xml:space="preserve">Scénario </w:t>
            </w:r>
            <w:r w:rsidR="00835446" w:rsidRPr="002405BD">
              <w:rPr>
                <w:i/>
                <w:iCs/>
                <w:color w:val="000000"/>
                <w:sz w:val="15"/>
                <w:szCs w:val="15"/>
                <w:lang w:eastAsia="en-CA"/>
              </w:rPr>
              <w:t>2</w:t>
            </w:r>
          </w:p>
        </w:tc>
        <w:tc>
          <w:tcPr>
            <w:tcW w:w="976" w:type="dxa"/>
            <w:tcBorders>
              <w:top w:val="nil"/>
              <w:left w:val="nil"/>
              <w:bottom w:val="nil"/>
              <w:right w:val="nil"/>
            </w:tcBorders>
            <w:shd w:val="clear" w:color="auto" w:fill="auto"/>
            <w:vAlign w:val="center"/>
            <w:hideMark/>
          </w:tcPr>
          <w:p w:rsidR="00835446" w:rsidRPr="002405BD" w:rsidRDefault="00B22A97" w:rsidP="00EC3B61">
            <w:pPr>
              <w:keepNext/>
              <w:keepLines/>
              <w:spacing w:before="0" w:after="0"/>
              <w:jc w:val="center"/>
              <w:rPr>
                <w:i/>
                <w:iCs/>
                <w:color w:val="000000"/>
                <w:sz w:val="15"/>
                <w:szCs w:val="15"/>
                <w:lang w:eastAsia="en-CA"/>
              </w:rPr>
            </w:pPr>
            <w:r w:rsidRPr="002405BD">
              <w:rPr>
                <w:i/>
                <w:iCs/>
                <w:color w:val="000000"/>
                <w:sz w:val="15"/>
                <w:szCs w:val="15"/>
                <w:lang w:eastAsia="en-CA"/>
              </w:rPr>
              <w:t xml:space="preserve">Scénario </w:t>
            </w:r>
            <w:r w:rsidR="00835446" w:rsidRPr="002405BD">
              <w:rPr>
                <w:i/>
                <w:iCs/>
                <w:color w:val="000000"/>
                <w:sz w:val="15"/>
                <w:szCs w:val="15"/>
                <w:lang w:eastAsia="en-CA"/>
              </w:rPr>
              <w:t>3</w:t>
            </w:r>
          </w:p>
        </w:tc>
      </w:tr>
      <w:tr w:rsidR="00B22A97" w:rsidRPr="002405BD" w:rsidTr="00B22A97">
        <w:trPr>
          <w:trHeight w:val="268"/>
        </w:trPr>
        <w:tc>
          <w:tcPr>
            <w:tcW w:w="1701" w:type="dxa"/>
            <w:vMerge/>
            <w:tcBorders>
              <w:top w:val="nil"/>
              <w:left w:val="nil"/>
              <w:bottom w:val="single" w:sz="8" w:space="0" w:color="000000"/>
              <w:right w:val="nil"/>
            </w:tcBorders>
            <w:vAlign w:val="center"/>
            <w:hideMark/>
          </w:tcPr>
          <w:p w:rsidR="00835446" w:rsidRPr="002405BD" w:rsidRDefault="00835446" w:rsidP="00EC3B61">
            <w:pPr>
              <w:keepNext/>
              <w:keepLines/>
              <w:spacing w:before="0" w:after="0"/>
              <w:jc w:val="center"/>
              <w:rPr>
                <w:i/>
                <w:iCs/>
                <w:color w:val="000000"/>
                <w:sz w:val="15"/>
                <w:szCs w:val="15"/>
                <w:lang w:eastAsia="en-CA"/>
              </w:rPr>
            </w:pPr>
          </w:p>
        </w:tc>
        <w:tc>
          <w:tcPr>
            <w:tcW w:w="3904" w:type="dxa"/>
            <w:tcBorders>
              <w:top w:val="nil"/>
              <w:left w:val="nil"/>
              <w:bottom w:val="single" w:sz="8" w:space="0" w:color="auto"/>
              <w:right w:val="nil"/>
            </w:tcBorders>
            <w:shd w:val="clear" w:color="auto" w:fill="auto"/>
            <w:vAlign w:val="center"/>
            <w:hideMark/>
          </w:tcPr>
          <w:p w:rsidR="00835446" w:rsidRPr="002405BD" w:rsidRDefault="00835446" w:rsidP="00EC3B61">
            <w:pPr>
              <w:keepNext/>
              <w:keepLines/>
              <w:spacing w:before="0" w:after="0"/>
              <w:jc w:val="center"/>
              <w:rPr>
                <w:i/>
                <w:iCs/>
                <w:color w:val="000000"/>
                <w:sz w:val="15"/>
                <w:szCs w:val="15"/>
                <w:lang w:eastAsia="en-CA"/>
              </w:rPr>
            </w:pPr>
            <w:r w:rsidRPr="002405BD">
              <w:rPr>
                <w:i/>
                <w:iCs/>
                <w:color w:val="000000"/>
                <w:sz w:val="15"/>
                <w:szCs w:val="15"/>
                <w:lang w:eastAsia="en-CA"/>
              </w:rPr>
              <w:t>2017-18</w:t>
            </w:r>
          </w:p>
        </w:tc>
        <w:tc>
          <w:tcPr>
            <w:tcW w:w="976" w:type="dxa"/>
            <w:tcBorders>
              <w:top w:val="nil"/>
              <w:left w:val="nil"/>
              <w:bottom w:val="single" w:sz="8" w:space="0" w:color="auto"/>
              <w:right w:val="nil"/>
            </w:tcBorders>
            <w:shd w:val="clear" w:color="auto" w:fill="auto"/>
            <w:vAlign w:val="center"/>
            <w:hideMark/>
          </w:tcPr>
          <w:p w:rsidR="00835446" w:rsidRPr="002405BD" w:rsidRDefault="00835446" w:rsidP="00EC3B61">
            <w:pPr>
              <w:keepNext/>
              <w:keepLines/>
              <w:spacing w:before="0" w:after="0"/>
              <w:jc w:val="center"/>
              <w:rPr>
                <w:i/>
                <w:iCs/>
                <w:color w:val="000000"/>
                <w:sz w:val="15"/>
                <w:szCs w:val="15"/>
                <w:lang w:eastAsia="en-CA"/>
              </w:rPr>
            </w:pPr>
            <w:r w:rsidRPr="002405BD">
              <w:rPr>
                <w:i/>
                <w:iCs/>
                <w:color w:val="000000"/>
                <w:sz w:val="15"/>
                <w:szCs w:val="15"/>
                <w:lang w:eastAsia="en-CA"/>
              </w:rPr>
              <w:t>2019-20</w:t>
            </w:r>
          </w:p>
        </w:tc>
        <w:tc>
          <w:tcPr>
            <w:tcW w:w="976" w:type="dxa"/>
            <w:tcBorders>
              <w:top w:val="nil"/>
              <w:left w:val="nil"/>
              <w:bottom w:val="single" w:sz="8" w:space="0" w:color="auto"/>
              <w:right w:val="nil"/>
            </w:tcBorders>
            <w:shd w:val="clear" w:color="auto" w:fill="auto"/>
            <w:vAlign w:val="center"/>
            <w:hideMark/>
          </w:tcPr>
          <w:p w:rsidR="00835446" w:rsidRPr="002405BD" w:rsidRDefault="00835446" w:rsidP="00EC3B61">
            <w:pPr>
              <w:keepNext/>
              <w:keepLines/>
              <w:spacing w:before="0" w:after="0"/>
              <w:jc w:val="center"/>
              <w:rPr>
                <w:i/>
                <w:iCs/>
                <w:color w:val="000000"/>
                <w:sz w:val="15"/>
                <w:szCs w:val="15"/>
                <w:lang w:eastAsia="en-CA"/>
              </w:rPr>
            </w:pPr>
            <w:r w:rsidRPr="002405BD">
              <w:rPr>
                <w:i/>
                <w:iCs/>
                <w:color w:val="000000"/>
                <w:sz w:val="15"/>
                <w:szCs w:val="15"/>
                <w:lang w:eastAsia="en-CA"/>
              </w:rPr>
              <w:t>2019-20</w:t>
            </w:r>
          </w:p>
        </w:tc>
        <w:tc>
          <w:tcPr>
            <w:tcW w:w="976" w:type="dxa"/>
            <w:tcBorders>
              <w:top w:val="nil"/>
              <w:left w:val="nil"/>
              <w:bottom w:val="single" w:sz="8" w:space="0" w:color="auto"/>
              <w:right w:val="nil"/>
            </w:tcBorders>
            <w:shd w:val="clear" w:color="auto" w:fill="auto"/>
            <w:vAlign w:val="center"/>
            <w:hideMark/>
          </w:tcPr>
          <w:p w:rsidR="00835446" w:rsidRPr="002405BD" w:rsidRDefault="00835446" w:rsidP="00EC3B61">
            <w:pPr>
              <w:keepNext/>
              <w:keepLines/>
              <w:spacing w:before="0" w:after="0"/>
              <w:jc w:val="center"/>
              <w:rPr>
                <w:i/>
                <w:iCs/>
                <w:color w:val="000000"/>
                <w:sz w:val="15"/>
                <w:szCs w:val="15"/>
                <w:lang w:eastAsia="en-CA"/>
              </w:rPr>
            </w:pPr>
            <w:r w:rsidRPr="002405BD">
              <w:rPr>
                <w:i/>
                <w:iCs/>
                <w:color w:val="000000"/>
                <w:sz w:val="15"/>
                <w:szCs w:val="15"/>
                <w:lang w:eastAsia="en-CA"/>
              </w:rPr>
              <w:t>2019-20</w:t>
            </w:r>
          </w:p>
        </w:tc>
      </w:tr>
      <w:tr w:rsidR="00B22A97" w:rsidRPr="002405BD" w:rsidTr="00B22A97">
        <w:trPr>
          <w:trHeight w:val="537"/>
        </w:trPr>
        <w:tc>
          <w:tcPr>
            <w:tcW w:w="1701" w:type="dxa"/>
            <w:tcBorders>
              <w:top w:val="nil"/>
              <w:left w:val="nil"/>
              <w:bottom w:val="nil"/>
              <w:right w:val="nil"/>
            </w:tcBorders>
            <w:shd w:val="clear" w:color="auto" w:fill="auto"/>
            <w:noWrap/>
            <w:vAlign w:val="center"/>
            <w:hideMark/>
          </w:tcPr>
          <w:p w:rsidR="00835446" w:rsidRPr="002405BD" w:rsidRDefault="00B22A97" w:rsidP="00EC3B61">
            <w:pPr>
              <w:keepNext/>
              <w:keepLines/>
              <w:spacing w:before="0" w:after="0"/>
              <w:jc w:val="center"/>
              <w:rPr>
                <w:b/>
                <w:bCs/>
                <w:color w:val="000000"/>
                <w:sz w:val="17"/>
                <w:szCs w:val="17"/>
                <w:lang w:eastAsia="en-CA"/>
              </w:rPr>
            </w:pPr>
            <w:r w:rsidRPr="002405BD">
              <w:rPr>
                <w:b/>
                <w:bCs/>
                <w:color w:val="000000"/>
                <w:sz w:val="17"/>
                <w:szCs w:val="17"/>
                <w:lang w:eastAsia="en-CA"/>
              </w:rPr>
              <w:t>Administrateurs et fonctionnaires de rang supérieur</w:t>
            </w:r>
          </w:p>
        </w:tc>
        <w:tc>
          <w:tcPr>
            <w:tcW w:w="3904"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b/>
                <w:bCs/>
                <w:color w:val="000000"/>
                <w:sz w:val="17"/>
                <w:szCs w:val="17"/>
                <w:lang w:eastAsia="en-CA"/>
              </w:rPr>
            </w:pP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sz w:val="17"/>
                <w:szCs w:val="17"/>
                <w:lang w:eastAsia="en-CA"/>
              </w:rPr>
            </w:pP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sz w:val="17"/>
                <w:szCs w:val="17"/>
                <w:lang w:eastAsia="en-CA"/>
              </w:rPr>
            </w:pP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sz w:val="17"/>
                <w:szCs w:val="17"/>
                <w:lang w:eastAsia="en-CA"/>
              </w:rPr>
            </w:pPr>
          </w:p>
        </w:tc>
      </w:tr>
      <w:tr w:rsidR="00B22A97" w:rsidRPr="002405BD" w:rsidTr="00B22A97">
        <w:trPr>
          <w:trHeight w:val="255"/>
        </w:trPr>
        <w:tc>
          <w:tcPr>
            <w:tcW w:w="1701" w:type="dxa"/>
            <w:tcBorders>
              <w:top w:val="nil"/>
              <w:left w:val="nil"/>
              <w:bottom w:val="nil"/>
              <w:right w:val="nil"/>
            </w:tcBorders>
            <w:shd w:val="clear" w:color="auto" w:fill="auto"/>
            <w:vAlign w:val="center"/>
            <w:hideMark/>
          </w:tcPr>
          <w:p w:rsidR="00835446" w:rsidRPr="002405BD" w:rsidRDefault="00ED3CD4" w:rsidP="00EC3B61">
            <w:pPr>
              <w:keepNext/>
              <w:keepLines/>
              <w:spacing w:before="0" w:after="0"/>
              <w:jc w:val="center"/>
              <w:rPr>
                <w:color w:val="000000"/>
                <w:sz w:val="17"/>
                <w:szCs w:val="17"/>
                <w:lang w:eastAsia="en-CA"/>
              </w:rPr>
            </w:pPr>
            <w:r>
              <w:rPr>
                <w:color w:val="000000"/>
                <w:sz w:val="17"/>
                <w:szCs w:val="17"/>
                <w:lang w:eastAsia="en-CA"/>
              </w:rPr>
              <w:t>SSG</w:t>
            </w:r>
          </w:p>
        </w:tc>
        <w:tc>
          <w:tcPr>
            <w:tcW w:w="3904"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w:t>
            </w:r>
          </w:p>
        </w:tc>
      </w:tr>
      <w:tr w:rsidR="00B22A97" w:rsidRPr="002405BD" w:rsidTr="00B22A97">
        <w:trPr>
          <w:trHeight w:val="255"/>
        </w:trPr>
        <w:tc>
          <w:tcPr>
            <w:tcW w:w="1701"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D-2</w:t>
            </w:r>
          </w:p>
        </w:tc>
        <w:tc>
          <w:tcPr>
            <w:tcW w:w="3904"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w:t>
            </w:r>
          </w:p>
        </w:tc>
      </w:tr>
      <w:tr w:rsidR="00B22A97" w:rsidRPr="002405BD" w:rsidTr="00B22A97">
        <w:trPr>
          <w:trHeight w:val="255"/>
        </w:trPr>
        <w:tc>
          <w:tcPr>
            <w:tcW w:w="1701"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D-1</w:t>
            </w:r>
          </w:p>
        </w:tc>
        <w:tc>
          <w:tcPr>
            <w:tcW w:w="3904"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4</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3</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3</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3</w:t>
            </w:r>
          </w:p>
        </w:tc>
      </w:tr>
      <w:tr w:rsidR="00B22A97" w:rsidRPr="002405BD" w:rsidTr="00B22A97">
        <w:trPr>
          <w:trHeight w:val="255"/>
        </w:trPr>
        <w:tc>
          <w:tcPr>
            <w:tcW w:w="1701"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P-5</w:t>
            </w:r>
          </w:p>
        </w:tc>
        <w:tc>
          <w:tcPr>
            <w:tcW w:w="3904"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10</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12</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12</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12</w:t>
            </w:r>
          </w:p>
        </w:tc>
      </w:tr>
      <w:tr w:rsidR="00B22A97" w:rsidRPr="002405BD" w:rsidTr="00B22A97">
        <w:trPr>
          <w:trHeight w:val="255"/>
        </w:trPr>
        <w:tc>
          <w:tcPr>
            <w:tcW w:w="1701"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P-4/3</w:t>
            </w:r>
          </w:p>
        </w:tc>
        <w:tc>
          <w:tcPr>
            <w:tcW w:w="3904"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24</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30</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28</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26</w:t>
            </w:r>
          </w:p>
        </w:tc>
      </w:tr>
      <w:tr w:rsidR="00B22A97" w:rsidRPr="002405BD" w:rsidTr="00B22A97">
        <w:trPr>
          <w:trHeight w:val="268"/>
        </w:trPr>
        <w:tc>
          <w:tcPr>
            <w:tcW w:w="1701"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P-2/1</w:t>
            </w:r>
          </w:p>
        </w:tc>
        <w:tc>
          <w:tcPr>
            <w:tcW w:w="3904"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10</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9</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10</w:t>
            </w:r>
          </w:p>
        </w:tc>
        <w:tc>
          <w:tcPr>
            <w:tcW w:w="976"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center"/>
              <w:rPr>
                <w:color w:val="000000"/>
                <w:sz w:val="17"/>
                <w:szCs w:val="17"/>
                <w:lang w:eastAsia="en-CA"/>
              </w:rPr>
            </w:pPr>
            <w:r w:rsidRPr="002405BD">
              <w:rPr>
                <w:color w:val="000000"/>
                <w:sz w:val="17"/>
                <w:szCs w:val="17"/>
                <w:lang w:eastAsia="en-CA"/>
              </w:rPr>
              <w:t>9</w:t>
            </w:r>
          </w:p>
        </w:tc>
      </w:tr>
      <w:tr w:rsidR="00B22A97" w:rsidRPr="002405BD" w:rsidTr="00B22A97">
        <w:trPr>
          <w:trHeight w:val="268"/>
        </w:trPr>
        <w:tc>
          <w:tcPr>
            <w:tcW w:w="1701" w:type="dxa"/>
            <w:tcBorders>
              <w:top w:val="single" w:sz="8" w:space="0" w:color="auto"/>
              <w:left w:val="nil"/>
              <w:bottom w:val="single" w:sz="8" w:space="0" w:color="auto"/>
              <w:right w:val="nil"/>
            </w:tcBorders>
            <w:shd w:val="clear" w:color="auto" w:fill="auto"/>
            <w:vAlign w:val="center"/>
            <w:hideMark/>
          </w:tcPr>
          <w:p w:rsidR="00835446" w:rsidRPr="002405BD" w:rsidRDefault="00B22A97" w:rsidP="00EC3B61">
            <w:pPr>
              <w:spacing w:before="0" w:after="0"/>
              <w:jc w:val="center"/>
              <w:rPr>
                <w:b/>
                <w:bCs/>
                <w:color w:val="000000"/>
                <w:sz w:val="17"/>
                <w:szCs w:val="17"/>
                <w:lang w:eastAsia="en-CA"/>
              </w:rPr>
            </w:pPr>
            <w:r w:rsidRPr="002405BD">
              <w:rPr>
                <w:b/>
                <w:bCs/>
                <w:color w:val="000000"/>
                <w:sz w:val="17"/>
                <w:szCs w:val="17"/>
                <w:lang w:eastAsia="en-CA"/>
              </w:rPr>
              <w:t>Sous-total</w:t>
            </w:r>
          </w:p>
        </w:tc>
        <w:tc>
          <w:tcPr>
            <w:tcW w:w="3904" w:type="dxa"/>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49</w:t>
            </w:r>
          </w:p>
        </w:tc>
        <w:tc>
          <w:tcPr>
            <w:tcW w:w="976" w:type="dxa"/>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56</w:t>
            </w:r>
          </w:p>
        </w:tc>
        <w:tc>
          <w:tcPr>
            <w:tcW w:w="976" w:type="dxa"/>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55</w:t>
            </w:r>
          </w:p>
        </w:tc>
        <w:tc>
          <w:tcPr>
            <w:tcW w:w="976" w:type="dxa"/>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52</w:t>
            </w:r>
          </w:p>
        </w:tc>
      </w:tr>
      <w:tr w:rsidR="00B22A97" w:rsidRPr="002405BD" w:rsidTr="00B22A97">
        <w:trPr>
          <w:trHeight w:val="370"/>
        </w:trPr>
        <w:tc>
          <w:tcPr>
            <w:tcW w:w="1701" w:type="dxa"/>
            <w:tcBorders>
              <w:top w:val="nil"/>
              <w:left w:val="nil"/>
              <w:bottom w:val="nil"/>
              <w:right w:val="nil"/>
            </w:tcBorders>
            <w:shd w:val="clear" w:color="auto" w:fill="auto"/>
            <w:vAlign w:val="center"/>
            <w:hideMark/>
          </w:tcPr>
          <w:p w:rsidR="00835446" w:rsidRPr="002405BD" w:rsidRDefault="00B22A97" w:rsidP="00EC3B61">
            <w:pPr>
              <w:spacing w:before="0" w:after="0"/>
              <w:jc w:val="center"/>
              <w:rPr>
                <w:b/>
                <w:bCs/>
                <w:color w:val="000000"/>
                <w:sz w:val="17"/>
                <w:szCs w:val="17"/>
                <w:lang w:eastAsia="en-CA"/>
              </w:rPr>
            </w:pPr>
            <w:r w:rsidRPr="002405BD">
              <w:rPr>
                <w:b/>
                <w:bCs/>
                <w:color w:val="000000"/>
                <w:sz w:val="17"/>
                <w:szCs w:val="17"/>
                <w:lang w:eastAsia="en-CA"/>
              </w:rPr>
              <w:t>Services généraux</w:t>
            </w:r>
          </w:p>
        </w:tc>
        <w:tc>
          <w:tcPr>
            <w:tcW w:w="3904" w:type="dxa"/>
            <w:tcBorders>
              <w:top w:val="nil"/>
              <w:left w:val="nil"/>
              <w:bottom w:val="nil"/>
              <w:right w:val="nil"/>
            </w:tcBorders>
            <w:shd w:val="clear" w:color="auto" w:fill="auto"/>
            <w:vAlign w:val="center"/>
            <w:hideMark/>
          </w:tcPr>
          <w:p w:rsidR="00835446" w:rsidRPr="002405BD" w:rsidRDefault="00835446" w:rsidP="00EC3B61">
            <w:pPr>
              <w:spacing w:before="0" w:after="0"/>
              <w:jc w:val="center"/>
              <w:rPr>
                <w:color w:val="000000"/>
                <w:sz w:val="17"/>
                <w:szCs w:val="17"/>
                <w:lang w:eastAsia="en-CA"/>
              </w:rPr>
            </w:pPr>
            <w:r w:rsidRPr="002405BD">
              <w:rPr>
                <w:color w:val="000000"/>
                <w:sz w:val="17"/>
                <w:szCs w:val="17"/>
                <w:lang w:eastAsia="en-CA"/>
              </w:rPr>
              <w:t>29</w:t>
            </w:r>
          </w:p>
        </w:tc>
        <w:tc>
          <w:tcPr>
            <w:tcW w:w="976" w:type="dxa"/>
            <w:tcBorders>
              <w:top w:val="nil"/>
              <w:left w:val="nil"/>
              <w:bottom w:val="nil"/>
              <w:right w:val="nil"/>
            </w:tcBorders>
            <w:shd w:val="clear" w:color="auto" w:fill="auto"/>
            <w:vAlign w:val="center"/>
            <w:hideMark/>
          </w:tcPr>
          <w:p w:rsidR="00835446" w:rsidRPr="002405BD" w:rsidRDefault="00835446" w:rsidP="00EC3B61">
            <w:pPr>
              <w:spacing w:before="0" w:after="0"/>
              <w:jc w:val="center"/>
              <w:rPr>
                <w:color w:val="000000"/>
                <w:sz w:val="17"/>
                <w:szCs w:val="17"/>
                <w:lang w:eastAsia="en-CA"/>
              </w:rPr>
            </w:pPr>
            <w:r w:rsidRPr="002405BD">
              <w:rPr>
                <w:color w:val="000000"/>
                <w:sz w:val="17"/>
                <w:szCs w:val="17"/>
                <w:lang w:eastAsia="en-CA"/>
              </w:rPr>
              <w:t>31</w:t>
            </w:r>
          </w:p>
        </w:tc>
        <w:tc>
          <w:tcPr>
            <w:tcW w:w="976" w:type="dxa"/>
            <w:tcBorders>
              <w:top w:val="nil"/>
              <w:left w:val="nil"/>
              <w:bottom w:val="nil"/>
              <w:right w:val="nil"/>
            </w:tcBorders>
            <w:shd w:val="clear" w:color="auto" w:fill="auto"/>
            <w:vAlign w:val="center"/>
            <w:hideMark/>
          </w:tcPr>
          <w:p w:rsidR="00835446" w:rsidRPr="002405BD" w:rsidRDefault="00835446" w:rsidP="00EC3B61">
            <w:pPr>
              <w:spacing w:before="0" w:after="0"/>
              <w:jc w:val="center"/>
              <w:rPr>
                <w:color w:val="000000"/>
                <w:sz w:val="17"/>
                <w:szCs w:val="17"/>
                <w:lang w:eastAsia="en-CA"/>
              </w:rPr>
            </w:pPr>
            <w:r w:rsidRPr="002405BD">
              <w:rPr>
                <w:color w:val="000000"/>
                <w:sz w:val="17"/>
                <w:szCs w:val="17"/>
                <w:lang w:eastAsia="en-CA"/>
              </w:rPr>
              <w:t>31</w:t>
            </w:r>
          </w:p>
        </w:tc>
        <w:tc>
          <w:tcPr>
            <w:tcW w:w="976" w:type="dxa"/>
            <w:tcBorders>
              <w:top w:val="nil"/>
              <w:left w:val="nil"/>
              <w:bottom w:val="nil"/>
              <w:right w:val="nil"/>
            </w:tcBorders>
            <w:shd w:val="clear" w:color="auto" w:fill="auto"/>
            <w:vAlign w:val="center"/>
            <w:hideMark/>
          </w:tcPr>
          <w:p w:rsidR="00835446" w:rsidRPr="002405BD" w:rsidRDefault="00835446" w:rsidP="00EC3B61">
            <w:pPr>
              <w:spacing w:before="0" w:after="0"/>
              <w:jc w:val="center"/>
              <w:rPr>
                <w:color w:val="000000"/>
                <w:sz w:val="17"/>
                <w:szCs w:val="17"/>
                <w:lang w:eastAsia="en-CA"/>
              </w:rPr>
            </w:pPr>
            <w:r w:rsidRPr="002405BD">
              <w:rPr>
                <w:color w:val="000000"/>
                <w:sz w:val="17"/>
                <w:szCs w:val="17"/>
                <w:lang w:eastAsia="en-CA"/>
              </w:rPr>
              <w:t>31</w:t>
            </w:r>
          </w:p>
        </w:tc>
      </w:tr>
      <w:tr w:rsidR="00B22A97" w:rsidRPr="002405BD" w:rsidTr="00B22A97">
        <w:trPr>
          <w:trHeight w:val="268"/>
        </w:trPr>
        <w:tc>
          <w:tcPr>
            <w:tcW w:w="1701" w:type="dxa"/>
            <w:tcBorders>
              <w:top w:val="single" w:sz="8" w:space="0" w:color="auto"/>
              <w:left w:val="nil"/>
              <w:bottom w:val="single" w:sz="8" w:space="0" w:color="auto"/>
              <w:right w:val="nil"/>
            </w:tcBorders>
            <w:shd w:val="clear" w:color="auto" w:fill="auto"/>
            <w:vAlign w:val="center"/>
            <w:hideMark/>
          </w:tcPr>
          <w:p w:rsidR="00B22A97" w:rsidRPr="002405BD" w:rsidRDefault="00B22A97" w:rsidP="00B22A97">
            <w:pPr>
              <w:spacing w:before="0" w:after="0"/>
              <w:jc w:val="center"/>
              <w:rPr>
                <w:b/>
                <w:bCs/>
                <w:color w:val="000000"/>
                <w:sz w:val="17"/>
                <w:szCs w:val="17"/>
                <w:lang w:eastAsia="en-CA"/>
              </w:rPr>
            </w:pPr>
            <w:r w:rsidRPr="002405BD">
              <w:rPr>
                <w:b/>
                <w:bCs/>
                <w:color w:val="000000"/>
                <w:sz w:val="17"/>
                <w:szCs w:val="17"/>
                <w:lang w:eastAsia="en-CA"/>
              </w:rPr>
              <w:t>Sous-total</w:t>
            </w:r>
          </w:p>
        </w:tc>
        <w:tc>
          <w:tcPr>
            <w:tcW w:w="3904" w:type="dxa"/>
            <w:tcBorders>
              <w:top w:val="single" w:sz="8" w:space="0" w:color="auto"/>
              <w:left w:val="nil"/>
              <w:bottom w:val="single" w:sz="8" w:space="0" w:color="auto"/>
              <w:right w:val="nil"/>
            </w:tcBorders>
            <w:shd w:val="clear" w:color="auto" w:fill="auto"/>
            <w:vAlign w:val="center"/>
            <w:hideMark/>
          </w:tcPr>
          <w:p w:rsidR="00B22A97" w:rsidRPr="002405BD" w:rsidRDefault="00B22A97" w:rsidP="00B22A97">
            <w:pPr>
              <w:spacing w:before="0" w:after="0"/>
              <w:jc w:val="center"/>
              <w:rPr>
                <w:b/>
                <w:bCs/>
                <w:color w:val="000000"/>
                <w:sz w:val="17"/>
                <w:szCs w:val="17"/>
                <w:lang w:eastAsia="en-CA"/>
              </w:rPr>
            </w:pPr>
            <w:r w:rsidRPr="002405BD">
              <w:rPr>
                <w:b/>
                <w:bCs/>
                <w:color w:val="000000"/>
                <w:sz w:val="17"/>
                <w:szCs w:val="17"/>
                <w:lang w:eastAsia="en-CA"/>
              </w:rPr>
              <w:t>29</w:t>
            </w:r>
          </w:p>
        </w:tc>
        <w:tc>
          <w:tcPr>
            <w:tcW w:w="976" w:type="dxa"/>
            <w:tcBorders>
              <w:top w:val="single" w:sz="8" w:space="0" w:color="auto"/>
              <w:left w:val="nil"/>
              <w:bottom w:val="single" w:sz="8" w:space="0" w:color="auto"/>
              <w:right w:val="nil"/>
            </w:tcBorders>
            <w:shd w:val="clear" w:color="auto" w:fill="auto"/>
            <w:vAlign w:val="center"/>
            <w:hideMark/>
          </w:tcPr>
          <w:p w:rsidR="00B22A97" w:rsidRPr="002405BD" w:rsidRDefault="00B22A97" w:rsidP="00B22A97">
            <w:pPr>
              <w:spacing w:before="0" w:after="0"/>
              <w:jc w:val="center"/>
              <w:rPr>
                <w:b/>
                <w:bCs/>
                <w:color w:val="000000"/>
                <w:sz w:val="17"/>
                <w:szCs w:val="17"/>
                <w:lang w:eastAsia="en-CA"/>
              </w:rPr>
            </w:pPr>
            <w:r w:rsidRPr="002405BD">
              <w:rPr>
                <w:b/>
                <w:bCs/>
                <w:color w:val="000000"/>
                <w:sz w:val="17"/>
                <w:szCs w:val="17"/>
                <w:lang w:eastAsia="en-CA"/>
              </w:rPr>
              <w:t>31</w:t>
            </w:r>
          </w:p>
        </w:tc>
        <w:tc>
          <w:tcPr>
            <w:tcW w:w="976" w:type="dxa"/>
            <w:tcBorders>
              <w:top w:val="single" w:sz="8" w:space="0" w:color="auto"/>
              <w:left w:val="nil"/>
              <w:bottom w:val="single" w:sz="8" w:space="0" w:color="auto"/>
              <w:right w:val="nil"/>
            </w:tcBorders>
            <w:shd w:val="clear" w:color="auto" w:fill="auto"/>
            <w:vAlign w:val="center"/>
            <w:hideMark/>
          </w:tcPr>
          <w:p w:rsidR="00B22A97" w:rsidRPr="002405BD" w:rsidRDefault="00B22A97" w:rsidP="00B22A97">
            <w:pPr>
              <w:spacing w:before="0" w:after="0"/>
              <w:jc w:val="center"/>
              <w:rPr>
                <w:b/>
                <w:bCs/>
                <w:color w:val="000000"/>
                <w:sz w:val="17"/>
                <w:szCs w:val="17"/>
                <w:lang w:eastAsia="en-CA"/>
              </w:rPr>
            </w:pPr>
            <w:r w:rsidRPr="002405BD">
              <w:rPr>
                <w:b/>
                <w:bCs/>
                <w:color w:val="000000"/>
                <w:sz w:val="17"/>
                <w:szCs w:val="17"/>
                <w:lang w:eastAsia="en-CA"/>
              </w:rPr>
              <w:t>31</w:t>
            </w:r>
          </w:p>
        </w:tc>
        <w:tc>
          <w:tcPr>
            <w:tcW w:w="976" w:type="dxa"/>
            <w:tcBorders>
              <w:top w:val="single" w:sz="8" w:space="0" w:color="auto"/>
              <w:left w:val="nil"/>
              <w:bottom w:val="single" w:sz="8" w:space="0" w:color="auto"/>
              <w:right w:val="nil"/>
            </w:tcBorders>
            <w:shd w:val="clear" w:color="auto" w:fill="auto"/>
            <w:vAlign w:val="center"/>
            <w:hideMark/>
          </w:tcPr>
          <w:p w:rsidR="00B22A97" w:rsidRPr="002405BD" w:rsidRDefault="00B22A97" w:rsidP="00B22A97">
            <w:pPr>
              <w:spacing w:before="0" w:after="0"/>
              <w:jc w:val="center"/>
              <w:rPr>
                <w:b/>
                <w:bCs/>
                <w:color w:val="000000"/>
                <w:sz w:val="17"/>
                <w:szCs w:val="17"/>
                <w:lang w:eastAsia="en-CA"/>
              </w:rPr>
            </w:pPr>
            <w:r w:rsidRPr="002405BD">
              <w:rPr>
                <w:b/>
                <w:bCs/>
                <w:color w:val="000000"/>
                <w:sz w:val="17"/>
                <w:szCs w:val="17"/>
                <w:lang w:eastAsia="en-CA"/>
              </w:rPr>
              <w:t>31</w:t>
            </w:r>
          </w:p>
        </w:tc>
      </w:tr>
      <w:tr w:rsidR="00B22A97" w:rsidRPr="002405BD" w:rsidTr="00B22A97">
        <w:trPr>
          <w:trHeight w:val="268"/>
        </w:trPr>
        <w:tc>
          <w:tcPr>
            <w:tcW w:w="1701"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Total</w:t>
            </w:r>
          </w:p>
        </w:tc>
        <w:tc>
          <w:tcPr>
            <w:tcW w:w="3904"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78</w:t>
            </w:r>
          </w:p>
        </w:tc>
        <w:tc>
          <w:tcPr>
            <w:tcW w:w="976"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87</w:t>
            </w:r>
          </w:p>
        </w:tc>
        <w:tc>
          <w:tcPr>
            <w:tcW w:w="976"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86</w:t>
            </w:r>
          </w:p>
        </w:tc>
        <w:tc>
          <w:tcPr>
            <w:tcW w:w="976"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center"/>
              <w:rPr>
                <w:b/>
                <w:bCs/>
                <w:color w:val="000000"/>
                <w:sz w:val="17"/>
                <w:szCs w:val="17"/>
                <w:lang w:eastAsia="en-CA"/>
              </w:rPr>
            </w:pPr>
            <w:r w:rsidRPr="002405BD">
              <w:rPr>
                <w:b/>
                <w:bCs/>
                <w:color w:val="000000"/>
                <w:sz w:val="17"/>
                <w:szCs w:val="17"/>
                <w:lang w:eastAsia="en-CA"/>
              </w:rPr>
              <w:t>83</w:t>
            </w:r>
          </w:p>
        </w:tc>
      </w:tr>
    </w:tbl>
    <w:p w:rsidR="00835446" w:rsidRPr="002405BD" w:rsidRDefault="00835446" w:rsidP="00835446">
      <w:pPr>
        <w:pStyle w:val="SingleTxt"/>
        <w:spacing w:line="240" w:lineRule="auto"/>
        <w:rPr>
          <w:sz w:val="22"/>
          <w:szCs w:val="22"/>
        </w:rPr>
      </w:pPr>
    </w:p>
    <w:p w:rsidR="00835446" w:rsidRPr="002405BD" w:rsidRDefault="00835446" w:rsidP="00835446">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jc w:val="left"/>
        <w:rPr>
          <w:szCs w:val="22"/>
        </w:rPr>
      </w:pPr>
    </w:p>
    <w:p w:rsidR="00835446" w:rsidRPr="002405BD" w:rsidRDefault="00835446" w:rsidP="00835446">
      <w:pPr>
        <w:pStyle w:val="H23"/>
        <w:keepNext/>
        <w:spacing w:after="0" w:line="240" w:lineRule="auto"/>
        <w:rPr>
          <w:sz w:val="22"/>
          <w:szCs w:val="22"/>
          <w:lang w:val="fr-FR"/>
        </w:rPr>
      </w:pPr>
      <w:r w:rsidRPr="002405BD">
        <w:rPr>
          <w:b w:val="0"/>
          <w:sz w:val="22"/>
          <w:szCs w:val="22"/>
          <w:lang w:val="fr-FR"/>
        </w:rPr>
        <w:t>Table</w:t>
      </w:r>
      <w:r w:rsidR="00B22A97" w:rsidRPr="002405BD">
        <w:rPr>
          <w:b w:val="0"/>
          <w:sz w:val="22"/>
          <w:szCs w:val="22"/>
          <w:lang w:val="fr-FR"/>
        </w:rPr>
        <w:t>au</w:t>
      </w:r>
      <w:r w:rsidRPr="002405BD">
        <w:rPr>
          <w:b w:val="0"/>
          <w:sz w:val="22"/>
          <w:szCs w:val="22"/>
          <w:lang w:val="fr-FR"/>
        </w:rPr>
        <w:t xml:space="preserve"> 5. </w:t>
      </w:r>
      <w:r w:rsidR="00B22A97" w:rsidRPr="002405BD">
        <w:rPr>
          <w:sz w:val="22"/>
          <w:szCs w:val="22"/>
          <w:lang w:val="fr-FR"/>
        </w:rPr>
        <w:t>Répartition des ressources par composante</w:t>
      </w:r>
    </w:p>
    <w:p w:rsidR="00835446" w:rsidRPr="002405BD" w:rsidRDefault="00835446" w:rsidP="00835446">
      <w:pPr>
        <w:pStyle w:val="H23"/>
        <w:keepNext/>
        <w:spacing w:after="0" w:line="240" w:lineRule="auto"/>
        <w:rPr>
          <w:sz w:val="22"/>
          <w:szCs w:val="22"/>
          <w:lang w:val="fr-FR"/>
        </w:rPr>
      </w:pPr>
      <w:r w:rsidRPr="002405BD">
        <w:rPr>
          <w:sz w:val="22"/>
          <w:szCs w:val="22"/>
          <w:lang w:val="fr-FR"/>
        </w:rPr>
        <w:tab/>
      </w:r>
      <w:r w:rsidRPr="002405BD">
        <w:rPr>
          <w:sz w:val="22"/>
          <w:szCs w:val="22"/>
          <w:lang w:val="fr-FR"/>
        </w:rPr>
        <w:tab/>
        <w:t>(</w:t>
      </w:r>
      <w:r w:rsidR="00B22A97" w:rsidRPr="002405BD">
        <w:rPr>
          <w:sz w:val="22"/>
          <w:szCs w:val="22"/>
          <w:lang w:val="fr-FR"/>
        </w:rPr>
        <w:t>Pourcentage</w:t>
      </w:r>
      <w:r w:rsidRPr="002405BD">
        <w:rPr>
          <w:sz w:val="22"/>
          <w:szCs w:val="22"/>
          <w:lang w:val="fr-FR"/>
        </w:rPr>
        <w:t>)</w:t>
      </w:r>
    </w:p>
    <w:tbl>
      <w:tblPr>
        <w:tblW w:w="6557" w:type="dxa"/>
        <w:jc w:val="center"/>
        <w:tblLook w:val="04A0" w:firstRow="1" w:lastRow="0" w:firstColumn="1" w:lastColumn="0" w:noHBand="0" w:noVBand="1"/>
      </w:tblPr>
      <w:tblGrid>
        <w:gridCol w:w="2800"/>
        <w:gridCol w:w="831"/>
        <w:gridCol w:w="959"/>
        <w:gridCol w:w="797"/>
        <w:gridCol w:w="1170"/>
      </w:tblGrid>
      <w:tr w:rsidR="00835446" w:rsidRPr="002405BD" w:rsidTr="00EC3B61">
        <w:trPr>
          <w:cantSplit/>
          <w:jc w:val="center"/>
        </w:trPr>
        <w:tc>
          <w:tcPr>
            <w:tcW w:w="2800" w:type="dxa"/>
            <w:tcBorders>
              <w:top w:val="nil"/>
              <w:left w:val="nil"/>
              <w:bottom w:val="single" w:sz="8" w:space="0" w:color="auto"/>
              <w:right w:val="nil"/>
            </w:tcBorders>
            <w:shd w:val="clear" w:color="auto" w:fill="auto"/>
            <w:noWrap/>
            <w:vAlign w:val="bottom"/>
            <w:hideMark/>
          </w:tcPr>
          <w:p w:rsidR="00835446" w:rsidRPr="002405BD" w:rsidRDefault="00835446" w:rsidP="00EC3B61">
            <w:pPr>
              <w:keepNext/>
              <w:spacing w:before="0" w:after="0"/>
              <w:jc w:val="left"/>
              <w:rPr>
                <w:color w:val="000000"/>
                <w:szCs w:val="22"/>
              </w:rPr>
            </w:pPr>
            <w:r w:rsidRPr="002405BD">
              <w:rPr>
                <w:color w:val="000000"/>
                <w:szCs w:val="22"/>
              </w:rPr>
              <w:t> </w:t>
            </w:r>
          </w:p>
        </w:tc>
        <w:tc>
          <w:tcPr>
            <w:tcW w:w="831" w:type="dxa"/>
            <w:tcBorders>
              <w:top w:val="nil"/>
              <w:left w:val="nil"/>
              <w:bottom w:val="single" w:sz="8" w:space="0" w:color="auto"/>
              <w:right w:val="nil"/>
            </w:tcBorders>
            <w:shd w:val="clear" w:color="auto" w:fill="auto"/>
            <w:noWrap/>
            <w:vAlign w:val="bottom"/>
            <w:hideMark/>
          </w:tcPr>
          <w:p w:rsidR="00835446" w:rsidRPr="002405BD" w:rsidRDefault="00835446" w:rsidP="00EC3B61">
            <w:pPr>
              <w:keepNext/>
              <w:spacing w:before="0" w:after="0"/>
              <w:jc w:val="left"/>
              <w:rPr>
                <w:color w:val="000000"/>
                <w:szCs w:val="22"/>
              </w:rPr>
            </w:pPr>
            <w:r w:rsidRPr="002405BD">
              <w:rPr>
                <w:color w:val="000000"/>
                <w:szCs w:val="22"/>
              </w:rPr>
              <w:t> </w:t>
            </w:r>
          </w:p>
        </w:tc>
        <w:tc>
          <w:tcPr>
            <w:tcW w:w="959" w:type="dxa"/>
            <w:tcBorders>
              <w:top w:val="nil"/>
              <w:left w:val="nil"/>
              <w:bottom w:val="single" w:sz="8" w:space="0" w:color="auto"/>
              <w:right w:val="nil"/>
            </w:tcBorders>
            <w:shd w:val="clear" w:color="auto" w:fill="auto"/>
            <w:noWrap/>
            <w:vAlign w:val="bottom"/>
            <w:hideMark/>
          </w:tcPr>
          <w:p w:rsidR="00835446" w:rsidRPr="002405BD" w:rsidRDefault="00835446" w:rsidP="00EC3B61">
            <w:pPr>
              <w:keepNext/>
              <w:spacing w:before="0" w:after="0"/>
              <w:jc w:val="left"/>
              <w:rPr>
                <w:color w:val="000000"/>
                <w:szCs w:val="22"/>
              </w:rPr>
            </w:pPr>
            <w:r w:rsidRPr="002405BD">
              <w:rPr>
                <w:color w:val="000000"/>
                <w:szCs w:val="22"/>
              </w:rPr>
              <w:t> </w:t>
            </w:r>
          </w:p>
        </w:tc>
        <w:tc>
          <w:tcPr>
            <w:tcW w:w="797" w:type="dxa"/>
            <w:tcBorders>
              <w:top w:val="nil"/>
              <w:left w:val="nil"/>
              <w:bottom w:val="single" w:sz="8" w:space="0" w:color="auto"/>
              <w:right w:val="nil"/>
            </w:tcBorders>
            <w:shd w:val="clear" w:color="auto" w:fill="auto"/>
            <w:noWrap/>
            <w:vAlign w:val="bottom"/>
            <w:hideMark/>
          </w:tcPr>
          <w:p w:rsidR="00835446" w:rsidRPr="002405BD" w:rsidRDefault="00835446" w:rsidP="00EC3B61">
            <w:pPr>
              <w:keepNext/>
              <w:spacing w:before="0" w:after="0"/>
              <w:jc w:val="left"/>
              <w:rPr>
                <w:color w:val="000000"/>
                <w:szCs w:val="22"/>
              </w:rPr>
            </w:pPr>
            <w:r w:rsidRPr="002405BD">
              <w:rPr>
                <w:color w:val="000000"/>
                <w:szCs w:val="22"/>
              </w:rPr>
              <w:t> </w:t>
            </w:r>
          </w:p>
        </w:tc>
        <w:tc>
          <w:tcPr>
            <w:tcW w:w="1170" w:type="dxa"/>
            <w:tcBorders>
              <w:top w:val="nil"/>
              <w:left w:val="nil"/>
              <w:bottom w:val="single" w:sz="8" w:space="0" w:color="auto"/>
              <w:right w:val="nil"/>
            </w:tcBorders>
            <w:shd w:val="clear" w:color="auto" w:fill="auto"/>
            <w:noWrap/>
            <w:vAlign w:val="bottom"/>
            <w:hideMark/>
          </w:tcPr>
          <w:p w:rsidR="00835446" w:rsidRPr="002405BD" w:rsidRDefault="00835446" w:rsidP="00EC3B61">
            <w:pPr>
              <w:keepNext/>
              <w:spacing w:before="0" w:after="0"/>
              <w:jc w:val="left"/>
              <w:rPr>
                <w:color w:val="000000"/>
                <w:szCs w:val="22"/>
              </w:rPr>
            </w:pPr>
            <w:r w:rsidRPr="002405BD">
              <w:rPr>
                <w:color w:val="000000"/>
                <w:szCs w:val="22"/>
              </w:rPr>
              <w:t> </w:t>
            </w:r>
          </w:p>
        </w:tc>
      </w:tr>
      <w:tr w:rsidR="00835446" w:rsidRPr="002405BD" w:rsidTr="00EC3B61">
        <w:trPr>
          <w:cantSplit/>
          <w:jc w:val="center"/>
        </w:trPr>
        <w:tc>
          <w:tcPr>
            <w:tcW w:w="2800" w:type="dxa"/>
            <w:tcBorders>
              <w:top w:val="nil"/>
              <w:left w:val="nil"/>
              <w:bottom w:val="nil"/>
              <w:right w:val="nil"/>
            </w:tcBorders>
            <w:shd w:val="clear" w:color="auto" w:fill="auto"/>
            <w:noWrap/>
            <w:vAlign w:val="bottom"/>
            <w:hideMark/>
          </w:tcPr>
          <w:p w:rsidR="00835446" w:rsidRPr="002405BD" w:rsidRDefault="00835446" w:rsidP="00EC3B61">
            <w:pPr>
              <w:keepNext/>
              <w:spacing w:before="0" w:after="0"/>
              <w:jc w:val="left"/>
              <w:rPr>
                <w:color w:val="000000"/>
                <w:sz w:val="15"/>
                <w:szCs w:val="15"/>
              </w:rPr>
            </w:pPr>
          </w:p>
        </w:tc>
        <w:tc>
          <w:tcPr>
            <w:tcW w:w="831" w:type="dxa"/>
            <w:tcBorders>
              <w:top w:val="nil"/>
              <w:left w:val="nil"/>
              <w:bottom w:val="nil"/>
              <w:right w:val="nil"/>
            </w:tcBorders>
            <w:shd w:val="clear" w:color="auto" w:fill="auto"/>
            <w:vAlign w:val="center"/>
            <w:hideMark/>
          </w:tcPr>
          <w:p w:rsidR="00835446" w:rsidRPr="002405BD" w:rsidRDefault="00B22A97" w:rsidP="00EC3B61">
            <w:pPr>
              <w:keepNext/>
              <w:spacing w:before="0" w:after="0"/>
              <w:jc w:val="right"/>
              <w:rPr>
                <w:i/>
                <w:iCs/>
                <w:color w:val="000000"/>
                <w:sz w:val="15"/>
                <w:szCs w:val="15"/>
              </w:rPr>
            </w:pPr>
            <w:r w:rsidRPr="002405BD">
              <w:rPr>
                <w:i/>
                <w:iCs/>
                <w:color w:val="000000"/>
                <w:sz w:val="15"/>
                <w:szCs w:val="15"/>
                <w:lang w:eastAsia="en-CA"/>
              </w:rPr>
              <w:t>Autorisé</w:t>
            </w:r>
          </w:p>
        </w:tc>
        <w:tc>
          <w:tcPr>
            <w:tcW w:w="959" w:type="dxa"/>
            <w:tcBorders>
              <w:top w:val="nil"/>
              <w:left w:val="nil"/>
              <w:bottom w:val="nil"/>
              <w:right w:val="nil"/>
            </w:tcBorders>
            <w:shd w:val="clear" w:color="auto" w:fill="auto"/>
            <w:vAlign w:val="center"/>
            <w:hideMark/>
          </w:tcPr>
          <w:p w:rsidR="00835446" w:rsidRPr="002405BD" w:rsidRDefault="00B22A97" w:rsidP="00EC3B61">
            <w:pPr>
              <w:keepNext/>
              <w:spacing w:before="0" w:after="0"/>
              <w:jc w:val="right"/>
              <w:rPr>
                <w:i/>
                <w:iCs/>
                <w:color w:val="000000"/>
                <w:sz w:val="15"/>
                <w:szCs w:val="15"/>
              </w:rPr>
            </w:pPr>
            <w:r w:rsidRPr="002405BD">
              <w:rPr>
                <w:i/>
                <w:iCs/>
                <w:color w:val="000000"/>
                <w:sz w:val="15"/>
                <w:szCs w:val="15"/>
                <w:lang w:eastAsia="en-CA"/>
              </w:rPr>
              <w:t xml:space="preserve">Scénario </w:t>
            </w:r>
            <w:r w:rsidR="00835446" w:rsidRPr="002405BD">
              <w:rPr>
                <w:i/>
                <w:iCs/>
                <w:color w:val="000000"/>
                <w:sz w:val="15"/>
                <w:szCs w:val="15"/>
              </w:rPr>
              <w:t>(i)</w:t>
            </w:r>
          </w:p>
        </w:tc>
        <w:tc>
          <w:tcPr>
            <w:tcW w:w="797" w:type="dxa"/>
            <w:tcBorders>
              <w:top w:val="nil"/>
              <w:left w:val="nil"/>
              <w:bottom w:val="nil"/>
              <w:right w:val="nil"/>
            </w:tcBorders>
            <w:shd w:val="clear" w:color="auto" w:fill="auto"/>
            <w:vAlign w:val="center"/>
            <w:hideMark/>
          </w:tcPr>
          <w:p w:rsidR="00835446" w:rsidRPr="002405BD" w:rsidRDefault="00B22A97" w:rsidP="00EC3B61">
            <w:pPr>
              <w:keepNext/>
              <w:spacing w:before="0" w:after="0"/>
              <w:jc w:val="right"/>
              <w:rPr>
                <w:i/>
                <w:iCs/>
                <w:color w:val="000000"/>
                <w:sz w:val="15"/>
                <w:szCs w:val="15"/>
              </w:rPr>
            </w:pPr>
            <w:r w:rsidRPr="002405BD">
              <w:rPr>
                <w:i/>
                <w:iCs/>
                <w:color w:val="000000"/>
                <w:sz w:val="15"/>
                <w:szCs w:val="15"/>
                <w:lang w:eastAsia="en-CA"/>
              </w:rPr>
              <w:t xml:space="preserve">Scénario </w:t>
            </w:r>
            <w:r w:rsidR="00835446" w:rsidRPr="002405BD">
              <w:rPr>
                <w:i/>
                <w:iCs/>
                <w:color w:val="000000"/>
                <w:sz w:val="15"/>
                <w:szCs w:val="15"/>
              </w:rPr>
              <w:t>(ii)</w:t>
            </w:r>
          </w:p>
        </w:tc>
        <w:tc>
          <w:tcPr>
            <w:tcW w:w="1170" w:type="dxa"/>
            <w:tcBorders>
              <w:top w:val="nil"/>
              <w:left w:val="nil"/>
              <w:bottom w:val="nil"/>
              <w:right w:val="nil"/>
            </w:tcBorders>
            <w:shd w:val="clear" w:color="auto" w:fill="auto"/>
            <w:vAlign w:val="center"/>
            <w:hideMark/>
          </w:tcPr>
          <w:p w:rsidR="00835446" w:rsidRPr="002405BD" w:rsidRDefault="00B22A97" w:rsidP="00EC3B61">
            <w:pPr>
              <w:keepNext/>
              <w:spacing w:before="0" w:after="0"/>
              <w:jc w:val="right"/>
              <w:rPr>
                <w:i/>
                <w:iCs/>
                <w:color w:val="000000"/>
                <w:sz w:val="15"/>
                <w:szCs w:val="15"/>
              </w:rPr>
            </w:pPr>
            <w:r w:rsidRPr="002405BD">
              <w:rPr>
                <w:i/>
                <w:iCs/>
                <w:color w:val="000000"/>
                <w:sz w:val="15"/>
                <w:szCs w:val="15"/>
                <w:lang w:eastAsia="en-CA"/>
              </w:rPr>
              <w:t xml:space="preserve">Scénario </w:t>
            </w:r>
            <w:r w:rsidR="00835446" w:rsidRPr="002405BD">
              <w:rPr>
                <w:i/>
                <w:iCs/>
                <w:color w:val="000000"/>
                <w:sz w:val="15"/>
                <w:szCs w:val="15"/>
              </w:rPr>
              <w:t>(iii)</w:t>
            </w:r>
          </w:p>
        </w:tc>
      </w:tr>
      <w:tr w:rsidR="00835446" w:rsidRPr="002405BD" w:rsidTr="00EC3B61">
        <w:trPr>
          <w:cantSplit/>
          <w:jc w:val="center"/>
        </w:trPr>
        <w:tc>
          <w:tcPr>
            <w:tcW w:w="2800" w:type="dxa"/>
            <w:tcBorders>
              <w:top w:val="nil"/>
              <w:left w:val="nil"/>
              <w:bottom w:val="single" w:sz="8" w:space="0" w:color="auto"/>
              <w:right w:val="nil"/>
            </w:tcBorders>
            <w:shd w:val="clear" w:color="auto" w:fill="auto"/>
            <w:vAlign w:val="center"/>
            <w:hideMark/>
          </w:tcPr>
          <w:p w:rsidR="00835446" w:rsidRPr="002405BD" w:rsidRDefault="00835446" w:rsidP="00EC3B61">
            <w:pPr>
              <w:keepNext/>
              <w:spacing w:before="0" w:after="0"/>
              <w:jc w:val="left"/>
              <w:rPr>
                <w:i/>
                <w:iCs/>
                <w:color w:val="000000"/>
                <w:sz w:val="15"/>
                <w:szCs w:val="15"/>
              </w:rPr>
            </w:pPr>
            <w:r w:rsidRPr="002405BD">
              <w:rPr>
                <w:i/>
                <w:iCs/>
                <w:color w:val="000000"/>
                <w:sz w:val="15"/>
                <w:szCs w:val="15"/>
              </w:rPr>
              <w:t> </w:t>
            </w:r>
          </w:p>
        </w:tc>
        <w:tc>
          <w:tcPr>
            <w:tcW w:w="831" w:type="dxa"/>
            <w:tcBorders>
              <w:top w:val="nil"/>
              <w:left w:val="nil"/>
              <w:bottom w:val="single" w:sz="8" w:space="0" w:color="auto"/>
              <w:right w:val="nil"/>
            </w:tcBorders>
            <w:shd w:val="clear" w:color="auto" w:fill="auto"/>
            <w:vAlign w:val="center"/>
            <w:hideMark/>
          </w:tcPr>
          <w:p w:rsidR="00835446" w:rsidRPr="002405BD" w:rsidRDefault="00835446" w:rsidP="00EC3B61">
            <w:pPr>
              <w:keepNext/>
              <w:spacing w:before="0" w:after="0"/>
              <w:jc w:val="right"/>
              <w:rPr>
                <w:i/>
                <w:iCs/>
                <w:color w:val="000000"/>
                <w:sz w:val="15"/>
                <w:szCs w:val="15"/>
              </w:rPr>
            </w:pPr>
            <w:r w:rsidRPr="002405BD">
              <w:rPr>
                <w:i/>
                <w:iCs/>
                <w:color w:val="000000"/>
                <w:sz w:val="15"/>
                <w:szCs w:val="15"/>
              </w:rPr>
              <w:t>2017-18</w:t>
            </w:r>
          </w:p>
        </w:tc>
        <w:tc>
          <w:tcPr>
            <w:tcW w:w="959" w:type="dxa"/>
            <w:tcBorders>
              <w:top w:val="nil"/>
              <w:left w:val="nil"/>
              <w:bottom w:val="single" w:sz="8" w:space="0" w:color="auto"/>
              <w:right w:val="nil"/>
            </w:tcBorders>
            <w:shd w:val="clear" w:color="auto" w:fill="auto"/>
            <w:vAlign w:val="center"/>
            <w:hideMark/>
          </w:tcPr>
          <w:p w:rsidR="00835446" w:rsidRPr="002405BD" w:rsidRDefault="00835446" w:rsidP="00EC3B61">
            <w:pPr>
              <w:keepNext/>
              <w:spacing w:before="0" w:after="0"/>
              <w:jc w:val="right"/>
              <w:rPr>
                <w:i/>
                <w:iCs/>
                <w:color w:val="000000"/>
                <w:sz w:val="15"/>
                <w:szCs w:val="15"/>
              </w:rPr>
            </w:pPr>
            <w:r w:rsidRPr="002405BD">
              <w:rPr>
                <w:i/>
                <w:iCs/>
                <w:color w:val="000000"/>
                <w:sz w:val="15"/>
                <w:szCs w:val="15"/>
              </w:rPr>
              <w:t>2019-20</w:t>
            </w:r>
          </w:p>
        </w:tc>
        <w:tc>
          <w:tcPr>
            <w:tcW w:w="797" w:type="dxa"/>
            <w:tcBorders>
              <w:top w:val="nil"/>
              <w:left w:val="nil"/>
              <w:bottom w:val="single" w:sz="8" w:space="0" w:color="auto"/>
              <w:right w:val="nil"/>
            </w:tcBorders>
            <w:shd w:val="clear" w:color="auto" w:fill="auto"/>
            <w:vAlign w:val="center"/>
            <w:hideMark/>
          </w:tcPr>
          <w:p w:rsidR="00835446" w:rsidRPr="002405BD" w:rsidRDefault="00835446" w:rsidP="00EC3B61">
            <w:pPr>
              <w:keepNext/>
              <w:spacing w:before="0" w:after="0"/>
              <w:jc w:val="right"/>
              <w:rPr>
                <w:i/>
                <w:iCs/>
                <w:color w:val="000000"/>
                <w:sz w:val="15"/>
                <w:szCs w:val="15"/>
              </w:rPr>
            </w:pPr>
            <w:r w:rsidRPr="002405BD">
              <w:rPr>
                <w:i/>
                <w:iCs/>
                <w:color w:val="000000"/>
                <w:sz w:val="15"/>
                <w:szCs w:val="15"/>
              </w:rPr>
              <w:t>2019-20</w:t>
            </w:r>
          </w:p>
        </w:tc>
        <w:tc>
          <w:tcPr>
            <w:tcW w:w="1170" w:type="dxa"/>
            <w:tcBorders>
              <w:top w:val="nil"/>
              <w:left w:val="nil"/>
              <w:bottom w:val="single" w:sz="8" w:space="0" w:color="auto"/>
              <w:right w:val="nil"/>
            </w:tcBorders>
            <w:shd w:val="clear" w:color="auto" w:fill="auto"/>
            <w:vAlign w:val="center"/>
            <w:hideMark/>
          </w:tcPr>
          <w:p w:rsidR="00835446" w:rsidRPr="002405BD" w:rsidRDefault="00835446" w:rsidP="00EC3B61">
            <w:pPr>
              <w:keepNext/>
              <w:spacing w:before="0" w:after="0"/>
              <w:jc w:val="right"/>
              <w:rPr>
                <w:i/>
                <w:iCs/>
                <w:color w:val="000000"/>
                <w:sz w:val="15"/>
                <w:szCs w:val="15"/>
              </w:rPr>
            </w:pPr>
            <w:r w:rsidRPr="002405BD">
              <w:rPr>
                <w:i/>
                <w:iCs/>
                <w:color w:val="000000"/>
                <w:sz w:val="15"/>
                <w:szCs w:val="15"/>
              </w:rPr>
              <w:t>2019-20</w:t>
            </w:r>
          </w:p>
        </w:tc>
      </w:tr>
      <w:tr w:rsidR="00B22A97" w:rsidRPr="002405BD" w:rsidTr="006E44B4">
        <w:trPr>
          <w:cantSplit/>
          <w:jc w:val="center"/>
        </w:trPr>
        <w:tc>
          <w:tcPr>
            <w:tcW w:w="2800" w:type="dxa"/>
            <w:tcBorders>
              <w:top w:val="nil"/>
              <w:left w:val="nil"/>
              <w:bottom w:val="nil"/>
              <w:right w:val="nil"/>
            </w:tcBorders>
            <w:shd w:val="clear" w:color="auto" w:fill="auto"/>
            <w:hideMark/>
          </w:tcPr>
          <w:p w:rsidR="00B22A97" w:rsidRPr="002405BD" w:rsidRDefault="00B22A97" w:rsidP="00B22A97">
            <w:pPr>
              <w:spacing w:before="0" w:after="0"/>
              <w:jc w:val="left"/>
              <w:rPr>
                <w:color w:val="000000"/>
                <w:sz w:val="17"/>
                <w:szCs w:val="17"/>
                <w:lang w:eastAsia="en-CA"/>
              </w:rPr>
            </w:pPr>
            <w:r w:rsidRPr="002405BD">
              <w:rPr>
                <w:color w:val="000000"/>
                <w:sz w:val="17"/>
                <w:szCs w:val="17"/>
                <w:lang w:eastAsia="en-CA"/>
              </w:rPr>
              <w:t>A. Organes directeurs et subsidiaires</w:t>
            </w:r>
          </w:p>
        </w:tc>
        <w:tc>
          <w:tcPr>
            <w:tcW w:w="831" w:type="dxa"/>
            <w:tcBorders>
              <w:top w:val="nil"/>
              <w:left w:val="nil"/>
              <w:bottom w:val="nil"/>
              <w:right w:val="nil"/>
            </w:tcBorders>
            <w:shd w:val="clear" w:color="auto" w:fill="auto"/>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12</w:t>
            </w:r>
            <w:r w:rsidR="00400177" w:rsidRPr="002405BD">
              <w:rPr>
                <w:color w:val="000000"/>
                <w:sz w:val="17"/>
                <w:szCs w:val="17"/>
              </w:rPr>
              <w:t>,</w:t>
            </w:r>
            <w:r w:rsidRPr="002405BD">
              <w:rPr>
                <w:color w:val="000000"/>
                <w:sz w:val="17"/>
                <w:szCs w:val="17"/>
              </w:rPr>
              <w:t>9</w:t>
            </w:r>
          </w:p>
        </w:tc>
        <w:tc>
          <w:tcPr>
            <w:tcW w:w="959" w:type="dxa"/>
            <w:tcBorders>
              <w:top w:val="nil"/>
              <w:left w:val="nil"/>
              <w:bottom w:val="nil"/>
              <w:right w:val="nil"/>
            </w:tcBorders>
            <w:shd w:val="clear" w:color="auto" w:fill="auto"/>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14</w:t>
            </w:r>
            <w:r w:rsidR="00400177" w:rsidRPr="002405BD">
              <w:rPr>
                <w:color w:val="000000"/>
                <w:sz w:val="17"/>
                <w:szCs w:val="17"/>
              </w:rPr>
              <w:t>,</w:t>
            </w:r>
            <w:r w:rsidRPr="002405BD">
              <w:rPr>
                <w:color w:val="000000"/>
                <w:sz w:val="17"/>
                <w:szCs w:val="17"/>
              </w:rPr>
              <w:t>7</w:t>
            </w:r>
          </w:p>
        </w:tc>
        <w:tc>
          <w:tcPr>
            <w:tcW w:w="797" w:type="dxa"/>
            <w:tcBorders>
              <w:top w:val="nil"/>
              <w:left w:val="nil"/>
              <w:bottom w:val="nil"/>
              <w:right w:val="nil"/>
            </w:tcBorders>
            <w:shd w:val="clear" w:color="auto" w:fill="auto"/>
            <w:noWrap/>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14</w:t>
            </w:r>
            <w:r w:rsidR="00400177" w:rsidRPr="002405BD">
              <w:rPr>
                <w:color w:val="000000"/>
                <w:sz w:val="17"/>
                <w:szCs w:val="17"/>
              </w:rPr>
              <w:t>,</w:t>
            </w:r>
            <w:r w:rsidRPr="002405BD">
              <w:rPr>
                <w:color w:val="000000"/>
                <w:sz w:val="17"/>
                <w:szCs w:val="17"/>
              </w:rPr>
              <w:t>9</w:t>
            </w:r>
          </w:p>
        </w:tc>
        <w:tc>
          <w:tcPr>
            <w:tcW w:w="1170" w:type="dxa"/>
            <w:tcBorders>
              <w:top w:val="nil"/>
              <w:left w:val="nil"/>
              <w:bottom w:val="nil"/>
              <w:right w:val="nil"/>
            </w:tcBorders>
            <w:shd w:val="clear" w:color="auto" w:fill="auto"/>
            <w:noWrap/>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15</w:t>
            </w:r>
            <w:r w:rsidR="00400177" w:rsidRPr="002405BD">
              <w:rPr>
                <w:color w:val="000000"/>
                <w:sz w:val="17"/>
                <w:szCs w:val="17"/>
              </w:rPr>
              <w:t>,</w:t>
            </w:r>
            <w:r w:rsidRPr="002405BD">
              <w:rPr>
                <w:color w:val="000000"/>
                <w:sz w:val="17"/>
                <w:szCs w:val="17"/>
              </w:rPr>
              <w:t>2</w:t>
            </w:r>
          </w:p>
        </w:tc>
      </w:tr>
      <w:tr w:rsidR="00B22A97" w:rsidRPr="002405BD" w:rsidTr="006E44B4">
        <w:trPr>
          <w:cantSplit/>
          <w:jc w:val="center"/>
        </w:trPr>
        <w:tc>
          <w:tcPr>
            <w:tcW w:w="2800" w:type="dxa"/>
            <w:tcBorders>
              <w:top w:val="nil"/>
              <w:left w:val="nil"/>
              <w:bottom w:val="nil"/>
              <w:right w:val="nil"/>
            </w:tcBorders>
            <w:shd w:val="clear" w:color="auto" w:fill="auto"/>
            <w:hideMark/>
          </w:tcPr>
          <w:p w:rsidR="00B22A97" w:rsidRPr="002405BD" w:rsidRDefault="00B22A97" w:rsidP="00B22A97">
            <w:pPr>
              <w:spacing w:before="0" w:after="0"/>
              <w:jc w:val="left"/>
              <w:rPr>
                <w:color w:val="000000"/>
                <w:sz w:val="17"/>
                <w:szCs w:val="17"/>
                <w:lang w:eastAsia="en-CA"/>
              </w:rPr>
            </w:pPr>
            <w:r w:rsidRPr="002405BD">
              <w:rPr>
                <w:color w:val="000000"/>
                <w:sz w:val="17"/>
                <w:szCs w:val="17"/>
                <w:lang w:eastAsia="en-CA"/>
              </w:rPr>
              <w:t>B. Direction exécutive et administration</w:t>
            </w:r>
          </w:p>
        </w:tc>
        <w:tc>
          <w:tcPr>
            <w:tcW w:w="831" w:type="dxa"/>
            <w:tcBorders>
              <w:top w:val="nil"/>
              <w:left w:val="nil"/>
              <w:bottom w:val="nil"/>
              <w:right w:val="nil"/>
            </w:tcBorders>
            <w:shd w:val="clear" w:color="auto" w:fill="auto"/>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17</w:t>
            </w:r>
            <w:r w:rsidR="00400177" w:rsidRPr="002405BD">
              <w:rPr>
                <w:color w:val="000000"/>
                <w:sz w:val="17"/>
                <w:szCs w:val="17"/>
              </w:rPr>
              <w:t>,</w:t>
            </w:r>
            <w:r w:rsidRPr="002405BD">
              <w:rPr>
                <w:color w:val="000000"/>
                <w:sz w:val="17"/>
                <w:szCs w:val="17"/>
              </w:rPr>
              <w:t>4</w:t>
            </w:r>
          </w:p>
        </w:tc>
        <w:tc>
          <w:tcPr>
            <w:tcW w:w="959" w:type="dxa"/>
            <w:tcBorders>
              <w:top w:val="nil"/>
              <w:left w:val="nil"/>
              <w:bottom w:val="nil"/>
              <w:right w:val="nil"/>
            </w:tcBorders>
            <w:shd w:val="clear" w:color="auto" w:fill="auto"/>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18</w:t>
            </w:r>
            <w:r w:rsidR="00400177" w:rsidRPr="002405BD">
              <w:rPr>
                <w:color w:val="000000"/>
                <w:sz w:val="17"/>
                <w:szCs w:val="17"/>
              </w:rPr>
              <w:t>,</w:t>
            </w:r>
            <w:r w:rsidRPr="002405BD">
              <w:rPr>
                <w:color w:val="000000"/>
                <w:sz w:val="17"/>
                <w:szCs w:val="17"/>
              </w:rPr>
              <w:t>0</w:t>
            </w:r>
          </w:p>
        </w:tc>
        <w:tc>
          <w:tcPr>
            <w:tcW w:w="797" w:type="dxa"/>
            <w:tcBorders>
              <w:top w:val="nil"/>
              <w:left w:val="nil"/>
              <w:bottom w:val="nil"/>
              <w:right w:val="nil"/>
            </w:tcBorders>
            <w:shd w:val="clear" w:color="auto" w:fill="auto"/>
            <w:noWrap/>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17</w:t>
            </w:r>
            <w:r w:rsidR="00400177" w:rsidRPr="002405BD">
              <w:rPr>
                <w:color w:val="000000"/>
                <w:sz w:val="17"/>
                <w:szCs w:val="17"/>
              </w:rPr>
              <w:t>,</w:t>
            </w:r>
            <w:r w:rsidRPr="002405BD">
              <w:rPr>
                <w:color w:val="000000"/>
                <w:sz w:val="17"/>
                <w:szCs w:val="17"/>
              </w:rPr>
              <w:t>6</w:t>
            </w:r>
          </w:p>
        </w:tc>
        <w:tc>
          <w:tcPr>
            <w:tcW w:w="1170" w:type="dxa"/>
            <w:tcBorders>
              <w:top w:val="nil"/>
              <w:left w:val="nil"/>
              <w:bottom w:val="nil"/>
              <w:right w:val="nil"/>
            </w:tcBorders>
            <w:shd w:val="clear" w:color="auto" w:fill="auto"/>
            <w:noWrap/>
            <w:vAlign w:val="center"/>
            <w:hideMark/>
          </w:tcPr>
          <w:p w:rsidR="00B22A97" w:rsidRPr="002405BD" w:rsidRDefault="00B22A97" w:rsidP="00B22A97">
            <w:pPr>
              <w:keepNext/>
              <w:spacing w:before="0" w:after="0"/>
              <w:jc w:val="right"/>
              <w:rPr>
                <w:sz w:val="17"/>
                <w:szCs w:val="17"/>
              </w:rPr>
            </w:pPr>
            <w:r w:rsidRPr="002405BD">
              <w:rPr>
                <w:color w:val="000000"/>
                <w:sz w:val="17"/>
                <w:szCs w:val="17"/>
              </w:rPr>
              <w:t>17</w:t>
            </w:r>
            <w:r w:rsidR="00400177" w:rsidRPr="002405BD">
              <w:rPr>
                <w:color w:val="000000"/>
                <w:sz w:val="17"/>
                <w:szCs w:val="17"/>
              </w:rPr>
              <w:t>,</w:t>
            </w:r>
            <w:r w:rsidRPr="002405BD">
              <w:rPr>
                <w:color w:val="000000"/>
                <w:sz w:val="17"/>
                <w:szCs w:val="17"/>
              </w:rPr>
              <w:t>9</w:t>
            </w:r>
          </w:p>
        </w:tc>
      </w:tr>
      <w:tr w:rsidR="00B22A97" w:rsidRPr="002405BD" w:rsidTr="006E44B4">
        <w:trPr>
          <w:cantSplit/>
          <w:jc w:val="center"/>
        </w:trPr>
        <w:tc>
          <w:tcPr>
            <w:tcW w:w="2800" w:type="dxa"/>
            <w:tcBorders>
              <w:top w:val="nil"/>
              <w:left w:val="nil"/>
              <w:bottom w:val="nil"/>
              <w:right w:val="nil"/>
            </w:tcBorders>
            <w:shd w:val="clear" w:color="auto" w:fill="auto"/>
            <w:hideMark/>
          </w:tcPr>
          <w:p w:rsidR="00B22A97" w:rsidRPr="002405BD" w:rsidRDefault="00B22A97" w:rsidP="00B22A97">
            <w:pPr>
              <w:spacing w:before="0" w:after="0"/>
              <w:jc w:val="left"/>
              <w:rPr>
                <w:color w:val="000000"/>
                <w:sz w:val="17"/>
                <w:szCs w:val="17"/>
                <w:lang w:eastAsia="en-CA"/>
              </w:rPr>
            </w:pPr>
            <w:r w:rsidRPr="002405BD">
              <w:rPr>
                <w:color w:val="000000"/>
                <w:sz w:val="17"/>
                <w:szCs w:val="17"/>
                <w:lang w:eastAsia="en-CA"/>
              </w:rPr>
              <w:t>C. Programme de travail</w:t>
            </w:r>
          </w:p>
        </w:tc>
        <w:tc>
          <w:tcPr>
            <w:tcW w:w="831" w:type="dxa"/>
            <w:tcBorders>
              <w:top w:val="nil"/>
              <w:left w:val="nil"/>
              <w:bottom w:val="nil"/>
              <w:right w:val="nil"/>
            </w:tcBorders>
            <w:shd w:val="clear" w:color="auto" w:fill="auto"/>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51</w:t>
            </w:r>
            <w:r w:rsidR="00400177" w:rsidRPr="002405BD">
              <w:rPr>
                <w:color w:val="000000"/>
                <w:sz w:val="17"/>
                <w:szCs w:val="17"/>
              </w:rPr>
              <w:t>,</w:t>
            </w:r>
            <w:r w:rsidRPr="002405BD">
              <w:rPr>
                <w:color w:val="000000"/>
                <w:sz w:val="17"/>
                <w:szCs w:val="17"/>
              </w:rPr>
              <w:t>5</w:t>
            </w:r>
          </w:p>
        </w:tc>
        <w:tc>
          <w:tcPr>
            <w:tcW w:w="959" w:type="dxa"/>
            <w:tcBorders>
              <w:top w:val="nil"/>
              <w:left w:val="nil"/>
              <w:bottom w:val="nil"/>
              <w:right w:val="nil"/>
            </w:tcBorders>
            <w:shd w:val="clear" w:color="auto" w:fill="auto"/>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49</w:t>
            </w:r>
            <w:r w:rsidR="00400177" w:rsidRPr="002405BD">
              <w:rPr>
                <w:color w:val="000000"/>
                <w:sz w:val="17"/>
                <w:szCs w:val="17"/>
              </w:rPr>
              <w:t>,</w:t>
            </w:r>
            <w:r w:rsidRPr="002405BD">
              <w:rPr>
                <w:color w:val="000000"/>
                <w:sz w:val="17"/>
                <w:szCs w:val="17"/>
              </w:rPr>
              <w:t>3</w:t>
            </w:r>
          </w:p>
        </w:tc>
        <w:tc>
          <w:tcPr>
            <w:tcW w:w="797" w:type="dxa"/>
            <w:tcBorders>
              <w:top w:val="nil"/>
              <w:left w:val="nil"/>
              <w:bottom w:val="nil"/>
              <w:right w:val="nil"/>
            </w:tcBorders>
            <w:shd w:val="clear" w:color="auto" w:fill="auto"/>
            <w:noWrap/>
            <w:vAlign w:val="center"/>
            <w:hideMark/>
          </w:tcPr>
          <w:p w:rsidR="00B22A97" w:rsidRPr="002405BD" w:rsidRDefault="00B22A97" w:rsidP="00B22A97">
            <w:pPr>
              <w:keepNext/>
              <w:spacing w:before="0" w:after="0"/>
              <w:jc w:val="right"/>
              <w:rPr>
                <w:sz w:val="17"/>
                <w:szCs w:val="17"/>
              </w:rPr>
            </w:pPr>
            <w:r w:rsidRPr="002405BD">
              <w:rPr>
                <w:color w:val="000000"/>
                <w:sz w:val="17"/>
                <w:szCs w:val="17"/>
              </w:rPr>
              <w:t>49</w:t>
            </w:r>
            <w:r w:rsidR="00400177" w:rsidRPr="002405BD">
              <w:rPr>
                <w:color w:val="000000"/>
                <w:sz w:val="17"/>
                <w:szCs w:val="17"/>
              </w:rPr>
              <w:t>,</w:t>
            </w:r>
            <w:r w:rsidRPr="002405BD">
              <w:rPr>
                <w:color w:val="000000"/>
                <w:sz w:val="17"/>
                <w:szCs w:val="17"/>
              </w:rPr>
              <w:t>7</w:t>
            </w:r>
          </w:p>
        </w:tc>
        <w:tc>
          <w:tcPr>
            <w:tcW w:w="1170" w:type="dxa"/>
            <w:tcBorders>
              <w:top w:val="nil"/>
              <w:left w:val="nil"/>
              <w:bottom w:val="nil"/>
              <w:right w:val="nil"/>
            </w:tcBorders>
            <w:shd w:val="clear" w:color="auto" w:fill="auto"/>
            <w:noWrap/>
            <w:vAlign w:val="center"/>
            <w:hideMark/>
          </w:tcPr>
          <w:p w:rsidR="00B22A97" w:rsidRPr="002405BD" w:rsidRDefault="00B22A97" w:rsidP="00B22A97">
            <w:pPr>
              <w:keepNext/>
              <w:spacing w:before="0" w:after="0"/>
              <w:jc w:val="right"/>
              <w:rPr>
                <w:sz w:val="17"/>
                <w:szCs w:val="17"/>
              </w:rPr>
            </w:pPr>
            <w:r w:rsidRPr="002405BD">
              <w:rPr>
                <w:color w:val="000000"/>
                <w:sz w:val="17"/>
                <w:szCs w:val="17"/>
              </w:rPr>
              <w:t>49</w:t>
            </w:r>
            <w:r w:rsidR="00400177" w:rsidRPr="002405BD">
              <w:rPr>
                <w:color w:val="000000"/>
                <w:sz w:val="17"/>
                <w:szCs w:val="17"/>
              </w:rPr>
              <w:t>,</w:t>
            </w:r>
            <w:r w:rsidRPr="002405BD">
              <w:rPr>
                <w:color w:val="000000"/>
                <w:sz w:val="17"/>
                <w:szCs w:val="17"/>
              </w:rPr>
              <w:t>6</w:t>
            </w:r>
          </w:p>
        </w:tc>
      </w:tr>
      <w:tr w:rsidR="00B22A97" w:rsidRPr="002405BD" w:rsidTr="006E44B4">
        <w:trPr>
          <w:cantSplit/>
          <w:jc w:val="center"/>
        </w:trPr>
        <w:tc>
          <w:tcPr>
            <w:tcW w:w="2800" w:type="dxa"/>
            <w:tcBorders>
              <w:top w:val="nil"/>
              <w:left w:val="nil"/>
              <w:bottom w:val="nil"/>
              <w:right w:val="nil"/>
            </w:tcBorders>
            <w:shd w:val="clear" w:color="auto" w:fill="auto"/>
            <w:hideMark/>
          </w:tcPr>
          <w:p w:rsidR="00B22A97" w:rsidRPr="002405BD" w:rsidRDefault="00B22A97" w:rsidP="00B22A97">
            <w:pPr>
              <w:spacing w:before="0" w:after="0"/>
              <w:jc w:val="left"/>
              <w:rPr>
                <w:color w:val="000000"/>
                <w:sz w:val="17"/>
                <w:szCs w:val="17"/>
                <w:lang w:eastAsia="en-CA"/>
              </w:rPr>
            </w:pPr>
            <w:r w:rsidRPr="002405BD">
              <w:rPr>
                <w:color w:val="000000"/>
                <w:sz w:val="17"/>
                <w:szCs w:val="17"/>
                <w:lang w:eastAsia="en-CA"/>
              </w:rPr>
              <w:t>D. Soutien administratif</w:t>
            </w:r>
          </w:p>
        </w:tc>
        <w:tc>
          <w:tcPr>
            <w:tcW w:w="831" w:type="dxa"/>
            <w:tcBorders>
              <w:top w:val="nil"/>
              <w:left w:val="nil"/>
              <w:bottom w:val="nil"/>
              <w:right w:val="nil"/>
            </w:tcBorders>
            <w:shd w:val="clear" w:color="auto" w:fill="auto"/>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18</w:t>
            </w:r>
            <w:r w:rsidR="00400177" w:rsidRPr="002405BD">
              <w:rPr>
                <w:color w:val="000000"/>
                <w:sz w:val="17"/>
                <w:szCs w:val="17"/>
              </w:rPr>
              <w:t>,</w:t>
            </w:r>
            <w:r w:rsidRPr="002405BD">
              <w:rPr>
                <w:color w:val="000000"/>
                <w:sz w:val="17"/>
                <w:szCs w:val="17"/>
              </w:rPr>
              <w:t>3</w:t>
            </w:r>
          </w:p>
        </w:tc>
        <w:tc>
          <w:tcPr>
            <w:tcW w:w="959" w:type="dxa"/>
            <w:tcBorders>
              <w:top w:val="nil"/>
              <w:left w:val="nil"/>
              <w:bottom w:val="nil"/>
              <w:right w:val="nil"/>
            </w:tcBorders>
            <w:shd w:val="clear" w:color="auto" w:fill="auto"/>
            <w:vAlign w:val="center"/>
            <w:hideMark/>
          </w:tcPr>
          <w:p w:rsidR="00B22A97" w:rsidRPr="002405BD" w:rsidRDefault="00B22A97" w:rsidP="00B22A97">
            <w:pPr>
              <w:keepNext/>
              <w:spacing w:before="0" w:after="0"/>
              <w:jc w:val="right"/>
              <w:rPr>
                <w:color w:val="000000"/>
                <w:sz w:val="17"/>
                <w:szCs w:val="17"/>
              </w:rPr>
            </w:pPr>
            <w:r w:rsidRPr="002405BD">
              <w:rPr>
                <w:color w:val="000000"/>
                <w:sz w:val="17"/>
                <w:szCs w:val="17"/>
              </w:rPr>
              <w:t>18</w:t>
            </w:r>
            <w:r w:rsidR="00400177" w:rsidRPr="002405BD">
              <w:rPr>
                <w:color w:val="000000"/>
                <w:sz w:val="17"/>
                <w:szCs w:val="17"/>
              </w:rPr>
              <w:t>,</w:t>
            </w:r>
            <w:r w:rsidRPr="002405BD">
              <w:rPr>
                <w:color w:val="000000"/>
                <w:sz w:val="17"/>
                <w:szCs w:val="17"/>
              </w:rPr>
              <w:t>0</w:t>
            </w:r>
          </w:p>
        </w:tc>
        <w:tc>
          <w:tcPr>
            <w:tcW w:w="797" w:type="dxa"/>
            <w:tcBorders>
              <w:top w:val="nil"/>
              <w:left w:val="nil"/>
              <w:bottom w:val="nil"/>
              <w:right w:val="nil"/>
            </w:tcBorders>
            <w:shd w:val="clear" w:color="auto" w:fill="auto"/>
            <w:noWrap/>
            <w:vAlign w:val="center"/>
            <w:hideMark/>
          </w:tcPr>
          <w:p w:rsidR="00B22A97" w:rsidRPr="002405BD" w:rsidRDefault="00B22A97" w:rsidP="00B22A97">
            <w:pPr>
              <w:keepNext/>
              <w:spacing w:before="0" w:after="0"/>
              <w:jc w:val="right"/>
              <w:rPr>
                <w:sz w:val="17"/>
                <w:szCs w:val="17"/>
              </w:rPr>
            </w:pPr>
            <w:r w:rsidRPr="002405BD">
              <w:rPr>
                <w:color w:val="000000"/>
                <w:sz w:val="17"/>
                <w:szCs w:val="17"/>
              </w:rPr>
              <w:t>17</w:t>
            </w:r>
            <w:r w:rsidR="00400177" w:rsidRPr="002405BD">
              <w:rPr>
                <w:color w:val="000000"/>
                <w:sz w:val="17"/>
                <w:szCs w:val="17"/>
              </w:rPr>
              <w:t>,</w:t>
            </w:r>
            <w:r w:rsidRPr="002405BD">
              <w:rPr>
                <w:color w:val="000000"/>
                <w:sz w:val="17"/>
                <w:szCs w:val="17"/>
              </w:rPr>
              <w:t>8</w:t>
            </w:r>
          </w:p>
        </w:tc>
        <w:tc>
          <w:tcPr>
            <w:tcW w:w="1170" w:type="dxa"/>
            <w:tcBorders>
              <w:top w:val="nil"/>
              <w:left w:val="nil"/>
              <w:bottom w:val="nil"/>
              <w:right w:val="nil"/>
            </w:tcBorders>
            <w:shd w:val="clear" w:color="auto" w:fill="auto"/>
            <w:noWrap/>
            <w:vAlign w:val="center"/>
            <w:hideMark/>
          </w:tcPr>
          <w:p w:rsidR="00B22A97" w:rsidRPr="002405BD" w:rsidRDefault="00B22A97" w:rsidP="00B22A97">
            <w:pPr>
              <w:keepNext/>
              <w:spacing w:before="0" w:after="0"/>
              <w:jc w:val="right"/>
              <w:rPr>
                <w:sz w:val="17"/>
                <w:szCs w:val="17"/>
              </w:rPr>
            </w:pPr>
            <w:r w:rsidRPr="002405BD">
              <w:rPr>
                <w:color w:val="000000"/>
                <w:sz w:val="17"/>
                <w:szCs w:val="17"/>
              </w:rPr>
              <w:t>17</w:t>
            </w:r>
            <w:r w:rsidR="00400177" w:rsidRPr="002405BD">
              <w:rPr>
                <w:color w:val="000000"/>
                <w:sz w:val="17"/>
                <w:szCs w:val="17"/>
              </w:rPr>
              <w:t>,</w:t>
            </w:r>
            <w:r w:rsidRPr="002405BD">
              <w:rPr>
                <w:color w:val="000000"/>
                <w:sz w:val="17"/>
                <w:szCs w:val="17"/>
              </w:rPr>
              <w:t>2</w:t>
            </w:r>
          </w:p>
        </w:tc>
      </w:tr>
      <w:tr w:rsidR="00835446" w:rsidRPr="002405BD" w:rsidTr="00EC3B61">
        <w:trPr>
          <w:cantSplit/>
          <w:jc w:val="center"/>
        </w:trPr>
        <w:tc>
          <w:tcPr>
            <w:tcW w:w="2800" w:type="dxa"/>
            <w:tcBorders>
              <w:top w:val="single" w:sz="8" w:space="0" w:color="auto"/>
              <w:left w:val="nil"/>
              <w:bottom w:val="single" w:sz="12" w:space="0" w:color="auto"/>
              <w:right w:val="nil"/>
            </w:tcBorders>
            <w:shd w:val="clear" w:color="auto" w:fill="auto"/>
            <w:vAlign w:val="center"/>
            <w:hideMark/>
          </w:tcPr>
          <w:p w:rsidR="00835446" w:rsidRPr="002405BD" w:rsidRDefault="00835446" w:rsidP="00EC3B61">
            <w:pPr>
              <w:keepNext/>
              <w:spacing w:before="0" w:after="0"/>
              <w:jc w:val="left"/>
              <w:rPr>
                <w:b/>
                <w:bCs/>
                <w:color w:val="000000"/>
                <w:sz w:val="17"/>
                <w:szCs w:val="17"/>
              </w:rPr>
            </w:pPr>
            <w:r w:rsidRPr="002405BD">
              <w:rPr>
                <w:b/>
                <w:bCs/>
                <w:color w:val="000000"/>
                <w:sz w:val="17"/>
                <w:szCs w:val="17"/>
              </w:rPr>
              <w:t>Total</w:t>
            </w:r>
          </w:p>
        </w:tc>
        <w:tc>
          <w:tcPr>
            <w:tcW w:w="831" w:type="dxa"/>
            <w:tcBorders>
              <w:top w:val="single" w:sz="8" w:space="0" w:color="auto"/>
              <w:left w:val="nil"/>
              <w:bottom w:val="single" w:sz="12" w:space="0" w:color="auto"/>
              <w:right w:val="nil"/>
            </w:tcBorders>
            <w:shd w:val="clear" w:color="auto" w:fill="auto"/>
            <w:vAlign w:val="center"/>
            <w:hideMark/>
          </w:tcPr>
          <w:p w:rsidR="00835446" w:rsidRPr="002405BD" w:rsidRDefault="00835446" w:rsidP="00EC3B61">
            <w:pPr>
              <w:keepNext/>
              <w:spacing w:before="0" w:after="0"/>
              <w:jc w:val="right"/>
              <w:rPr>
                <w:bCs/>
                <w:color w:val="000000"/>
                <w:sz w:val="17"/>
                <w:szCs w:val="17"/>
              </w:rPr>
            </w:pPr>
            <w:r w:rsidRPr="002405BD">
              <w:rPr>
                <w:bCs/>
                <w:color w:val="000000"/>
                <w:sz w:val="17"/>
                <w:szCs w:val="17"/>
              </w:rPr>
              <w:t>100</w:t>
            </w:r>
            <w:r w:rsidR="00400177" w:rsidRPr="002405BD">
              <w:rPr>
                <w:bCs/>
                <w:color w:val="000000"/>
                <w:sz w:val="17"/>
                <w:szCs w:val="17"/>
              </w:rPr>
              <w:t>,</w:t>
            </w:r>
            <w:r w:rsidRPr="002405BD">
              <w:rPr>
                <w:bCs/>
                <w:color w:val="000000"/>
                <w:sz w:val="17"/>
                <w:szCs w:val="17"/>
              </w:rPr>
              <w:t>0</w:t>
            </w:r>
          </w:p>
        </w:tc>
        <w:tc>
          <w:tcPr>
            <w:tcW w:w="959" w:type="dxa"/>
            <w:tcBorders>
              <w:top w:val="single" w:sz="8" w:space="0" w:color="auto"/>
              <w:left w:val="nil"/>
              <w:bottom w:val="single" w:sz="12" w:space="0" w:color="auto"/>
              <w:right w:val="nil"/>
            </w:tcBorders>
            <w:shd w:val="clear" w:color="auto" w:fill="auto"/>
            <w:vAlign w:val="center"/>
            <w:hideMark/>
          </w:tcPr>
          <w:p w:rsidR="00835446" w:rsidRPr="002405BD" w:rsidRDefault="00835446" w:rsidP="00EC3B61">
            <w:pPr>
              <w:keepNext/>
              <w:spacing w:before="0" w:after="0"/>
              <w:jc w:val="right"/>
              <w:rPr>
                <w:color w:val="000000"/>
                <w:sz w:val="17"/>
                <w:szCs w:val="17"/>
              </w:rPr>
            </w:pPr>
            <w:r w:rsidRPr="002405BD">
              <w:rPr>
                <w:color w:val="000000"/>
                <w:sz w:val="17"/>
                <w:szCs w:val="17"/>
              </w:rPr>
              <w:t>100</w:t>
            </w:r>
            <w:r w:rsidR="00400177" w:rsidRPr="002405BD">
              <w:rPr>
                <w:color w:val="000000"/>
                <w:sz w:val="17"/>
                <w:szCs w:val="17"/>
              </w:rPr>
              <w:t>,</w:t>
            </w:r>
            <w:r w:rsidRPr="002405BD">
              <w:rPr>
                <w:color w:val="000000"/>
                <w:sz w:val="17"/>
                <w:szCs w:val="17"/>
              </w:rPr>
              <w:t>0</w:t>
            </w:r>
          </w:p>
        </w:tc>
        <w:tc>
          <w:tcPr>
            <w:tcW w:w="797" w:type="dxa"/>
            <w:tcBorders>
              <w:top w:val="single" w:sz="8" w:space="0" w:color="auto"/>
              <w:left w:val="nil"/>
              <w:bottom w:val="single" w:sz="12" w:space="0" w:color="auto"/>
              <w:right w:val="nil"/>
            </w:tcBorders>
            <w:shd w:val="clear" w:color="auto" w:fill="auto"/>
            <w:vAlign w:val="center"/>
            <w:hideMark/>
          </w:tcPr>
          <w:p w:rsidR="00835446" w:rsidRPr="002405BD" w:rsidRDefault="00835446" w:rsidP="00EC3B61">
            <w:pPr>
              <w:keepNext/>
              <w:spacing w:before="0" w:after="0"/>
              <w:jc w:val="right"/>
              <w:rPr>
                <w:b/>
                <w:bCs/>
                <w:color w:val="000000"/>
                <w:sz w:val="17"/>
                <w:szCs w:val="17"/>
              </w:rPr>
            </w:pPr>
            <w:r w:rsidRPr="002405BD">
              <w:rPr>
                <w:color w:val="000000"/>
                <w:sz w:val="17"/>
                <w:szCs w:val="17"/>
              </w:rPr>
              <w:t>100</w:t>
            </w:r>
            <w:r w:rsidR="00400177" w:rsidRPr="002405BD">
              <w:rPr>
                <w:color w:val="000000"/>
                <w:sz w:val="17"/>
                <w:szCs w:val="17"/>
              </w:rPr>
              <w:t>,</w:t>
            </w:r>
            <w:r w:rsidRPr="002405BD">
              <w:rPr>
                <w:color w:val="000000"/>
                <w:sz w:val="17"/>
                <w:szCs w:val="17"/>
              </w:rPr>
              <w:t>0</w:t>
            </w:r>
          </w:p>
        </w:tc>
        <w:tc>
          <w:tcPr>
            <w:tcW w:w="1170" w:type="dxa"/>
            <w:tcBorders>
              <w:top w:val="single" w:sz="8" w:space="0" w:color="auto"/>
              <w:left w:val="nil"/>
              <w:bottom w:val="single" w:sz="12" w:space="0" w:color="auto"/>
              <w:right w:val="nil"/>
            </w:tcBorders>
            <w:shd w:val="clear" w:color="auto" w:fill="auto"/>
            <w:vAlign w:val="center"/>
            <w:hideMark/>
          </w:tcPr>
          <w:p w:rsidR="00835446" w:rsidRPr="002405BD" w:rsidRDefault="00835446" w:rsidP="00EC3B61">
            <w:pPr>
              <w:keepNext/>
              <w:spacing w:before="0" w:after="0"/>
              <w:jc w:val="right"/>
              <w:rPr>
                <w:b/>
                <w:bCs/>
                <w:color w:val="000000"/>
                <w:sz w:val="17"/>
                <w:szCs w:val="17"/>
              </w:rPr>
            </w:pPr>
            <w:r w:rsidRPr="002405BD">
              <w:rPr>
                <w:color w:val="000000"/>
                <w:sz w:val="17"/>
                <w:szCs w:val="17"/>
              </w:rPr>
              <w:t>100</w:t>
            </w:r>
            <w:r w:rsidR="00400177" w:rsidRPr="002405BD">
              <w:rPr>
                <w:color w:val="000000"/>
                <w:sz w:val="17"/>
                <w:szCs w:val="17"/>
              </w:rPr>
              <w:t>,</w:t>
            </w:r>
            <w:r w:rsidRPr="002405BD">
              <w:rPr>
                <w:color w:val="000000"/>
                <w:sz w:val="17"/>
                <w:szCs w:val="17"/>
              </w:rPr>
              <w:t>0</w:t>
            </w:r>
          </w:p>
        </w:tc>
      </w:tr>
    </w:tbl>
    <w:p w:rsidR="00835446" w:rsidRPr="002405BD" w:rsidRDefault="00835446" w:rsidP="00835446">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zCs w:val="22"/>
        </w:rPr>
      </w:pPr>
    </w:p>
    <w:p w:rsidR="00835446" w:rsidRPr="002405BD" w:rsidRDefault="00835446" w:rsidP="00835446">
      <w:pPr>
        <w:pStyle w:val="Titre2"/>
        <w:jc w:val="left"/>
      </w:pPr>
      <w:r w:rsidRPr="002405BD">
        <w:t xml:space="preserve">B. </w:t>
      </w:r>
      <w:r w:rsidR="00737954" w:rsidRPr="002405BD">
        <w:t>Ressources extrabudgétaires</w:t>
      </w:r>
    </w:p>
    <w:p w:rsidR="00835446" w:rsidRPr="00ED3CD4" w:rsidRDefault="00246A45"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Le Secrétariat continue de recourir aux contributions volontaires, qui sont essentielles à l'exécution de ses mandats. La présente section décrit les ressources dont a besoin le Secrétariat pour exécuter le programme de travail couvrant la période 2019-2020 au titre des trois fonds d'affectation spéciale (BE, BZ et VB</w:t>
      </w:r>
      <w:r w:rsidRPr="00ED3CD4">
        <w:t>) de contributions volontaires</w:t>
      </w:r>
      <w:r w:rsidR="00835446" w:rsidRPr="00ED3CD4">
        <w:t>.</w:t>
      </w:r>
    </w:p>
    <w:p w:rsidR="00835446" w:rsidRPr="002405BD" w:rsidRDefault="00997EC4"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Le montant total des ressources nécessaires au titre du Fonds spécial de contributions volontaires pour les contributions volontaires supplémentaires en appui aux activités approuvées (</w:t>
      </w:r>
      <w:r w:rsidR="00CD1DC3" w:rsidRPr="002405BD">
        <w:t>Fonds BE</w:t>
      </w:r>
      <w:r w:rsidRPr="002405BD">
        <w:t xml:space="preserve">) pour l'exercice biennal 2019-2020 est estimé à 21 852 000 $ pour la Convention et les deux protocoles. Ce montant se décompose comme suit : 20 567 000 dollars (dont deux postes P-3 pour la restauration des écosystèmes et la coopération et les synergies dans ce domaine) au titre des activités relevant de la Convention, 1 016 000 dollars (dont un poste P-3 pour le Centre d'échange pour la prévention des risques biotechnologiques) au titre du Protocole de Cartagena et 269 000 dollars pour les activités menées dans le cadre du Protocole de Nagoya. De plus amples détails sont fournis dans le document CBD/COP14/4/Add.1 </w:t>
      </w:r>
      <w:r w:rsidR="00DB4440" w:rsidRPr="002405BD">
        <w:t>« </w:t>
      </w:r>
      <w:r w:rsidRPr="002405BD">
        <w:t xml:space="preserve">Incidences financières des projets de </w:t>
      </w:r>
      <w:r w:rsidR="00DB4440" w:rsidRPr="002405BD">
        <w:t>décision »</w:t>
      </w:r>
      <w:r w:rsidR="00835446" w:rsidRPr="002405BD">
        <w:t>.</w:t>
      </w:r>
    </w:p>
    <w:p w:rsidR="00CD1DC3" w:rsidRPr="002405BD" w:rsidRDefault="00CD1DC3" w:rsidP="00CD1DC3">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Le Fonds japonais pour la biodiversité, qui a été établi sous la présidence de la dixième session de la Conférence des Parties, continue de financer et de faciliter les activités de renforcement des capacités </w:t>
      </w:r>
      <w:r w:rsidRPr="002405BD">
        <w:lastRenderedPageBreak/>
        <w:t>organisées ou dirigées par le Secrétariat et financera au total 5 postes (1 D-1, 2 P-4 et 2 GS) jusqu'au 31 décembre 2020 grâce au Fonds volontaire spécial pour les contributions volontaires supplémentaires en appui aux activités approuvées (Fonds BE).</w:t>
      </w:r>
    </w:p>
    <w:p w:rsidR="00835446" w:rsidRPr="002405BD" w:rsidRDefault="00BA3856"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À sa treizième réunion, la Conférence des Parties a approuvé le budget du Fonds spécial de contributions volontaires (BZ) qui facilitera la participation des Parties aux processus de la Convention pendant quatre ans, de 2017-2020. Les ressources extrabudgétaires nécessaires à cette fin pour la période 2019-2020 sont estimées à 5</w:t>
      </w:r>
      <w:r w:rsidR="00400177" w:rsidRPr="002405BD">
        <w:t> </w:t>
      </w:r>
      <w:r w:rsidRPr="002405BD">
        <w:t>2</w:t>
      </w:r>
      <w:r w:rsidR="00400177" w:rsidRPr="002405BD">
        <w:t>00 000 $</w:t>
      </w:r>
      <w:r w:rsidRPr="002405BD">
        <w:t xml:space="preserve">, hors dépenses d'appui aux projets (annexe V).  En ce qui concerne le Fonds d'affectation spéciale BZ, il convient de noter que l'Assemblée des Nations Unies pour l'environnement, à sa deuxième réunion (UNEA-2), a adopté la résolution 2/18, </w:t>
      </w:r>
      <w:r w:rsidR="00400177" w:rsidRPr="002405BD">
        <w:t>qui vise à</w:t>
      </w:r>
      <w:r w:rsidR="00DB4440" w:rsidRPr="002405BD">
        <w:t xml:space="preserve"> supprimer</w:t>
      </w:r>
      <w:r w:rsidRPr="002405BD">
        <w:t xml:space="preserve"> les dépenses d’appui au programme imputées sur les contributions volontaires pour les frais de participation lorsque cette participation est assurée par le personnel administratif financé par les dépenses d’appui au programme au titre du budget opérationnel</w:t>
      </w:r>
      <w:r w:rsidR="00835446" w:rsidRPr="002405BD">
        <w:t xml:space="preserve">. </w:t>
      </w:r>
    </w:p>
    <w:p w:rsidR="00835446" w:rsidRPr="002405BD" w:rsidRDefault="00165327"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À sa treizième réunion, la Conférence des Parties a approuvé le budget du Fonds spécial de contributions volontaires pour la participation des communautés autochtones et locales (VB) pour les quatre années 2017-2020. Les ressources extrabudgétaires nécessaires à cette fin pour la période 2019-2020 sont évaluées à 565 000 dollars (annexe V) pour assurer la participation de représentants des peuples autochtones et des communautés locales aux réunions d'une importance qui leur est vitale, en particulier celles du Groupe de travail spécial à composition non limitée sur l'article 8</w:t>
      </w:r>
      <w:r w:rsidR="00400177" w:rsidRPr="002405BD">
        <w:t xml:space="preserve"> </w:t>
      </w:r>
      <w:r w:rsidRPr="002405BD">
        <w:t>j) et les dispositions connexes, et au processus de négociation concernant le Protocole de Nagoya sur l'accès et le partage des avantages.</w:t>
      </w:r>
    </w:p>
    <w:p w:rsidR="00835446" w:rsidRPr="002405BD" w:rsidRDefault="00165327" w:rsidP="00400177">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En outre, le Gouvernement du Canada et la province de Québec travaillent actuellement avec le Secrétariat au renouvellement de l'accord de subvention du pays hôte, qui couvre le loyer des locaux et les autres coûts connexes, y compris les charges pour ses bureaux actuels à Montréal (Canada), pour une valeur estimée à 2 652 800 $ pour la période 2019-2020</w:t>
      </w:r>
      <w:r w:rsidR="00835446" w:rsidRPr="002405BD">
        <w:t>.</w:t>
      </w:r>
    </w:p>
    <w:p w:rsidR="00400177" w:rsidRPr="002405BD" w:rsidRDefault="00400177" w:rsidP="00400177">
      <w:pPr>
        <w:tabs>
          <w:tab w:val="left" w:pos="720"/>
          <w:tab w:val="left" w:pos="1742"/>
          <w:tab w:val="left" w:pos="2693"/>
          <w:tab w:val="left" w:pos="3182"/>
          <w:tab w:val="left" w:pos="3658"/>
          <w:tab w:val="left" w:pos="4133"/>
          <w:tab w:val="left" w:pos="4622"/>
          <w:tab w:val="left" w:pos="5098"/>
          <w:tab w:val="left" w:pos="5573"/>
          <w:tab w:val="left" w:pos="6048"/>
        </w:tabs>
      </w:pPr>
    </w:p>
    <w:p w:rsidR="00835446" w:rsidRPr="002405BD" w:rsidRDefault="00835446" w:rsidP="00835446">
      <w:pPr>
        <w:pStyle w:val="Titre2"/>
        <w:jc w:val="left"/>
      </w:pPr>
      <w:r w:rsidRPr="002405BD">
        <w:t xml:space="preserve">C. </w:t>
      </w:r>
      <w:r w:rsidR="00165327" w:rsidRPr="002405BD">
        <w:t>Dispositions administratives</w:t>
      </w:r>
    </w:p>
    <w:p w:rsidR="00835446" w:rsidRPr="002405BD" w:rsidRDefault="00913DE7"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 Secrétariat, qui a été créé en vertu de l'article 24 de la Convention, est assuré depuis l'entrée en vigueur de cette dernière par le Programme des Nations Unies pour l'environnement. Cela devait être provisoire, conformément à l'article 40 de la Convention. La première réunion de la Conférence des Parties en 1994 a chargé le PNUE d'assumer les fonctions du Secrétariat de la Convention, tout en assurant son autonomie dans la réalisation des fonctions qui lui sont attribuées en vertu de l'article 24</w:t>
      </w:r>
      <w:r w:rsidR="00835446" w:rsidRPr="002405BD">
        <w:rPr>
          <w:szCs w:val="22"/>
        </w:rPr>
        <w:t>.</w:t>
      </w:r>
    </w:p>
    <w:p w:rsidR="00835446" w:rsidRPr="002405BD" w:rsidRDefault="00913DE7"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Comme indiqué dans le Rapport de la Secrétaire exécutive sur l'administration de la Convention pour l'exercice biennal 2017-2018 (CBD/COP/14/3, par. 27), ces arrangements administratifs dépendent d'une lourdeur administrative excessive qui se traduit par des pertes d'efficacité et des retards opérationnels nuisant au bon fonctionnement des activités du Secrétariat</w:t>
      </w:r>
      <w:r w:rsidR="00835446" w:rsidRPr="002405BD">
        <w:rPr>
          <w:szCs w:val="22"/>
        </w:rPr>
        <w:t>.</w:t>
      </w:r>
    </w:p>
    <w:p w:rsidR="00835446" w:rsidRPr="002405BD" w:rsidRDefault="00D0694B"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Les réformes administratives entreprises par l'ONU ces dernières années, y compris le déploiement d'Umoja, visaient à normaliser et à automatiser les processus opérationnels de gestion des ressources financières, humaines et matérielles dans et entre lieux d'affectation. Le Secrétariat de l'ONU envisage actuellement d'améliorer encore ses procédures administratives afin de consolider certaines structures administratives fragmentées.  Dans cette optique, l'introduction du Modèle mondial de prestation de services (A/72/801) vise à réaligner l'architecture administrative du Secrétariat de l'ONU afin de mieux distinguer les activités stratégiques des activités opérationnelles, ainsi que le suivi stratégique et la prestation des services administratifs</w:t>
      </w:r>
      <w:r w:rsidR="00835446" w:rsidRPr="002405BD">
        <w:rPr>
          <w:snapToGrid w:val="0"/>
          <w:szCs w:val="22"/>
        </w:rPr>
        <w:t>.</w:t>
      </w:r>
    </w:p>
    <w:p w:rsidR="00835446" w:rsidRPr="002405BD" w:rsidRDefault="00D0694B"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Dans ce contexte, le 25</w:t>
      </w:r>
      <w:r w:rsidRPr="002405BD">
        <w:rPr>
          <w:szCs w:val="22"/>
          <w:vertAlign w:val="superscript"/>
        </w:rPr>
        <w:t>e</w:t>
      </w:r>
      <w:r w:rsidRPr="002405BD">
        <w:rPr>
          <w:szCs w:val="22"/>
        </w:rPr>
        <w:t xml:space="preserve"> anniversaire de l'entrée en vigueur de la Convention offre une opportunité de réexaminer les dispositions relatives à la fourniture de services administratifs au Secrétariat de la CDB, afin de garantir que les arrangements les plus efficaces et efficients soient en place pour appuyer la mise en œuvre du Cadre mondial de la biodiversité après 2020, sachant que les deux autres Conventions de Rio - UNFCCC et UNCCD - sont directement gérées par le Secrétariat des Nations unies sans être </w:t>
      </w:r>
      <w:r w:rsidRPr="002405BD">
        <w:rPr>
          <w:szCs w:val="22"/>
        </w:rPr>
        <w:lastRenderedPageBreak/>
        <w:t>intégralement associées aux structures des différents programmes et départements du système des Nations Unies</w:t>
      </w:r>
      <w:r w:rsidR="00835446" w:rsidRPr="002405BD">
        <w:rPr>
          <w:szCs w:val="22"/>
        </w:rPr>
        <w:t>.</w:t>
      </w:r>
    </w:p>
    <w:p w:rsidR="00835446" w:rsidRPr="002405BD" w:rsidRDefault="00D0694B" w:rsidP="00835446">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Il est donc proposé de réaliser une analyse et un examen indépendants des options envisageables pour les dispositions administratives du secrétariat de la CDB, en tenant compte des enseignements tirés de la configuration administrative actuelle avec le PNUE et l'ONUN, des dispositions administratives de la UNCCD et de la UNFCCC, ainsi que du rapport du Secrétaire général sur le modèle de prestation de services global, et de présenter un rapport en la matière à la COP 15 à Beijing, en 2020</w:t>
      </w:r>
      <w:r w:rsidR="00835446" w:rsidRPr="002405BD">
        <w:rPr>
          <w:szCs w:val="22"/>
        </w:rPr>
        <w:t>.</w:t>
      </w:r>
    </w:p>
    <w:p w:rsidR="00835446" w:rsidRPr="002405BD" w:rsidRDefault="00835446" w:rsidP="00835446">
      <w:pPr>
        <w:pStyle w:val="HCh"/>
        <w:spacing w:before="240" w:after="240" w:line="240" w:lineRule="auto"/>
        <w:ind w:left="1264" w:right="1259" w:hanging="1264"/>
        <w:jc w:val="both"/>
        <w:rPr>
          <w:sz w:val="22"/>
          <w:szCs w:val="22"/>
        </w:rPr>
      </w:pPr>
      <w:r w:rsidRPr="002405BD">
        <w:rPr>
          <w:sz w:val="22"/>
          <w:szCs w:val="22"/>
        </w:rPr>
        <w:t xml:space="preserve">III. </w:t>
      </w:r>
      <w:r w:rsidR="00641673" w:rsidRPr="002405BD">
        <w:rPr>
          <w:sz w:val="22"/>
          <w:szCs w:val="22"/>
        </w:rPr>
        <w:tab/>
        <w:t>Ressources nécessaires par composante</w:t>
      </w:r>
    </w:p>
    <w:p w:rsidR="00835446" w:rsidRPr="002405BD" w:rsidRDefault="00F952BA"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bookmarkStart w:id="3" w:name="_Hlk528860578"/>
      <w:r w:rsidRPr="002405BD">
        <w:t>La présente section précise les besoins en ressources du Secrétariat dans quatre composantes distinctes : A) Organes directeurs et organes subsidiaires ; B) Direction exécutive et administration ; C) Programme de travail, qui couvre le travail de fond du Secrétariat, et D) Appui administratif. Il s'agit de la première tentative de rendre le projet de budget conforme à la présentation type de budget-programme de l'ONU, non seulement pour mieux appuyer la prise de décisions et accroître la transparence de l'information, mais aussi pour instituer un système de suivi et d'évaluation dans le cadre de la gestion axée sur les résultats, comme le prévoit la circulaire ST/SGB/2016/6 du Secrétaire général, du 2 mai 2016, sur la planification, la programmation, le suivi et l'évaluation des activités des Nations Unies, sauf dérogation accordée par l'Assemblée ou expressément par le Secrétaire général.</w:t>
      </w:r>
      <w:r w:rsidR="00835446" w:rsidRPr="002405BD">
        <w:t xml:space="preserve">  </w:t>
      </w:r>
    </w:p>
    <w:p w:rsidR="00835446" w:rsidRPr="002405BD" w:rsidRDefault="00A85912"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En conséquence, les ressources nécessaires pour les réunions prévues et programmées par le Secrétariat, comme celles de la Conférence des Parties, de l'Organe subsidiaire chargé de fournir des avis scientifiques, techniques et technologiques, de l'Organe scientifique chargé de l'application et les autres réunions d'experts, réunions informelles consultatives et les réunions du Bureau sont présentées à la section A (organes directeurs et subsidiaires) ci-après. De même, les ressources nécessaires au Bureau de la Secrétaire exécutive sont présentées à la section B (Directeur exécutif et gestion), les ressources des divisions organiques à la section C (Programme de travail) et, enfin, l'appui administratif, à la section D</w:t>
      </w:r>
      <w:r w:rsidR="00835446" w:rsidRPr="002405BD">
        <w:t xml:space="preserve">. </w:t>
      </w:r>
    </w:p>
    <w:p w:rsidR="00835446" w:rsidRPr="002405BD" w:rsidRDefault="00835446" w:rsidP="00835446">
      <w:pPr>
        <w:pStyle w:val="Titre2"/>
        <w:jc w:val="left"/>
      </w:pPr>
      <w:r w:rsidRPr="002405BD">
        <w:t>A.</w:t>
      </w:r>
      <w:r w:rsidRPr="002405BD">
        <w:tab/>
      </w:r>
      <w:bookmarkEnd w:id="3"/>
      <w:r w:rsidR="00A85912" w:rsidRPr="002405BD">
        <w:t>Organes directeurs et subsidiaires</w:t>
      </w:r>
    </w:p>
    <w:p w:rsidR="00835446" w:rsidRPr="002405BD" w:rsidRDefault="00835446" w:rsidP="00835446">
      <w:pPr>
        <w:pStyle w:val="H4"/>
        <w:tabs>
          <w:tab w:val="clear" w:pos="1267"/>
          <w:tab w:val="left" w:pos="709"/>
        </w:tabs>
        <w:spacing w:line="240" w:lineRule="auto"/>
        <w:ind w:right="-165"/>
        <w:rPr>
          <w:b/>
          <w:i w:val="0"/>
          <w:sz w:val="22"/>
          <w:szCs w:val="22"/>
        </w:rPr>
      </w:pPr>
      <w:r w:rsidRPr="002405BD">
        <w:rPr>
          <w:sz w:val="22"/>
          <w:szCs w:val="22"/>
        </w:rPr>
        <w:tab/>
      </w:r>
      <w:r w:rsidRPr="002405BD">
        <w:rPr>
          <w:sz w:val="22"/>
          <w:szCs w:val="22"/>
        </w:rPr>
        <w:tab/>
      </w:r>
      <w:r w:rsidR="00A85912" w:rsidRPr="002405BD">
        <w:rPr>
          <w:b/>
          <w:i w:val="0"/>
          <w:sz w:val="22"/>
          <w:szCs w:val="22"/>
        </w:rPr>
        <w:t xml:space="preserve">Ressources nécessaires (budget de base) : 4 997 600 </w:t>
      </w:r>
      <w:r w:rsidR="00DB4440" w:rsidRPr="002405BD">
        <w:rPr>
          <w:b/>
          <w:i w:val="0"/>
          <w:sz w:val="22"/>
          <w:szCs w:val="22"/>
        </w:rPr>
        <w:t>$</w:t>
      </w:r>
      <w:r w:rsidR="00A85912" w:rsidRPr="002405BD">
        <w:rPr>
          <w:b/>
          <w:i w:val="0"/>
          <w:sz w:val="22"/>
          <w:szCs w:val="22"/>
        </w:rPr>
        <w:t xml:space="preserve"> (tous les scénarios)</w:t>
      </w:r>
    </w:p>
    <w:p w:rsidR="00835446" w:rsidRPr="002405BD" w:rsidRDefault="00A85912"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Afin d'aligner le projet de budget sur la présentation du budget du Secrétariat de l'ONU, le Secrétariat fait le point ici sur les ressources nécessaires pour ses réunions prévues et programmées pour l'exercice biennal 2019-2020 dans le but de renforcer la transparence des informations</w:t>
      </w:r>
      <w:r w:rsidR="00835446" w:rsidRPr="002405BD">
        <w:rPr>
          <w:szCs w:val="22"/>
        </w:rPr>
        <w:t>.</w:t>
      </w:r>
    </w:p>
    <w:p w:rsidR="00835446" w:rsidRPr="002405BD" w:rsidRDefault="00DB4440"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La Conférence des Parties (COP) est l'organe directeur de la Convention et fait avancer son application en adoptant des décisions lors de ses réunions périodiques. Depuis 2000, la Conférence des Parties a lieu tous les deux ans sur une période d'environ deux semaines. Un montant de 2 101 600 dollars est nécessaire pour couvrir les dépenses afférentes, entre autres, aux services d'interprétation, de traduction et de rédaction de rapports pour la quinzième Conférence des Parties à Beijing, en 2020, soit une augmentation de 388 000 dollars par rapport à l'exercice 2017-2018, conformément aux prévisions actualisées. Ce montant est réparti à parts égales entre 2019 et 2020 aux fins de l'établissement du budget, conformément à la pratique établie</w:t>
      </w:r>
      <w:r w:rsidR="00835446" w:rsidRPr="002405BD">
        <w:rPr>
          <w:szCs w:val="22"/>
        </w:rPr>
        <w:t xml:space="preserve">. </w:t>
      </w:r>
    </w:p>
    <w:p w:rsidR="00835446" w:rsidRPr="002405BD" w:rsidRDefault="008B742F"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La 23</w:t>
      </w:r>
      <w:r w:rsidRPr="002405BD">
        <w:rPr>
          <w:szCs w:val="22"/>
          <w:vertAlign w:val="superscript"/>
        </w:rPr>
        <w:t xml:space="preserve">e </w:t>
      </w:r>
      <w:r w:rsidRPr="002405BD">
        <w:rPr>
          <w:szCs w:val="22"/>
        </w:rPr>
        <w:t xml:space="preserve">réunion de l'Organe subsidiaire chargé de fournir des avis scientifiques, techniques et technologiques (SBSTTA) se tiendra immédiatement après celle du Groupe de travail sur l'article 8 j) (GT8j) en octobre 2019 au Palais des congrès à Montréal. En raison de l'indisponibilité des installations de conférence de l'OACI, les réunions se tiendront au Palais des congrès, une entité privée qui </w:t>
      </w:r>
      <w:r w:rsidR="0079628A" w:rsidRPr="002405BD">
        <w:rPr>
          <w:szCs w:val="22"/>
        </w:rPr>
        <w:t>loue</w:t>
      </w:r>
      <w:r w:rsidRPr="002405BD">
        <w:rPr>
          <w:szCs w:val="22"/>
        </w:rPr>
        <w:t xml:space="preserve"> ses locaux. En outre, alors que les réunions du SBSTTA-21 ont duré 3 jours, on s'attend à ce que celles du SBSTTA-23 durent 5 jours compte tenu de la nécessité de préparer le Cadre mondial pour la biodiversité après 2020 et d'examiner un avant-projet de cinquième édition des Perspectives mondiales de la biodiversité. Il est donc proposé que SBSTTA</w:t>
      </w:r>
      <w:r w:rsidR="0079628A" w:rsidRPr="002405BD">
        <w:rPr>
          <w:szCs w:val="22"/>
        </w:rPr>
        <w:t>-</w:t>
      </w:r>
      <w:r w:rsidRPr="002405BD">
        <w:rPr>
          <w:szCs w:val="22"/>
        </w:rPr>
        <w:t>23 et Art8J</w:t>
      </w:r>
      <w:r w:rsidR="0079628A" w:rsidRPr="002405BD">
        <w:rPr>
          <w:szCs w:val="22"/>
        </w:rPr>
        <w:t>-</w:t>
      </w:r>
      <w:r w:rsidRPr="002405BD">
        <w:rPr>
          <w:szCs w:val="22"/>
        </w:rPr>
        <w:t>11 se déroulent sur une période de 8 jours. Les coûts de location des salles étant plus élevés, le Secrétariat estime que les dépenses totales encourues pour les réunions s'élèvent à 455</w:t>
      </w:r>
      <w:r w:rsidR="006E44B4" w:rsidRPr="002405BD">
        <w:rPr>
          <w:szCs w:val="22"/>
        </w:rPr>
        <w:t xml:space="preserve"> </w:t>
      </w:r>
      <w:r w:rsidRPr="002405BD">
        <w:rPr>
          <w:szCs w:val="22"/>
        </w:rPr>
        <w:t>000 $ et 355</w:t>
      </w:r>
      <w:r w:rsidR="006E44B4" w:rsidRPr="002405BD">
        <w:rPr>
          <w:szCs w:val="22"/>
        </w:rPr>
        <w:t xml:space="preserve"> </w:t>
      </w:r>
      <w:r w:rsidRPr="002405BD">
        <w:rPr>
          <w:szCs w:val="22"/>
        </w:rPr>
        <w:t xml:space="preserve">000 </w:t>
      </w:r>
      <w:r w:rsidR="006E44B4" w:rsidRPr="002405BD">
        <w:rPr>
          <w:szCs w:val="22"/>
        </w:rPr>
        <w:t>$</w:t>
      </w:r>
      <w:r w:rsidRPr="002405BD">
        <w:rPr>
          <w:szCs w:val="22"/>
        </w:rPr>
        <w:t>, respectivement.</w:t>
      </w:r>
    </w:p>
    <w:p w:rsidR="00835446" w:rsidRPr="002405BD" w:rsidRDefault="00DC6ED2"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lastRenderedPageBreak/>
        <w:t>Il est prévu que la 24</w:t>
      </w:r>
      <w:r w:rsidRPr="002405BD">
        <w:rPr>
          <w:szCs w:val="22"/>
          <w:vertAlign w:val="superscript"/>
        </w:rPr>
        <w:t xml:space="preserve">e </w:t>
      </w:r>
      <w:r w:rsidRPr="002405BD">
        <w:rPr>
          <w:szCs w:val="22"/>
        </w:rPr>
        <w:t>réunion du SBSTTA (6 jours) se tiendra tout de suite après la troisième réunion de l'Organe subsidiaire chargé de l'application (SBI) (5 jours) en 2020. Compte tenu des débats et des négociations attendus en ce qui concerne le Cadre mondial de la diversité biologique après 2020, le Secrétariat prévoit une augmentation du nombre de réunions et d'événements parallèles (et donc du nombre de salles de réunion nécessaires) durant SBSTTA-24 et SBI-3, ainsi que du nombre de documents de travail, par rapport aux réunions SBSTTA-22 et SBI-2. Un montant de 575 000 $ pour SBSTTA-24 et de 731</w:t>
      </w:r>
      <w:r w:rsidR="0079628A" w:rsidRPr="002405BD">
        <w:rPr>
          <w:szCs w:val="22"/>
        </w:rPr>
        <w:t> </w:t>
      </w:r>
      <w:r w:rsidRPr="002405BD">
        <w:rPr>
          <w:szCs w:val="22"/>
        </w:rPr>
        <w:t>000</w:t>
      </w:r>
      <w:r w:rsidR="0079628A" w:rsidRPr="002405BD">
        <w:rPr>
          <w:szCs w:val="22"/>
        </w:rPr>
        <w:t> </w:t>
      </w:r>
      <w:r w:rsidRPr="002405BD">
        <w:rPr>
          <w:szCs w:val="22"/>
        </w:rPr>
        <w:t>$ pour SBI-3 ont donc été prévu.</w:t>
      </w:r>
    </w:p>
    <w:p w:rsidR="00835446" w:rsidRPr="002405BD" w:rsidRDefault="00DC6ED2"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Conformément à la pratique établie et sur la base des dépenses engagées au cours de l'exercice biennal 2017-2018, il est estimé que les dépenses prévues pour les réunions d'experts suivantes, prévues en 2019, s'élèveront à 415 000 $, comme détaillé ci-après:  a) Une réunion du Comité consultatif informel du Centre d'échange sur l'accès et le partage des avantages (30 000 $) ; b) Une réunion du Comité consultatif informel du Protocole de Cartagena (55 000 $) ; et c) Réunion d'experts du Centre d'échange pour la prévention des risques biotechnologiques (80 000 $). En outre, les trois réunions d'experts prévues pour 2020 sont les suivantes : a) Une réunion du Comité d'examen du respect des dispositions du Protocole de Nagoya sur l'accès aux ressources génétiques et le partage des avantages (30 000 $) ; b) Une réunion du Comité consultatif informel sur le renforcement des capacités pour l'application du Protocole de Nagoya (30 000 $).  Il est également prévu de tenir deux réunions du Comité d'examen du respect des dispositions du Protocole de Cartagena sur la prévention des risques biotechnologiques (45 000 $ chacune) et deux réunions du Groupe de liaison pour le renforcement des capacités en matière de prévention des risques biotechnologiques (30 000 $ chacune) en 2019 et 2020</w:t>
      </w:r>
      <w:r w:rsidR="00835446" w:rsidRPr="002405BD">
        <w:rPr>
          <w:szCs w:val="22"/>
        </w:rPr>
        <w:t>.</w:t>
      </w:r>
    </w:p>
    <w:p w:rsidR="00835446" w:rsidRPr="002405BD" w:rsidRDefault="00DC6ED2"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Il est également prévu de consacrer 365 000 $ au financement des voyages des membres du Bureau de la Conférence des Parties, du SBI et du SBSTTA pour leur permettre d'assister aux réunions</w:t>
      </w:r>
      <w:r w:rsidR="00835446" w:rsidRPr="002405BD">
        <w:rPr>
          <w:szCs w:val="22"/>
        </w:rPr>
        <w:t xml:space="preserve">. </w:t>
      </w:r>
    </w:p>
    <w:p w:rsidR="00835446" w:rsidRPr="002405BD" w:rsidRDefault="00DC6ED2"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Les ressources prévues au titre des dépenses autres que de personnel, d'un montant total de 4 997 600 dollars, financeront notamment la location de locaux, les interprètes, rédacteurs et traducteurs et autres services de conférence connexes, dont les dépenses pour l'accueil et la facilitation des travaux de la COP</w:t>
      </w:r>
      <w:r w:rsidR="0079628A" w:rsidRPr="002405BD">
        <w:rPr>
          <w:szCs w:val="22"/>
        </w:rPr>
        <w:t xml:space="preserve">, du </w:t>
      </w:r>
      <w:r w:rsidRPr="002405BD">
        <w:rPr>
          <w:szCs w:val="22"/>
        </w:rPr>
        <w:t xml:space="preserve">SBI et du SBSTTA. Il convient de noter que les réunions seront organisées par le personnel compétent du Secrétariat, et que les dépenses correspondantes seront donc couvertes par les </w:t>
      </w:r>
      <w:r w:rsidR="00877EC1" w:rsidRPr="002405BD">
        <w:rPr>
          <w:szCs w:val="22"/>
        </w:rPr>
        <w:t>divisions</w:t>
      </w:r>
      <w:r w:rsidRPr="002405BD">
        <w:rPr>
          <w:szCs w:val="22"/>
        </w:rPr>
        <w:t xml:space="preserve"> et départements concernés du Secrétariat. Celui-ci estime en outre que ces ressources sont essentielles. Elles ont donc été prises en compte dans les trois scénarios budgétaires</w:t>
      </w:r>
      <w:r w:rsidR="00835446" w:rsidRPr="002405BD">
        <w:rPr>
          <w:szCs w:val="22"/>
        </w:rPr>
        <w:t>.</w:t>
      </w:r>
    </w:p>
    <w:p w:rsidR="00835446" w:rsidRPr="002405BD" w:rsidRDefault="00835446" w:rsidP="00835446">
      <w:pPr>
        <w:pStyle w:val="Titre2"/>
        <w:jc w:val="left"/>
      </w:pPr>
      <w:r w:rsidRPr="002405BD">
        <w:t xml:space="preserve">B. </w:t>
      </w:r>
      <w:r w:rsidR="00075FF9" w:rsidRPr="002405BD">
        <w:t>Direction exécutive et administration</w:t>
      </w:r>
    </w:p>
    <w:p w:rsidR="00835446" w:rsidRPr="002405BD" w:rsidRDefault="00835446" w:rsidP="00835446">
      <w:pPr>
        <w:pStyle w:val="H1"/>
        <w:spacing w:line="240" w:lineRule="auto"/>
        <w:ind w:left="1987" w:right="1260"/>
        <w:rPr>
          <w:sz w:val="22"/>
          <w:szCs w:val="22"/>
        </w:rPr>
      </w:pPr>
      <w:r w:rsidRPr="002405BD">
        <w:rPr>
          <w:sz w:val="22"/>
          <w:szCs w:val="22"/>
        </w:rPr>
        <w:tab/>
      </w:r>
      <w:r w:rsidR="00075FF9" w:rsidRPr="002405BD">
        <w:rPr>
          <w:sz w:val="22"/>
          <w:szCs w:val="22"/>
        </w:rPr>
        <w:t>Bureau de la Secrétaire exécutive</w:t>
      </w:r>
      <w:r w:rsidRPr="002405BD">
        <w:rPr>
          <w:sz w:val="22"/>
          <w:szCs w:val="22"/>
        </w:rPr>
        <w:t xml:space="preserve"> </w:t>
      </w:r>
    </w:p>
    <w:p w:rsidR="00835446" w:rsidRPr="002405BD" w:rsidRDefault="00835446" w:rsidP="00872480">
      <w:pPr>
        <w:pStyle w:val="H4"/>
        <w:spacing w:line="240" w:lineRule="auto"/>
        <w:ind w:right="1260"/>
        <w:rPr>
          <w:sz w:val="22"/>
          <w:szCs w:val="22"/>
        </w:rPr>
      </w:pPr>
      <w:r w:rsidRPr="002405BD">
        <w:rPr>
          <w:b/>
          <w:sz w:val="22"/>
          <w:szCs w:val="22"/>
        </w:rPr>
        <w:tab/>
      </w:r>
      <w:r w:rsidR="00872480" w:rsidRPr="002405BD">
        <w:rPr>
          <w:sz w:val="22"/>
          <w:szCs w:val="22"/>
        </w:rPr>
        <w:t>Ressources requises : 6 134 600</w:t>
      </w:r>
      <w:r w:rsidRPr="002405BD">
        <w:rPr>
          <w:sz w:val="22"/>
          <w:szCs w:val="22"/>
        </w:rPr>
        <w:t xml:space="preserve"> </w:t>
      </w:r>
      <w:r w:rsidR="00872480" w:rsidRPr="002405BD">
        <w:rPr>
          <w:sz w:val="22"/>
          <w:szCs w:val="22"/>
        </w:rPr>
        <w:t>$</w:t>
      </w:r>
    </w:p>
    <w:p w:rsidR="00835446" w:rsidRPr="002405BD" w:rsidRDefault="003866A2"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La direction exécutive générale et l'administration intégrée du Secrétariat sont assurées par la Secrétaire exécutive. Sous sa direction, le Bureau assure une coordination efficace des activités du Secrétariat et examine les progrès accomplis dans la mise en œuvre de son programme de travail intégré en vue non seulement de promouvoir la cohérence et la rentabilité des activités du Secrétariat mais aussi de répondre aux besoins et demandes des Parties. Ses tâches consistent notamment à fixer des priorités stratégiques pour une gestion et une exécution efficaces et efficientes des travaux du Secrétariat, à établir des lignes directrices à l'intention des </w:t>
      </w:r>
      <w:r w:rsidR="00877EC1" w:rsidRPr="002405BD">
        <w:t>divisions</w:t>
      </w:r>
      <w:r w:rsidRPr="002405BD">
        <w:t xml:space="preserve">, à représenter le Secrétariat et à élargir sa portée et à assurer son rayonnement politique stratégique, à établir de nouveaux partenariats et à communiquer avec les délégations des Parties, les autres organisations, Fonds et Programmes des Nations Unies ainsi que les organisations intergouvernementales et autres partenaires stratégiques. Les questions de coordination et de gestion des activités du Secrétariat sont abordées dans le cadre de réunions régulières du Comité de direction, présidé par la Secrétaire exécutive et composé des chefs des </w:t>
      </w:r>
      <w:r w:rsidR="00877EC1" w:rsidRPr="002405BD">
        <w:t>divisions</w:t>
      </w:r>
      <w:r w:rsidRPr="002405BD">
        <w:t xml:space="preserve"> et des autres membres du Bureau, ainsi que de réunions régulières avec les hauts responsables et chefs des unités</w:t>
      </w:r>
      <w:r w:rsidR="00835446" w:rsidRPr="002405BD">
        <w:t>.</w:t>
      </w:r>
    </w:p>
    <w:p w:rsidR="00835446" w:rsidRPr="002405BD" w:rsidRDefault="000300DC"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2405BD">
        <w:rPr>
          <w:szCs w:val="22"/>
        </w:rPr>
        <w:t xml:space="preserve">Le Bureau de la Secrétaire exécutive est composé notamment du Secrétaire exécutif adjoint, qui est chargé de coordonner les ordres du jour des conférences des Parties, des réunions des Parties et des organes subsidiaires et d'en faire rapport pour assurer la cohérence des réunions qui se </w:t>
      </w:r>
      <w:r w:rsidR="0079628A" w:rsidRPr="002405BD">
        <w:rPr>
          <w:szCs w:val="22"/>
        </w:rPr>
        <w:t>tiennent</w:t>
      </w:r>
      <w:r w:rsidRPr="002405BD">
        <w:rPr>
          <w:szCs w:val="22"/>
        </w:rPr>
        <w:t xml:space="preserve"> en parallèle. </w:t>
      </w:r>
      <w:r w:rsidRPr="002405BD">
        <w:rPr>
          <w:szCs w:val="22"/>
        </w:rPr>
        <w:lastRenderedPageBreak/>
        <w:t>Il assume en outre la supervision des travaux relatifs aux Protocoles, en vue de renforcer l'intégration entre la Convention et les Protocoles et d'améliorer la cohérence des procédures ainsi que l'efficacité et l'efficience des processus et des structures des trois instruments. Le Secrétaire exécutif adjoint supervise également les travaux du Conseiller juridique principal et du Fonds japonais pour la diversité biologique</w:t>
      </w:r>
      <w:r w:rsidR="00835446" w:rsidRPr="002405BD">
        <w:rPr>
          <w:rFonts w:eastAsia="SimSun"/>
          <w:snapToGrid w:val="0"/>
          <w:kern w:val="22"/>
          <w:szCs w:val="22"/>
          <w:lang w:eastAsia="zh-CN"/>
        </w:rPr>
        <w:t>.</w:t>
      </w:r>
    </w:p>
    <w:p w:rsidR="00835446" w:rsidRPr="002405BD" w:rsidRDefault="00877EC1" w:rsidP="00835446">
      <w:pPr>
        <w:pStyle w:val="Paragraphedeliste"/>
        <w:numPr>
          <w:ilvl w:val="0"/>
          <w:numId w:val="11"/>
        </w:numPr>
        <w:tabs>
          <w:tab w:val="right" w:pos="851"/>
          <w:tab w:val="left" w:pos="1742"/>
          <w:tab w:val="left" w:pos="2693"/>
          <w:tab w:val="left" w:pos="3182"/>
          <w:tab w:val="left" w:pos="3658"/>
          <w:tab w:val="left" w:pos="4133"/>
          <w:tab w:val="left" w:pos="4622"/>
          <w:tab w:val="left" w:pos="5098"/>
          <w:tab w:val="left" w:pos="5573"/>
          <w:tab w:val="left" w:pos="6048"/>
        </w:tabs>
        <w:ind w:left="0" w:firstLine="0"/>
        <w:contextualSpacing w:val="0"/>
        <w:rPr>
          <w:kern w:val="22"/>
          <w:szCs w:val="22"/>
        </w:rPr>
      </w:pPr>
      <w:r w:rsidRPr="002405BD">
        <w:rPr>
          <w:szCs w:val="22"/>
        </w:rPr>
        <w:t>La nouvelle structure organisationnelle du Secrétariat prévoit un poste de chef du personnel dont le titulaire sera chargé d'appuyer la gestion opérationnelle quotidienne et d'assurer une coordination interne appropriée entre les unités et les divisions. Le Chef du personnel facilitera la concrétisation de la vision et des orientations de la Secrétaire exécutive en tâches et priorités réalistes, et examinera périodiquement les progrès et recommandera les ajustements nécessaires. Il supervisera les opérations et les processus de planification intégrée au sein du système des Nations Unies afin de garantir la mise en œuvre d'une approche globale de la gestion axée sur les résultats, notamment en se conformant aux plans stratégiques et opérationnels et en se dotant des ressources voulues. Le chef du personnel assurera également le bon fonctionnement des structures et des systèmes de communication, en étroite collaboration avec le chef de la communication.</w:t>
      </w:r>
    </w:p>
    <w:p w:rsidR="00835446" w:rsidRPr="002405BD" w:rsidRDefault="00172EC3"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 Bureau de la Secrétaire exécutive compte également un conseiller spécial, qui conseille la Secrétaire exécutive et d'autres membres du Bureau sur les questions de communication et de gestion des informations stratégiques, et assure le suivi des principaux processus, partenariats et initiatives devant étayer les travaux stratégiques au titre de la Convention, qui s'intensifient à l'approche de 2020</w:t>
      </w:r>
      <w:r w:rsidR="00835446" w:rsidRPr="002405BD">
        <w:rPr>
          <w:szCs w:val="22"/>
        </w:rPr>
        <w:t xml:space="preserve">. </w:t>
      </w:r>
    </w:p>
    <w:p w:rsidR="00835446" w:rsidRPr="002405BD" w:rsidRDefault="000907FC"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2405BD">
        <w:rPr>
          <w:szCs w:val="22"/>
        </w:rPr>
        <w:t>Le Bureau fait également appel au Bureau de liaison conjoint UNCCD/CBD au Siège de l'ONU à New York pour les questions de mobilisation stratégique et d'établissement de rapports, entre autres aspects normatifs, dans le cadre du Conseil économique et social, du deuxième Comité de l'Assemblée générale et pour les autres questions liées aux objectifs de développement durable (ODG). Ces activités sont financées au titre des dépenses d'appui au programme</w:t>
      </w:r>
      <w:r w:rsidR="00835446" w:rsidRPr="002405BD">
        <w:rPr>
          <w:szCs w:val="22"/>
        </w:rPr>
        <w:t>.</w:t>
      </w:r>
    </w:p>
    <w:p w:rsidR="00835446" w:rsidRPr="002405BD" w:rsidRDefault="000907FC"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2405BD">
        <w:rPr>
          <w:szCs w:val="22"/>
        </w:rPr>
        <w:t xml:space="preserve">L'Unité d'appui </w:t>
      </w:r>
      <w:r w:rsidR="00F76883" w:rsidRPr="002405BD">
        <w:rPr>
          <w:szCs w:val="22"/>
        </w:rPr>
        <w:t>au</w:t>
      </w:r>
      <w:r w:rsidRPr="002405BD">
        <w:rPr>
          <w:szCs w:val="22"/>
        </w:rPr>
        <w:t xml:space="preserve"> Secrétariat fait également partie intégrante du Bureau de la Secrétaire exécutive. Elle aide la Secrétaire exécutive et le Secrétaire exécutif adjoint à coordonner les activités extérieures du Secrétariat et assure la liaison avec les Parties, les organisations intergouvernementales et non gouvernementales compétentes, les principaux groupes et mécanismes interinstitutions ainsi qu'avec les divisions du Secrétariat</w:t>
      </w:r>
      <w:r w:rsidR="00835446" w:rsidRPr="002405BD">
        <w:rPr>
          <w:szCs w:val="22"/>
        </w:rPr>
        <w:t xml:space="preserve">. </w:t>
      </w:r>
    </w:p>
    <w:p w:rsidR="00835446" w:rsidRPr="002405BD" w:rsidRDefault="00056083"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2405BD">
        <w:rPr>
          <w:kern w:val="22"/>
          <w:szCs w:val="22"/>
        </w:rPr>
        <w:t xml:space="preserve">Afin de renforcer l'efficacité et la transversalité des services de communication, l'Unité de la communication et de la sensibilisation a été intégré au Bureau de la Secrétaire exécutive. </w:t>
      </w:r>
      <w:r w:rsidR="0079628A" w:rsidRPr="002405BD">
        <w:rPr>
          <w:kern w:val="22"/>
          <w:szCs w:val="22"/>
        </w:rPr>
        <w:t>Elle</w:t>
      </w:r>
      <w:r w:rsidRPr="002405BD">
        <w:rPr>
          <w:kern w:val="22"/>
          <w:szCs w:val="22"/>
        </w:rPr>
        <w:t xml:space="preserve"> aidera le Bureau à mieux faire connaître les travaux de la Convention au sein du système des Nations Unies, ainsi qu'auprès des organisations n'appartenant pas au système des Nations Unies et du grand public, en dirigeant la planification et la conception d'activités et d'initiatives de communication, de sensibilisation et d'information communes. L'Unité travaillera également à mieux identifier et élaborer des documents d'information et des articles de fond qui seront publiés sur Internet et autres supports.</w:t>
      </w:r>
    </w:p>
    <w:p w:rsidR="00835446" w:rsidRPr="002405BD" w:rsidRDefault="00601E41"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2405BD">
        <w:rPr>
          <w:kern w:val="22"/>
          <w:szCs w:val="22"/>
        </w:rPr>
        <w:t xml:space="preserve">En outre, le Bureau de la Secrétaire exécutive </w:t>
      </w:r>
      <w:r w:rsidR="0079628A" w:rsidRPr="002405BD">
        <w:rPr>
          <w:kern w:val="22"/>
          <w:szCs w:val="22"/>
        </w:rPr>
        <w:t>entretient</w:t>
      </w:r>
      <w:r w:rsidRPr="002405BD">
        <w:rPr>
          <w:kern w:val="22"/>
          <w:szCs w:val="22"/>
        </w:rPr>
        <w:t xml:space="preserve"> des contacts étroits et réguliers avec les présidences précédentes qui ont accueilli des réunions de la Convention, avec les bureaux de la COP et des MOP, et avec tous les organes subsidiaires concernés et les hauts fonctionnaires du pays hôte pour échanger sur des questions de fond ou de gestion intéressant à la fois les deux parties. </w:t>
      </w:r>
    </w:p>
    <w:p w:rsidR="00835446" w:rsidRPr="002405BD" w:rsidRDefault="00FE7E7A"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rFonts w:eastAsia="SimSun"/>
          <w:snapToGrid w:val="0"/>
          <w:kern w:val="22"/>
          <w:szCs w:val="22"/>
          <w:lang w:eastAsia="zh-CN"/>
        </w:rPr>
      </w:pPr>
      <w:r w:rsidRPr="002405BD">
        <w:rPr>
          <w:rFonts w:eastAsia="SimSun"/>
          <w:snapToGrid w:val="0"/>
          <w:kern w:val="22"/>
          <w:szCs w:val="22"/>
          <w:lang w:eastAsia="zh-CN"/>
        </w:rPr>
        <w:t>Le Bureau se compose actuellement de la Secrétaire exécutive, du Secrétaire exécutif adjoint, du Conseiller spécial, du Conseiller juridique principal et administrateur de programme pour les affaires intergouvernementales et juridiques, de l'Unité des communications, qui comprend quatre fonctionnaires, et de l'Unité d'appui au Secrétariat. En outre, le poste de Chef du personnel est vacant. Le Bureau de liaison UNCCD/CBD au siège de l'ONU à New York se compose de deux fonctionnaires en poste à mi-temps.</w:t>
      </w:r>
    </w:p>
    <w:p w:rsidR="00835446" w:rsidRPr="002405BD" w:rsidRDefault="00835446" w:rsidP="00835446">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6048"/>
          <w:tab w:val="left" w:pos="6237"/>
        </w:tabs>
        <w:spacing w:line="240" w:lineRule="auto"/>
        <w:ind w:left="1267" w:right="828" w:hanging="1267"/>
        <w:rPr>
          <w:sz w:val="22"/>
          <w:szCs w:val="22"/>
          <w:lang w:val="fr-FR"/>
        </w:rPr>
      </w:pPr>
      <w:r w:rsidRPr="002405BD">
        <w:rPr>
          <w:b w:val="0"/>
          <w:sz w:val="22"/>
          <w:szCs w:val="22"/>
          <w:lang w:val="fr-FR"/>
        </w:rPr>
        <w:lastRenderedPageBreak/>
        <w:t>Table</w:t>
      </w:r>
      <w:r w:rsidR="006F118D" w:rsidRPr="002405BD">
        <w:rPr>
          <w:b w:val="0"/>
          <w:sz w:val="22"/>
          <w:szCs w:val="22"/>
          <w:lang w:val="fr-FR"/>
        </w:rPr>
        <w:t>au</w:t>
      </w:r>
      <w:r w:rsidRPr="002405BD">
        <w:rPr>
          <w:b w:val="0"/>
          <w:sz w:val="22"/>
          <w:szCs w:val="22"/>
          <w:lang w:val="fr-FR"/>
        </w:rPr>
        <w:t xml:space="preserve"> 6.</w:t>
      </w:r>
      <w:r w:rsidRPr="002405BD">
        <w:rPr>
          <w:b w:val="0"/>
          <w:sz w:val="22"/>
          <w:szCs w:val="22"/>
          <w:lang w:val="fr-FR"/>
        </w:rPr>
        <w:tab/>
        <w:t xml:space="preserve">  </w:t>
      </w:r>
      <w:r w:rsidR="006F118D" w:rsidRPr="002405BD">
        <w:rPr>
          <w:sz w:val="22"/>
          <w:szCs w:val="22"/>
          <w:lang w:val="fr-FR"/>
        </w:rPr>
        <w:t>Ressources requises : Bureau de la Secrétaire exécutive</w:t>
      </w:r>
    </w:p>
    <w:p w:rsidR="00835446" w:rsidRPr="002405BD" w:rsidRDefault="00835446" w:rsidP="00835446">
      <w:pPr>
        <w:pStyle w:val="SingleTxt"/>
        <w:keepNext/>
        <w:keepLines/>
        <w:spacing w:line="240" w:lineRule="auto"/>
        <w:rPr>
          <w:sz w:val="22"/>
          <w:szCs w:val="22"/>
        </w:rPr>
      </w:pPr>
    </w:p>
    <w:tbl>
      <w:tblPr>
        <w:tblW w:w="6583" w:type="dxa"/>
        <w:jc w:val="center"/>
        <w:tblLook w:val="04A0" w:firstRow="1" w:lastRow="0" w:firstColumn="1" w:lastColumn="0" w:noHBand="0" w:noVBand="1"/>
      </w:tblPr>
      <w:tblGrid>
        <w:gridCol w:w="1416"/>
        <w:gridCol w:w="2246"/>
        <w:gridCol w:w="1019"/>
        <w:gridCol w:w="259"/>
        <w:gridCol w:w="716"/>
        <w:gridCol w:w="67"/>
        <w:gridCol w:w="793"/>
        <w:gridCol w:w="67"/>
      </w:tblGrid>
      <w:tr w:rsidR="00835446" w:rsidRPr="002405BD" w:rsidTr="006F118D">
        <w:trPr>
          <w:trHeight w:val="230"/>
          <w:jc w:val="center"/>
        </w:trPr>
        <w:tc>
          <w:tcPr>
            <w:tcW w:w="1379" w:type="dxa"/>
            <w:vMerge w:val="restart"/>
            <w:tcBorders>
              <w:top w:val="single" w:sz="8" w:space="0" w:color="auto"/>
              <w:left w:val="nil"/>
              <w:bottom w:val="single" w:sz="12" w:space="0" w:color="000000"/>
              <w:right w:val="nil"/>
            </w:tcBorders>
            <w:shd w:val="clear" w:color="auto" w:fill="auto"/>
            <w:vAlign w:val="center"/>
            <w:hideMark/>
          </w:tcPr>
          <w:p w:rsidR="00835446" w:rsidRPr="002405BD" w:rsidRDefault="00835446" w:rsidP="00EC3B61">
            <w:pPr>
              <w:keepNext/>
              <w:keepLines/>
              <w:spacing w:before="0" w:after="0"/>
              <w:rPr>
                <w:i/>
                <w:iCs/>
                <w:color w:val="000000"/>
                <w:sz w:val="15"/>
                <w:szCs w:val="15"/>
                <w:lang w:eastAsia="en-CA"/>
              </w:rPr>
            </w:pPr>
            <w:r w:rsidRPr="002405BD">
              <w:rPr>
                <w:i/>
                <w:iCs/>
                <w:color w:val="000000"/>
                <w:sz w:val="15"/>
                <w:szCs w:val="15"/>
                <w:lang w:eastAsia="en-CA"/>
              </w:rPr>
              <w:t> </w:t>
            </w:r>
          </w:p>
        </w:tc>
        <w:tc>
          <w:tcPr>
            <w:tcW w:w="3292" w:type="dxa"/>
            <w:gridSpan w:val="2"/>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keepNext/>
              <w:keepLines/>
              <w:spacing w:before="0" w:after="0"/>
              <w:jc w:val="center"/>
              <w:rPr>
                <w:i/>
                <w:iCs/>
                <w:color w:val="000000"/>
                <w:sz w:val="15"/>
                <w:szCs w:val="15"/>
                <w:lang w:eastAsia="en-CA"/>
              </w:rPr>
            </w:pPr>
            <w:r w:rsidRPr="002405BD">
              <w:rPr>
                <w:i/>
                <w:iCs/>
                <w:color w:val="000000"/>
                <w:sz w:val="15"/>
                <w:szCs w:val="15"/>
                <w:lang w:eastAsia="en-CA"/>
              </w:rPr>
              <w:t>Res</w:t>
            </w:r>
            <w:r w:rsidR="006F118D" w:rsidRPr="002405BD">
              <w:rPr>
                <w:i/>
                <w:iCs/>
                <w:color w:val="000000"/>
                <w:sz w:val="15"/>
                <w:szCs w:val="15"/>
                <w:lang w:eastAsia="en-CA"/>
              </w:rPr>
              <w:t>s</w:t>
            </w:r>
            <w:r w:rsidRPr="002405BD">
              <w:rPr>
                <w:i/>
                <w:iCs/>
                <w:color w:val="000000"/>
                <w:sz w:val="15"/>
                <w:szCs w:val="15"/>
                <w:lang w:eastAsia="en-CA"/>
              </w:rPr>
              <w:t>ources (</w:t>
            </w:r>
            <w:r w:rsidR="006F118D" w:rsidRPr="002405BD">
              <w:rPr>
                <w:i/>
                <w:iCs/>
                <w:color w:val="000000"/>
                <w:sz w:val="15"/>
                <w:szCs w:val="15"/>
                <w:lang w:eastAsia="en-CA"/>
              </w:rPr>
              <w:t>en milliers de dollars des États-Unis</w:t>
            </w:r>
            <w:r w:rsidRPr="002405BD">
              <w:rPr>
                <w:i/>
                <w:iCs/>
                <w:color w:val="000000"/>
                <w:sz w:val="15"/>
                <w:szCs w:val="15"/>
                <w:lang w:eastAsia="en-CA"/>
              </w:rPr>
              <w:t>)</w:t>
            </w:r>
          </w:p>
        </w:tc>
        <w:tc>
          <w:tcPr>
            <w:tcW w:w="259" w:type="dxa"/>
            <w:tcBorders>
              <w:top w:val="single" w:sz="8" w:space="0" w:color="auto"/>
              <w:left w:val="nil"/>
              <w:bottom w:val="nil"/>
              <w:right w:val="nil"/>
            </w:tcBorders>
            <w:shd w:val="clear" w:color="auto" w:fill="auto"/>
            <w:vAlign w:val="center"/>
            <w:hideMark/>
          </w:tcPr>
          <w:p w:rsidR="00835446" w:rsidRPr="002405BD" w:rsidRDefault="00835446" w:rsidP="00EC3B61">
            <w:pPr>
              <w:keepNext/>
              <w:keepLines/>
              <w:spacing w:before="0" w:after="0"/>
              <w:rPr>
                <w:i/>
                <w:iCs/>
                <w:color w:val="000000"/>
                <w:sz w:val="15"/>
                <w:szCs w:val="15"/>
                <w:lang w:eastAsia="en-CA"/>
              </w:rPr>
            </w:pPr>
            <w:r w:rsidRPr="002405BD">
              <w:rPr>
                <w:i/>
                <w:iCs/>
                <w:color w:val="000000"/>
                <w:sz w:val="15"/>
                <w:szCs w:val="15"/>
                <w:lang w:eastAsia="en-CA"/>
              </w:rPr>
              <w:t> </w:t>
            </w:r>
          </w:p>
        </w:tc>
        <w:tc>
          <w:tcPr>
            <w:tcW w:w="1653" w:type="dxa"/>
            <w:gridSpan w:val="4"/>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keepNext/>
              <w:keepLines/>
              <w:spacing w:before="0" w:after="0"/>
              <w:jc w:val="center"/>
              <w:rPr>
                <w:i/>
                <w:iCs/>
                <w:color w:val="000000"/>
                <w:sz w:val="15"/>
                <w:szCs w:val="15"/>
                <w:lang w:eastAsia="en-CA"/>
              </w:rPr>
            </w:pPr>
            <w:r w:rsidRPr="002405BD">
              <w:rPr>
                <w:i/>
                <w:iCs/>
                <w:color w:val="000000"/>
                <w:sz w:val="15"/>
                <w:szCs w:val="15"/>
                <w:lang w:eastAsia="en-CA"/>
              </w:rPr>
              <w:t>Post</w:t>
            </w:r>
            <w:r w:rsidR="006F118D" w:rsidRPr="002405BD">
              <w:rPr>
                <w:i/>
                <w:iCs/>
                <w:color w:val="000000"/>
                <w:sz w:val="15"/>
                <w:szCs w:val="15"/>
                <w:lang w:eastAsia="en-CA"/>
              </w:rPr>
              <w:t>e</w:t>
            </w:r>
            <w:r w:rsidRPr="002405BD">
              <w:rPr>
                <w:i/>
                <w:iCs/>
                <w:color w:val="000000"/>
                <w:sz w:val="15"/>
                <w:szCs w:val="15"/>
                <w:lang w:eastAsia="en-CA"/>
              </w:rPr>
              <w:t>s</w:t>
            </w:r>
          </w:p>
        </w:tc>
      </w:tr>
      <w:tr w:rsidR="00835446" w:rsidRPr="002405BD" w:rsidTr="006F118D">
        <w:trPr>
          <w:gridAfter w:val="1"/>
          <w:wAfter w:w="67" w:type="dxa"/>
          <w:trHeight w:val="230"/>
          <w:jc w:val="center"/>
        </w:trPr>
        <w:tc>
          <w:tcPr>
            <w:tcW w:w="1379" w:type="dxa"/>
            <w:vMerge/>
            <w:tcBorders>
              <w:top w:val="single" w:sz="8" w:space="0" w:color="auto"/>
              <w:left w:val="nil"/>
              <w:bottom w:val="single" w:sz="12" w:space="0" w:color="000000"/>
              <w:right w:val="nil"/>
            </w:tcBorders>
            <w:vAlign w:val="center"/>
            <w:hideMark/>
          </w:tcPr>
          <w:p w:rsidR="00835446" w:rsidRPr="002405BD" w:rsidRDefault="00835446" w:rsidP="00EC3B61">
            <w:pPr>
              <w:keepNext/>
              <w:keepLines/>
              <w:spacing w:before="0" w:after="0"/>
              <w:jc w:val="left"/>
              <w:rPr>
                <w:i/>
                <w:iCs/>
                <w:color w:val="000000"/>
                <w:sz w:val="15"/>
                <w:szCs w:val="15"/>
                <w:lang w:eastAsia="en-CA"/>
              </w:rPr>
            </w:pPr>
          </w:p>
        </w:tc>
        <w:tc>
          <w:tcPr>
            <w:tcW w:w="2267"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right"/>
              <w:rPr>
                <w:i/>
                <w:iCs/>
                <w:color w:val="000000"/>
                <w:sz w:val="15"/>
                <w:szCs w:val="15"/>
                <w:lang w:eastAsia="en-CA"/>
              </w:rPr>
            </w:pPr>
            <w:r w:rsidRPr="002405BD">
              <w:rPr>
                <w:i/>
                <w:iCs/>
                <w:color w:val="000000"/>
                <w:sz w:val="15"/>
                <w:szCs w:val="15"/>
                <w:lang w:eastAsia="en-CA"/>
              </w:rPr>
              <w:t>2017-2018</w:t>
            </w:r>
          </w:p>
        </w:tc>
        <w:tc>
          <w:tcPr>
            <w:tcW w:w="1025"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right"/>
              <w:rPr>
                <w:i/>
                <w:iCs/>
                <w:color w:val="000000"/>
                <w:sz w:val="15"/>
                <w:szCs w:val="15"/>
                <w:lang w:eastAsia="en-CA"/>
              </w:rPr>
            </w:pPr>
            <w:r w:rsidRPr="002405BD">
              <w:rPr>
                <w:i/>
                <w:iCs/>
                <w:color w:val="000000"/>
                <w:sz w:val="15"/>
                <w:szCs w:val="15"/>
                <w:lang w:eastAsia="en-CA"/>
              </w:rPr>
              <w:t>2019-2020</w:t>
            </w:r>
          </w:p>
        </w:tc>
        <w:tc>
          <w:tcPr>
            <w:tcW w:w="981" w:type="dxa"/>
            <w:gridSpan w:val="2"/>
            <w:tcBorders>
              <w:top w:val="nil"/>
              <w:left w:val="nil"/>
              <w:bottom w:val="single" w:sz="12" w:space="0" w:color="auto"/>
              <w:right w:val="nil"/>
            </w:tcBorders>
            <w:shd w:val="clear" w:color="auto" w:fill="auto"/>
            <w:vAlign w:val="center"/>
            <w:hideMark/>
          </w:tcPr>
          <w:p w:rsidR="00835446" w:rsidRPr="002405BD" w:rsidRDefault="00835446" w:rsidP="00EC3B61">
            <w:pPr>
              <w:keepNext/>
              <w:keepLines/>
              <w:spacing w:before="0" w:after="0"/>
              <w:jc w:val="right"/>
              <w:rPr>
                <w:i/>
                <w:iCs/>
                <w:color w:val="000000"/>
                <w:sz w:val="15"/>
                <w:szCs w:val="15"/>
                <w:lang w:eastAsia="en-CA"/>
              </w:rPr>
            </w:pPr>
            <w:r w:rsidRPr="002405BD">
              <w:rPr>
                <w:i/>
                <w:iCs/>
                <w:color w:val="000000"/>
                <w:sz w:val="15"/>
                <w:szCs w:val="15"/>
                <w:lang w:eastAsia="en-CA"/>
              </w:rPr>
              <w:t>2017-2018</w:t>
            </w:r>
          </w:p>
        </w:tc>
        <w:tc>
          <w:tcPr>
            <w:tcW w:w="864" w:type="dxa"/>
            <w:gridSpan w:val="2"/>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right"/>
              <w:rPr>
                <w:i/>
                <w:iCs/>
                <w:color w:val="000000"/>
                <w:sz w:val="15"/>
                <w:szCs w:val="15"/>
                <w:lang w:eastAsia="en-CA"/>
              </w:rPr>
            </w:pPr>
            <w:r w:rsidRPr="002405BD">
              <w:rPr>
                <w:i/>
                <w:iCs/>
                <w:color w:val="000000"/>
                <w:sz w:val="15"/>
                <w:szCs w:val="15"/>
                <w:lang w:eastAsia="en-CA"/>
              </w:rPr>
              <w:t>2019-2020</w:t>
            </w:r>
          </w:p>
        </w:tc>
      </w:tr>
      <w:tr w:rsidR="00835446" w:rsidRPr="002405BD" w:rsidTr="006F118D">
        <w:trPr>
          <w:gridAfter w:val="1"/>
          <w:wAfter w:w="67" w:type="dxa"/>
          <w:trHeight w:val="137"/>
          <w:jc w:val="center"/>
        </w:trPr>
        <w:tc>
          <w:tcPr>
            <w:tcW w:w="1379"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rPr>
                <w:b/>
                <w:color w:val="000000"/>
                <w:sz w:val="17"/>
                <w:szCs w:val="17"/>
                <w:lang w:eastAsia="en-CA"/>
              </w:rPr>
            </w:pPr>
            <w:r w:rsidRPr="002405BD">
              <w:rPr>
                <w:b/>
                <w:color w:val="000000"/>
                <w:sz w:val="17"/>
                <w:szCs w:val="17"/>
                <w:lang w:eastAsia="en-CA"/>
              </w:rPr>
              <w:t> </w:t>
            </w:r>
          </w:p>
        </w:tc>
        <w:tc>
          <w:tcPr>
            <w:tcW w:w="2267" w:type="dxa"/>
            <w:tcBorders>
              <w:top w:val="single" w:sz="12" w:space="0" w:color="auto"/>
              <w:left w:val="nil"/>
              <w:bottom w:val="nil"/>
              <w:right w:val="nil"/>
            </w:tcBorders>
            <w:shd w:val="clear" w:color="auto" w:fill="auto"/>
            <w:vAlign w:val="center"/>
            <w:hideMark/>
          </w:tcPr>
          <w:p w:rsidR="00835446" w:rsidRPr="002405BD" w:rsidRDefault="00835446" w:rsidP="00EC3B61">
            <w:pPr>
              <w:keepNext/>
              <w:keepLines/>
              <w:spacing w:before="0" w:after="0"/>
              <w:jc w:val="right"/>
              <w:rPr>
                <w:color w:val="000000"/>
                <w:szCs w:val="22"/>
                <w:lang w:eastAsia="en-CA"/>
              </w:rPr>
            </w:pPr>
            <w:r w:rsidRPr="002405BD">
              <w:rPr>
                <w:color w:val="000000"/>
                <w:szCs w:val="22"/>
                <w:lang w:eastAsia="en-CA"/>
              </w:rPr>
              <w:t> </w:t>
            </w:r>
          </w:p>
        </w:tc>
        <w:tc>
          <w:tcPr>
            <w:tcW w:w="1025" w:type="dxa"/>
            <w:tcBorders>
              <w:top w:val="single" w:sz="12" w:space="0" w:color="auto"/>
              <w:left w:val="nil"/>
              <w:bottom w:val="nil"/>
              <w:right w:val="nil"/>
            </w:tcBorders>
            <w:shd w:val="clear" w:color="auto" w:fill="auto"/>
            <w:vAlign w:val="center"/>
            <w:hideMark/>
          </w:tcPr>
          <w:p w:rsidR="00835446" w:rsidRPr="002405BD" w:rsidRDefault="00835446" w:rsidP="00EC3B61">
            <w:pPr>
              <w:keepNext/>
              <w:keepLines/>
              <w:spacing w:before="0" w:after="0"/>
              <w:jc w:val="right"/>
              <w:rPr>
                <w:color w:val="000000"/>
                <w:szCs w:val="22"/>
                <w:lang w:eastAsia="en-CA"/>
              </w:rPr>
            </w:pPr>
            <w:r w:rsidRPr="002405BD">
              <w:rPr>
                <w:color w:val="000000"/>
                <w:szCs w:val="22"/>
                <w:lang w:eastAsia="en-CA"/>
              </w:rPr>
              <w:t> </w:t>
            </w:r>
          </w:p>
        </w:tc>
        <w:tc>
          <w:tcPr>
            <w:tcW w:w="981" w:type="dxa"/>
            <w:gridSpan w:val="2"/>
            <w:tcBorders>
              <w:top w:val="single" w:sz="12" w:space="0" w:color="auto"/>
              <w:left w:val="nil"/>
              <w:bottom w:val="nil"/>
              <w:right w:val="nil"/>
            </w:tcBorders>
            <w:shd w:val="clear" w:color="auto" w:fill="auto"/>
            <w:vAlign w:val="center"/>
            <w:hideMark/>
          </w:tcPr>
          <w:p w:rsidR="00835446" w:rsidRPr="002405BD" w:rsidRDefault="00835446" w:rsidP="00EC3B61">
            <w:pPr>
              <w:keepNext/>
              <w:keepLines/>
              <w:spacing w:before="0" w:after="0"/>
              <w:jc w:val="right"/>
              <w:rPr>
                <w:color w:val="000000"/>
                <w:szCs w:val="22"/>
                <w:lang w:eastAsia="en-CA"/>
              </w:rPr>
            </w:pPr>
            <w:r w:rsidRPr="002405BD">
              <w:rPr>
                <w:color w:val="000000"/>
                <w:szCs w:val="22"/>
                <w:lang w:eastAsia="en-CA"/>
              </w:rPr>
              <w:t> </w:t>
            </w:r>
          </w:p>
        </w:tc>
        <w:tc>
          <w:tcPr>
            <w:tcW w:w="864" w:type="dxa"/>
            <w:gridSpan w:val="2"/>
            <w:tcBorders>
              <w:top w:val="single" w:sz="12" w:space="0" w:color="auto"/>
              <w:left w:val="nil"/>
              <w:bottom w:val="nil"/>
              <w:right w:val="nil"/>
            </w:tcBorders>
            <w:shd w:val="clear" w:color="auto" w:fill="auto"/>
            <w:vAlign w:val="center"/>
            <w:hideMark/>
          </w:tcPr>
          <w:p w:rsidR="00835446" w:rsidRPr="002405BD" w:rsidRDefault="00835446" w:rsidP="00EC3B61">
            <w:pPr>
              <w:keepNext/>
              <w:keepLines/>
              <w:spacing w:before="0" w:after="0"/>
              <w:jc w:val="right"/>
              <w:rPr>
                <w:color w:val="000000"/>
                <w:szCs w:val="22"/>
                <w:lang w:eastAsia="en-CA"/>
              </w:rPr>
            </w:pPr>
            <w:r w:rsidRPr="002405BD">
              <w:rPr>
                <w:color w:val="000000"/>
                <w:szCs w:val="22"/>
                <w:lang w:eastAsia="en-CA"/>
              </w:rPr>
              <w:t> </w:t>
            </w:r>
          </w:p>
        </w:tc>
      </w:tr>
      <w:tr w:rsidR="006F118D" w:rsidRPr="002405BD" w:rsidTr="006F118D">
        <w:trPr>
          <w:gridAfter w:val="1"/>
          <w:wAfter w:w="67" w:type="dxa"/>
          <w:trHeight w:val="230"/>
          <w:jc w:val="center"/>
        </w:trPr>
        <w:tc>
          <w:tcPr>
            <w:tcW w:w="1379" w:type="dxa"/>
            <w:tcBorders>
              <w:top w:val="nil"/>
              <w:left w:val="nil"/>
              <w:bottom w:val="nil"/>
              <w:right w:val="nil"/>
            </w:tcBorders>
            <w:shd w:val="clear" w:color="auto" w:fill="auto"/>
            <w:hideMark/>
          </w:tcPr>
          <w:p w:rsidR="006F118D" w:rsidRPr="002405BD" w:rsidRDefault="006F118D" w:rsidP="006F118D">
            <w:pPr>
              <w:keepNext/>
              <w:keepLines/>
              <w:spacing w:before="0" w:after="0"/>
              <w:rPr>
                <w:b/>
                <w:color w:val="000000"/>
                <w:sz w:val="17"/>
                <w:szCs w:val="17"/>
                <w:lang w:eastAsia="en-CA"/>
              </w:rPr>
            </w:pPr>
            <w:r w:rsidRPr="002405BD">
              <w:rPr>
                <w:b/>
                <w:color w:val="000000"/>
                <w:sz w:val="17"/>
                <w:szCs w:val="17"/>
                <w:lang w:eastAsia="en-CA"/>
              </w:rPr>
              <w:t>Budget de base</w:t>
            </w:r>
          </w:p>
        </w:tc>
        <w:tc>
          <w:tcPr>
            <w:tcW w:w="2267" w:type="dxa"/>
            <w:tcBorders>
              <w:top w:val="nil"/>
              <w:left w:val="nil"/>
              <w:bottom w:val="nil"/>
              <w:right w:val="nil"/>
            </w:tcBorders>
            <w:shd w:val="clear" w:color="auto" w:fill="auto"/>
            <w:vAlign w:val="center"/>
            <w:hideMark/>
          </w:tcPr>
          <w:p w:rsidR="006F118D" w:rsidRPr="002405BD" w:rsidRDefault="006F118D" w:rsidP="006F118D">
            <w:pPr>
              <w:keepNext/>
              <w:keepLines/>
              <w:spacing w:before="0" w:after="0"/>
              <w:rPr>
                <w:color w:val="000000"/>
                <w:sz w:val="17"/>
                <w:szCs w:val="17"/>
                <w:lang w:eastAsia="en-CA"/>
              </w:rPr>
            </w:pPr>
          </w:p>
        </w:tc>
        <w:tc>
          <w:tcPr>
            <w:tcW w:w="1025" w:type="dxa"/>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sz w:val="17"/>
                <w:szCs w:val="17"/>
                <w:lang w:eastAsia="en-CA"/>
              </w:rPr>
            </w:pPr>
          </w:p>
        </w:tc>
        <w:tc>
          <w:tcPr>
            <w:tcW w:w="981" w:type="dxa"/>
            <w:gridSpan w:val="2"/>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sz w:val="17"/>
                <w:szCs w:val="17"/>
                <w:lang w:eastAsia="en-CA"/>
              </w:rPr>
            </w:pPr>
          </w:p>
        </w:tc>
        <w:tc>
          <w:tcPr>
            <w:tcW w:w="864" w:type="dxa"/>
            <w:gridSpan w:val="2"/>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sz w:val="17"/>
                <w:szCs w:val="17"/>
                <w:lang w:eastAsia="en-CA"/>
              </w:rPr>
            </w:pPr>
          </w:p>
        </w:tc>
      </w:tr>
      <w:tr w:rsidR="006F118D" w:rsidRPr="002405BD" w:rsidTr="006F118D">
        <w:trPr>
          <w:gridAfter w:val="1"/>
          <w:wAfter w:w="67" w:type="dxa"/>
          <w:trHeight w:val="230"/>
          <w:jc w:val="center"/>
        </w:trPr>
        <w:tc>
          <w:tcPr>
            <w:tcW w:w="1379" w:type="dxa"/>
            <w:tcBorders>
              <w:top w:val="nil"/>
              <w:left w:val="nil"/>
              <w:bottom w:val="nil"/>
              <w:right w:val="nil"/>
            </w:tcBorders>
            <w:shd w:val="clear" w:color="auto" w:fill="auto"/>
            <w:hideMark/>
          </w:tcPr>
          <w:p w:rsidR="006F118D" w:rsidRPr="002405BD" w:rsidRDefault="006F118D" w:rsidP="006F118D">
            <w:pPr>
              <w:keepNext/>
              <w:keepLines/>
              <w:spacing w:before="0" w:after="0"/>
              <w:rPr>
                <w:color w:val="000000"/>
                <w:sz w:val="17"/>
                <w:szCs w:val="17"/>
                <w:lang w:eastAsia="en-CA"/>
              </w:rPr>
            </w:pPr>
            <w:r w:rsidRPr="002405BD">
              <w:rPr>
                <w:color w:val="000000"/>
                <w:sz w:val="17"/>
                <w:szCs w:val="17"/>
                <w:lang w:eastAsia="en-CA"/>
              </w:rPr>
              <w:t>Poste</w:t>
            </w:r>
          </w:p>
        </w:tc>
        <w:tc>
          <w:tcPr>
            <w:tcW w:w="2267" w:type="dxa"/>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 xml:space="preserve">   5</w:t>
            </w:r>
            <w:r w:rsidR="00D13B54">
              <w:rPr>
                <w:color w:val="000000"/>
                <w:sz w:val="17"/>
                <w:szCs w:val="17"/>
                <w:lang w:eastAsia="en-CA"/>
              </w:rPr>
              <w:t> </w:t>
            </w:r>
            <w:r w:rsidRPr="002405BD">
              <w:rPr>
                <w:color w:val="000000"/>
                <w:sz w:val="17"/>
                <w:szCs w:val="17"/>
                <w:lang w:eastAsia="en-CA"/>
              </w:rPr>
              <w:t>299</w:t>
            </w:r>
            <w:r w:rsidR="00D13B54">
              <w:rPr>
                <w:color w:val="000000"/>
                <w:sz w:val="17"/>
                <w:szCs w:val="17"/>
                <w:lang w:eastAsia="en-CA"/>
              </w:rPr>
              <w:t>,</w:t>
            </w:r>
            <w:r w:rsidRPr="002405BD">
              <w:rPr>
                <w:color w:val="000000"/>
                <w:sz w:val="17"/>
                <w:szCs w:val="17"/>
                <w:lang w:eastAsia="en-CA"/>
              </w:rPr>
              <w:t xml:space="preserve">8 </w:t>
            </w:r>
          </w:p>
        </w:tc>
        <w:tc>
          <w:tcPr>
            <w:tcW w:w="1025" w:type="dxa"/>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 xml:space="preserve">  5</w:t>
            </w:r>
            <w:r w:rsidR="00ED3CD4">
              <w:rPr>
                <w:color w:val="000000"/>
                <w:sz w:val="17"/>
                <w:szCs w:val="17"/>
                <w:lang w:eastAsia="en-CA"/>
              </w:rPr>
              <w:t xml:space="preserve"> </w:t>
            </w:r>
            <w:r w:rsidRPr="002405BD">
              <w:rPr>
                <w:color w:val="000000"/>
                <w:sz w:val="17"/>
                <w:szCs w:val="17"/>
                <w:lang w:eastAsia="en-CA"/>
              </w:rPr>
              <w:t>309</w:t>
            </w:r>
            <w:r w:rsidR="00D13B54">
              <w:rPr>
                <w:color w:val="000000"/>
                <w:sz w:val="17"/>
                <w:szCs w:val="17"/>
                <w:lang w:eastAsia="en-CA"/>
              </w:rPr>
              <w:t>,</w:t>
            </w:r>
            <w:r w:rsidRPr="002405BD">
              <w:rPr>
                <w:color w:val="000000"/>
                <w:sz w:val="17"/>
                <w:szCs w:val="17"/>
                <w:lang w:eastAsia="en-CA"/>
              </w:rPr>
              <w:t xml:space="preserve">6 </w:t>
            </w:r>
          </w:p>
        </w:tc>
        <w:tc>
          <w:tcPr>
            <w:tcW w:w="981" w:type="dxa"/>
            <w:gridSpan w:val="2"/>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15</w:t>
            </w:r>
          </w:p>
        </w:tc>
        <w:tc>
          <w:tcPr>
            <w:tcW w:w="864" w:type="dxa"/>
            <w:gridSpan w:val="2"/>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18</w:t>
            </w:r>
          </w:p>
        </w:tc>
      </w:tr>
      <w:tr w:rsidR="006F118D" w:rsidRPr="002405BD" w:rsidTr="006F118D">
        <w:trPr>
          <w:gridAfter w:val="1"/>
          <w:wAfter w:w="67" w:type="dxa"/>
          <w:trHeight w:val="63"/>
          <w:jc w:val="center"/>
        </w:trPr>
        <w:tc>
          <w:tcPr>
            <w:tcW w:w="1379" w:type="dxa"/>
            <w:tcBorders>
              <w:top w:val="nil"/>
              <w:left w:val="nil"/>
              <w:bottom w:val="nil"/>
              <w:right w:val="nil"/>
            </w:tcBorders>
            <w:shd w:val="clear" w:color="auto" w:fill="auto"/>
            <w:hideMark/>
          </w:tcPr>
          <w:p w:rsidR="006F118D" w:rsidRPr="002405BD" w:rsidRDefault="006F118D" w:rsidP="006F118D">
            <w:pPr>
              <w:keepNext/>
              <w:keepLines/>
              <w:spacing w:before="0" w:after="0"/>
              <w:rPr>
                <w:color w:val="000000"/>
                <w:sz w:val="17"/>
                <w:szCs w:val="17"/>
                <w:lang w:eastAsia="en-CA"/>
              </w:rPr>
            </w:pPr>
            <w:r w:rsidRPr="002405BD">
              <w:rPr>
                <w:color w:val="000000"/>
                <w:sz w:val="17"/>
                <w:szCs w:val="17"/>
                <w:lang w:eastAsia="en-CA"/>
              </w:rPr>
              <w:t>Autres objets de dépense</w:t>
            </w:r>
          </w:p>
        </w:tc>
        <w:tc>
          <w:tcPr>
            <w:tcW w:w="2267" w:type="dxa"/>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 xml:space="preserve">      391</w:t>
            </w:r>
            <w:r w:rsidR="00D13B54">
              <w:rPr>
                <w:color w:val="000000"/>
                <w:sz w:val="17"/>
                <w:szCs w:val="17"/>
                <w:lang w:eastAsia="en-CA"/>
              </w:rPr>
              <w:t>,</w:t>
            </w:r>
            <w:r w:rsidRPr="002405BD">
              <w:rPr>
                <w:color w:val="000000"/>
                <w:sz w:val="17"/>
                <w:szCs w:val="17"/>
                <w:lang w:eastAsia="en-CA"/>
              </w:rPr>
              <w:t xml:space="preserve">6 </w:t>
            </w:r>
          </w:p>
        </w:tc>
        <w:tc>
          <w:tcPr>
            <w:tcW w:w="1025" w:type="dxa"/>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 xml:space="preserve">      825</w:t>
            </w:r>
            <w:r w:rsidR="00D13B54">
              <w:rPr>
                <w:color w:val="000000"/>
                <w:sz w:val="17"/>
                <w:szCs w:val="17"/>
                <w:lang w:eastAsia="en-CA"/>
              </w:rPr>
              <w:t>,</w:t>
            </w:r>
            <w:r w:rsidRPr="002405BD">
              <w:rPr>
                <w:color w:val="000000"/>
                <w:sz w:val="17"/>
                <w:szCs w:val="17"/>
                <w:lang w:eastAsia="en-CA"/>
              </w:rPr>
              <w:t xml:space="preserve">0 </w:t>
            </w:r>
          </w:p>
        </w:tc>
        <w:tc>
          <w:tcPr>
            <w:tcW w:w="981" w:type="dxa"/>
            <w:gridSpan w:val="2"/>
            <w:tcBorders>
              <w:top w:val="nil"/>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w:t>
            </w:r>
          </w:p>
        </w:tc>
        <w:tc>
          <w:tcPr>
            <w:tcW w:w="864" w:type="dxa"/>
            <w:gridSpan w:val="2"/>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w:t>
            </w:r>
          </w:p>
        </w:tc>
      </w:tr>
      <w:tr w:rsidR="006F118D" w:rsidRPr="002405BD" w:rsidTr="006F118D">
        <w:trPr>
          <w:gridAfter w:val="1"/>
          <w:wAfter w:w="67" w:type="dxa"/>
          <w:trHeight w:val="230"/>
          <w:jc w:val="center"/>
        </w:trPr>
        <w:tc>
          <w:tcPr>
            <w:tcW w:w="1379" w:type="dxa"/>
            <w:tcBorders>
              <w:top w:val="single" w:sz="8" w:space="0" w:color="auto"/>
              <w:left w:val="nil"/>
              <w:bottom w:val="single" w:sz="8" w:space="0" w:color="auto"/>
              <w:right w:val="nil"/>
            </w:tcBorders>
            <w:shd w:val="clear" w:color="auto" w:fill="auto"/>
            <w:hideMark/>
          </w:tcPr>
          <w:p w:rsidR="006F118D" w:rsidRPr="002405BD" w:rsidRDefault="006F118D" w:rsidP="006F118D">
            <w:pPr>
              <w:keepNext/>
              <w:keepLines/>
              <w:spacing w:before="0" w:after="0"/>
              <w:rPr>
                <w:b/>
                <w:color w:val="000000"/>
                <w:sz w:val="17"/>
                <w:szCs w:val="17"/>
                <w:lang w:eastAsia="en-CA"/>
              </w:rPr>
            </w:pPr>
            <w:r w:rsidRPr="002405BD">
              <w:rPr>
                <w:b/>
                <w:color w:val="000000"/>
                <w:sz w:val="17"/>
                <w:szCs w:val="17"/>
                <w:lang w:eastAsia="en-CA"/>
              </w:rPr>
              <w:t>Sous-total</w:t>
            </w:r>
          </w:p>
        </w:tc>
        <w:tc>
          <w:tcPr>
            <w:tcW w:w="2267" w:type="dxa"/>
            <w:tcBorders>
              <w:top w:val="single" w:sz="8" w:space="0" w:color="auto"/>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b/>
                <w:bCs/>
                <w:color w:val="000000"/>
                <w:sz w:val="17"/>
                <w:szCs w:val="17"/>
                <w:lang w:eastAsia="en-CA"/>
              </w:rPr>
            </w:pPr>
            <w:r w:rsidRPr="002405BD">
              <w:rPr>
                <w:b/>
                <w:bCs/>
                <w:color w:val="000000"/>
                <w:sz w:val="17"/>
                <w:szCs w:val="17"/>
                <w:lang w:eastAsia="en-CA"/>
              </w:rPr>
              <w:t xml:space="preserve">   5</w:t>
            </w:r>
            <w:r w:rsidR="00ED3CD4">
              <w:rPr>
                <w:b/>
                <w:bCs/>
                <w:color w:val="000000"/>
                <w:sz w:val="17"/>
                <w:szCs w:val="17"/>
                <w:lang w:eastAsia="en-CA"/>
              </w:rPr>
              <w:t xml:space="preserve"> </w:t>
            </w:r>
            <w:r w:rsidRPr="002405BD">
              <w:rPr>
                <w:b/>
                <w:bCs/>
                <w:color w:val="000000"/>
                <w:sz w:val="17"/>
                <w:szCs w:val="17"/>
                <w:lang w:eastAsia="en-CA"/>
              </w:rPr>
              <w:t>691</w:t>
            </w:r>
            <w:r w:rsidR="00D13B54">
              <w:rPr>
                <w:b/>
                <w:bCs/>
                <w:color w:val="000000"/>
                <w:sz w:val="17"/>
                <w:szCs w:val="17"/>
                <w:lang w:eastAsia="en-CA"/>
              </w:rPr>
              <w:t>,</w:t>
            </w:r>
            <w:r w:rsidRPr="002405BD">
              <w:rPr>
                <w:b/>
                <w:bCs/>
                <w:color w:val="000000"/>
                <w:sz w:val="17"/>
                <w:szCs w:val="17"/>
                <w:lang w:eastAsia="en-CA"/>
              </w:rPr>
              <w:t xml:space="preserve">4 </w:t>
            </w:r>
          </w:p>
        </w:tc>
        <w:tc>
          <w:tcPr>
            <w:tcW w:w="1025" w:type="dxa"/>
            <w:tcBorders>
              <w:top w:val="single" w:sz="8" w:space="0" w:color="auto"/>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b/>
                <w:bCs/>
                <w:color w:val="000000"/>
                <w:sz w:val="17"/>
                <w:szCs w:val="17"/>
                <w:lang w:eastAsia="en-CA"/>
              </w:rPr>
            </w:pPr>
            <w:r w:rsidRPr="002405BD">
              <w:rPr>
                <w:b/>
                <w:bCs/>
                <w:color w:val="000000"/>
                <w:sz w:val="17"/>
                <w:szCs w:val="17"/>
                <w:lang w:eastAsia="en-CA"/>
              </w:rPr>
              <w:t xml:space="preserve">   6</w:t>
            </w:r>
            <w:r w:rsidR="00ED3CD4">
              <w:rPr>
                <w:b/>
                <w:bCs/>
                <w:color w:val="000000"/>
                <w:sz w:val="17"/>
                <w:szCs w:val="17"/>
                <w:lang w:eastAsia="en-CA"/>
              </w:rPr>
              <w:t xml:space="preserve"> </w:t>
            </w:r>
            <w:r w:rsidRPr="002405BD">
              <w:rPr>
                <w:b/>
                <w:bCs/>
                <w:color w:val="000000"/>
                <w:sz w:val="17"/>
                <w:szCs w:val="17"/>
                <w:lang w:eastAsia="en-CA"/>
              </w:rPr>
              <w:t>134</w:t>
            </w:r>
            <w:r w:rsidR="00D13B54">
              <w:rPr>
                <w:b/>
                <w:bCs/>
                <w:color w:val="000000"/>
                <w:sz w:val="17"/>
                <w:szCs w:val="17"/>
                <w:lang w:eastAsia="en-CA"/>
              </w:rPr>
              <w:t>,</w:t>
            </w:r>
            <w:r w:rsidRPr="002405BD">
              <w:rPr>
                <w:b/>
                <w:bCs/>
                <w:color w:val="000000"/>
                <w:sz w:val="17"/>
                <w:szCs w:val="17"/>
                <w:lang w:eastAsia="en-CA"/>
              </w:rPr>
              <w:t xml:space="preserve">6 </w:t>
            </w:r>
          </w:p>
        </w:tc>
        <w:tc>
          <w:tcPr>
            <w:tcW w:w="981" w:type="dxa"/>
            <w:gridSpan w:val="2"/>
            <w:tcBorders>
              <w:top w:val="single" w:sz="8" w:space="0" w:color="auto"/>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b/>
                <w:bCs/>
                <w:color w:val="000000"/>
                <w:sz w:val="17"/>
                <w:szCs w:val="17"/>
                <w:lang w:eastAsia="en-CA"/>
              </w:rPr>
            </w:pPr>
            <w:r w:rsidRPr="002405BD">
              <w:rPr>
                <w:b/>
                <w:bCs/>
                <w:color w:val="000000"/>
                <w:sz w:val="17"/>
                <w:szCs w:val="17"/>
                <w:lang w:eastAsia="en-CA"/>
              </w:rPr>
              <w:t>15</w:t>
            </w:r>
          </w:p>
        </w:tc>
        <w:tc>
          <w:tcPr>
            <w:tcW w:w="864" w:type="dxa"/>
            <w:gridSpan w:val="2"/>
            <w:tcBorders>
              <w:top w:val="single" w:sz="8" w:space="0" w:color="auto"/>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b/>
                <w:bCs/>
                <w:color w:val="000000"/>
                <w:sz w:val="17"/>
                <w:szCs w:val="17"/>
                <w:lang w:eastAsia="en-CA"/>
              </w:rPr>
            </w:pPr>
            <w:r w:rsidRPr="002405BD">
              <w:rPr>
                <w:b/>
                <w:bCs/>
                <w:color w:val="000000"/>
                <w:sz w:val="17"/>
                <w:szCs w:val="17"/>
                <w:lang w:eastAsia="en-CA"/>
              </w:rPr>
              <w:t>18</w:t>
            </w:r>
          </w:p>
        </w:tc>
      </w:tr>
      <w:tr w:rsidR="006F118D" w:rsidRPr="002405BD" w:rsidTr="006F118D">
        <w:trPr>
          <w:trHeight w:val="230"/>
          <w:jc w:val="center"/>
        </w:trPr>
        <w:tc>
          <w:tcPr>
            <w:tcW w:w="1379" w:type="dxa"/>
            <w:tcBorders>
              <w:top w:val="nil"/>
              <w:left w:val="nil"/>
              <w:bottom w:val="single" w:sz="8" w:space="0" w:color="auto"/>
              <w:right w:val="nil"/>
            </w:tcBorders>
            <w:shd w:val="clear" w:color="auto" w:fill="auto"/>
            <w:hideMark/>
          </w:tcPr>
          <w:p w:rsidR="006F118D" w:rsidRPr="00ED3CD4" w:rsidRDefault="00ED3CD4" w:rsidP="006F118D">
            <w:pPr>
              <w:keepNext/>
              <w:keepLines/>
              <w:spacing w:before="0" w:after="0"/>
              <w:rPr>
                <w:b/>
                <w:color w:val="000000"/>
                <w:sz w:val="17"/>
                <w:szCs w:val="17"/>
                <w:highlight w:val="yellow"/>
                <w:lang w:eastAsia="en-CA"/>
              </w:rPr>
            </w:pPr>
            <w:r w:rsidRPr="00ED3CD4">
              <w:rPr>
                <w:b/>
                <w:color w:val="000000"/>
                <w:sz w:val="17"/>
                <w:szCs w:val="17"/>
                <w:lang w:eastAsia="en-CA"/>
              </w:rPr>
              <w:t>Coûts d’appui au programme</w:t>
            </w:r>
          </w:p>
        </w:tc>
        <w:tc>
          <w:tcPr>
            <w:tcW w:w="2267" w:type="dxa"/>
            <w:tcBorders>
              <w:top w:val="nil"/>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 xml:space="preserve">      739</w:t>
            </w:r>
            <w:r w:rsidR="00D13B54">
              <w:rPr>
                <w:color w:val="000000"/>
                <w:sz w:val="17"/>
                <w:szCs w:val="17"/>
                <w:lang w:eastAsia="en-CA"/>
              </w:rPr>
              <w:t>,</w:t>
            </w:r>
            <w:r w:rsidRPr="002405BD">
              <w:rPr>
                <w:color w:val="000000"/>
                <w:sz w:val="17"/>
                <w:szCs w:val="17"/>
                <w:lang w:eastAsia="en-CA"/>
              </w:rPr>
              <w:t xml:space="preserve">9 </w:t>
            </w:r>
          </w:p>
        </w:tc>
        <w:tc>
          <w:tcPr>
            <w:tcW w:w="1025" w:type="dxa"/>
            <w:tcBorders>
              <w:top w:val="nil"/>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 xml:space="preserve">      797</w:t>
            </w:r>
            <w:r w:rsidR="00D13B54">
              <w:rPr>
                <w:color w:val="000000"/>
                <w:sz w:val="17"/>
                <w:szCs w:val="17"/>
                <w:lang w:eastAsia="en-CA"/>
              </w:rPr>
              <w:t>,</w:t>
            </w:r>
            <w:r w:rsidRPr="002405BD">
              <w:rPr>
                <w:color w:val="000000"/>
                <w:sz w:val="17"/>
                <w:szCs w:val="17"/>
                <w:lang w:eastAsia="en-CA"/>
              </w:rPr>
              <w:t xml:space="preserve">5 </w:t>
            </w:r>
          </w:p>
        </w:tc>
        <w:tc>
          <w:tcPr>
            <w:tcW w:w="259" w:type="dxa"/>
            <w:tcBorders>
              <w:top w:val="nil"/>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b/>
                <w:bCs/>
                <w:color w:val="000000"/>
                <w:sz w:val="17"/>
                <w:szCs w:val="17"/>
                <w:lang w:eastAsia="en-CA"/>
              </w:rPr>
            </w:pPr>
            <w:r w:rsidRPr="002405BD">
              <w:rPr>
                <w:b/>
                <w:bCs/>
                <w:color w:val="000000"/>
                <w:sz w:val="17"/>
                <w:szCs w:val="17"/>
                <w:lang w:eastAsia="en-CA"/>
              </w:rPr>
              <w:t> </w:t>
            </w:r>
          </w:p>
        </w:tc>
        <w:tc>
          <w:tcPr>
            <w:tcW w:w="789" w:type="dxa"/>
            <w:gridSpan w:val="2"/>
            <w:tcBorders>
              <w:top w:val="nil"/>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b/>
                <w:bCs/>
                <w:color w:val="000000"/>
                <w:sz w:val="17"/>
                <w:szCs w:val="17"/>
                <w:lang w:eastAsia="en-CA"/>
              </w:rPr>
            </w:pPr>
            <w:r w:rsidRPr="002405BD">
              <w:rPr>
                <w:b/>
                <w:bCs/>
                <w:color w:val="000000"/>
                <w:sz w:val="17"/>
                <w:szCs w:val="17"/>
                <w:lang w:eastAsia="en-CA"/>
              </w:rPr>
              <w:t> </w:t>
            </w:r>
          </w:p>
        </w:tc>
        <w:tc>
          <w:tcPr>
            <w:tcW w:w="864" w:type="dxa"/>
            <w:gridSpan w:val="2"/>
            <w:tcBorders>
              <w:top w:val="nil"/>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b/>
                <w:bCs/>
                <w:color w:val="000000"/>
                <w:sz w:val="17"/>
                <w:szCs w:val="17"/>
                <w:lang w:eastAsia="en-CA"/>
              </w:rPr>
            </w:pPr>
            <w:r w:rsidRPr="002405BD">
              <w:rPr>
                <w:b/>
                <w:bCs/>
                <w:color w:val="000000"/>
                <w:sz w:val="17"/>
                <w:szCs w:val="17"/>
                <w:lang w:eastAsia="en-CA"/>
              </w:rPr>
              <w:t> </w:t>
            </w:r>
          </w:p>
        </w:tc>
      </w:tr>
      <w:tr w:rsidR="006F118D" w:rsidRPr="002405BD" w:rsidTr="006F118D">
        <w:trPr>
          <w:gridAfter w:val="1"/>
          <w:wAfter w:w="67" w:type="dxa"/>
          <w:trHeight w:val="125"/>
          <w:jc w:val="center"/>
        </w:trPr>
        <w:tc>
          <w:tcPr>
            <w:tcW w:w="1379" w:type="dxa"/>
            <w:tcBorders>
              <w:top w:val="nil"/>
              <w:left w:val="nil"/>
              <w:bottom w:val="nil"/>
              <w:right w:val="nil"/>
            </w:tcBorders>
            <w:shd w:val="clear" w:color="auto" w:fill="auto"/>
            <w:hideMark/>
          </w:tcPr>
          <w:p w:rsidR="006F118D" w:rsidRPr="002405BD" w:rsidRDefault="006F118D" w:rsidP="006F118D">
            <w:pPr>
              <w:keepNext/>
              <w:keepLines/>
              <w:spacing w:before="0" w:after="0"/>
              <w:rPr>
                <w:b/>
                <w:color w:val="000000"/>
                <w:sz w:val="17"/>
                <w:szCs w:val="17"/>
                <w:lang w:eastAsia="en-CA"/>
              </w:rPr>
            </w:pPr>
            <w:r w:rsidRPr="002405BD">
              <w:rPr>
                <w:b/>
                <w:color w:val="000000"/>
                <w:sz w:val="17"/>
                <w:szCs w:val="17"/>
                <w:lang w:eastAsia="en-CA"/>
              </w:rPr>
              <w:t>Extrabudgétaire</w:t>
            </w:r>
          </w:p>
        </w:tc>
        <w:tc>
          <w:tcPr>
            <w:tcW w:w="2267" w:type="dxa"/>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b/>
                <w:color w:val="000000"/>
                <w:sz w:val="17"/>
                <w:szCs w:val="17"/>
                <w:lang w:eastAsia="en-CA"/>
              </w:rPr>
            </w:pPr>
            <w:r w:rsidRPr="002405BD">
              <w:rPr>
                <w:b/>
                <w:color w:val="000000"/>
                <w:sz w:val="17"/>
                <w:szCs w:val="17"/>
                <w:lang w:eastAsia="en-CA"/>
              </w:rPr>
              <w:t xml:space="preserve">   3</w:t>
            </w:r>
            <w:r w:rsidR="00ED3CD4">
              <w:rPr>
                <w:b/>
                <w:color w:val="000000"/>
                <w:sz w:val="17"/>
                <w:szCs w:val="17"/>
                <w:lang w:eastAsia="en-CA"/>
              </w:rPr>
              <w:t xml:space="preserve"> </w:t>
            </w:r>
            <w:r w:rsidRPr="002405BD">
              <w:rPr>
                <w:b/>
                <w:color w:val="000000"/>
                <w:sz w:val="17"/>
                <w:szCs w:val="17"/>
                <w:lang w:eastAsia="en-CA"/>
              </w:rPr>
              <w:t>426</w:t>
            </w:r>
            <w:r w:rsidR="00D13B54">
              <w:rPr>
                <w:b/>
                <w:color w:val="000000"/>
                <w:sz w:val="17"/>
                <w:szCs w:val="17"/>
                <w:lang w:eastAsia="en-CA"/>
              </w:rPr>
              <w:t>,</w:t>
            </w:r>
            <w:r w:rsidRPr="002405BD">
              <w:rPr>
                <w:b/>
                <w:color w:val="000000"/>
                <w:sz w:val="17"/>
                <w:szCs w:val="17"/>
                <w:lang w:eastAsia="en-CA"/>
              </w:rPr>
              <w:t xml:space="preserve">1 </w:t>
            </w:r>
          </w:p>
        </w:tc>
        <w:tc>
          <w:tcPr>
            <w:tcW w:w="1025" w:type="dxa"/>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 xml:space="preserve">  3</w:t>
            </w:r>
            <w:r w:rsidR="00ED3CD4">
              <w:rPr>
                <w:color w:val="000000"/>
                <w:sz w:val="17"/>
                <w:szCs w:val="17"/>
                <w:lang w:eastAsia="en-CA"/>
              </w:rPr>
              <w:t xml:space="preserve"> </w:t>
            </w:r>
            <w:r w:rsidRPr="002405BD">
              <w:rPr>
                <w:color w:val="000000"/>
                <w:sz w:val="17"/>
                <w:szCs w:val="17"/>
                <w:lang w:eastAsia="en-CA"/>
              </w:rPr>
              <w:t>232</w:t>
            </w:r>
            <w:r w:rsidR="00D13B54">
              <w:rPr>
                <w:color w:val="000000"/>
                <w:sz w:val="17"/>
                <w:szCs w:val="17"/>
                <w:lang w:eastAsia="en-CA"/>
              </w:rPr>
              <w:t>,</w:t>
            </w:r>
            <w:r w:rsidRPr="002405BD">
              <w:rPr>
                <w:color w:val="000000"/>
                <w:sz w:val="17"/>
                <w:szCs w:val="17"/>
                <w:lang w:eastAsia="en-CA"/>
              </w:rPr>
              <w:t xml:space="preserve">0 </w:t>
            </w:r>
          </w:p>
        </w:tc>
        <w:tc>
          <w:tcPr>
            <w:tcW w:w="981" w:type="dxa"/>
            <w:gridSpan w:val="2"/>
            <w:tcBorders>
              <w:top w:val="single" w:sz="8" w:space="0" w:color="auto"/>
              <w:left w:val="nil"/>
              <w:bottom w:val="single" w:sz="8" w:space="0" w:color="auto"/>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1</w:t>
            </w:r>
          </w:p>
        </w:tc>
        <w:tc>
          <w:tcPr>
            <w:tcW w:w="864" w:type="dxa"/>
            <w:gridSpan w:val="2"/>
            <w:tcBorders>
              <w:top w:val="nil"/>
              <w:left w:val="nil"/>
              <w:bottom w:val="nil"/>
              <w:right w:val="nil"/>
            </w:tcBorders>
            <w:shd w:val="clear" w:color="auto" w:fill="auto"/>
            <w:vAlign w:val="center"/>
            <w:hideMark/>
          </w:tcPr>
          <w:p w:rsidR="006F118D" w:rsidRPr="002405BD" w:rsidRDefault="006F118D" w:rsidP="006F118D">
            <w:pPr>
              <w:keepNext/>
              <w:keepLines/>
              <w:spacing w:before="0" w:after="0"/>
              <w:jc w:val="right"/>
              <w:rPr>
                <w:color w:val="000000"/>
                <w:sz w:val="17"/>
                <w:szCs w:val="17"/>
                <w:lang w:eastAsia="en-CA"/>
              </w:rPr>
            </w:pPr>
            <w:r w:rsidRPr="002405BD">
              <w:rPr>
                <w:color w:val="000000"/>
                <w:sz w:val="17"/>
                <w:szCs w:val="17"/>
                <w:lang w:eastAsia="en-CA"/>
              </w:rPr>
              <w:t>2</w:t>
            </w:r>
          </w:p>
        </w:tc>
      </w:tr>
      <w:tr w:rsidR="006F118D" w:rsidRPr="002405BD" w:rsidTr="006F118D">
        <w:trPr>
          <w:gridAfter w:val="1"/>
          <w:wAfter w:w="67" w:type="dxa"/>
          <w:trHeight w:val="230"/>
          <w:jc w:val="center"/>
        </w:trPr>
        <w:tc>
          <w:tcPr>
            <w:tcW w:w="1379" w:type="dxa"/>
            <w:tcBorders>
              <w:top w:val="single" w:sz="8" w:space="0" w:color="auto"/>
              <w:left w:val="nil"/>
              <w:bottom w:val="single" w:sz="12" w:space="0" w:color="auto"/>
              <w:right w:val="nil"/>
            </w:tcBorders>
            <w:shd w:val="clear" w:color="auto" w:fill="auto"/>
            <w:hideMark/>
          </w:tcPr>
          <w:p w:rsidR="006F118D" w:rsidRPr="002405BD" w:rsidRDefault="006F118D" w:rsidP="006F118D">
            <w:pPr>
              <w:keepNext/>
              <w:keepLines/>
              <w:spacing w:before="0" w:after="0"/>
              <w:rPr>
                <w:b/>
                <w:color w:val="000000"/>
                <w:sz w:val="17"/>
                <w:szCs w:val="17"/>
                <w:lang w:eastAsia="en-CA"/>
              </w:rPr>
            </w:pPr>
            <w:r w:rsidRPr="002405BD">
              <w:rPr>
                <w:b/>
                <w:color w:val="000000"/>
                <w:sz w:val="17"/>
                <w:szCs w:val="17"/>
                <w:lang w:eastAsia="en-CA"/>
              </w:rPr>
              <w:t xml:space="preserve">Total </w:t>
            </w:r>
          </w:p>
        </w:tc>
        <w:tc>
          <w:tcPr>
            <w:tcW w:w="2267" w:type="dxa"/>
            <w:tcBorders>
              <w:top w:val="single" w:sz="8" w:space="0" w:color="auto"/>
              <w:left w:val="nil"/>
              <w:bottom w:val="single" w:sz="12" w:space="0" w:color="auto"/>
              <w:right w:val="nil"/>
            </w:tcBorders>
            <w:shd w:val="clear" w:color="auto" w:fill="auto"/>
            <w:vAlign w:val="center"/>
            <w:hideMark/>
          </w:tcPr>
          <w:p w:rsidR="006F118D" w:rsidRPr="002405BD" w:rsidRDefault="006F118D" w:rsidP="006F118D">
            <w:pPr>
              <w:spacing w:before="0" w:after="0"/>
              <w:jc w:val="right"/>
              <w:rPr>
                <w:b/>
                <w:bCs/>
                <w:color w:val="000000"/>
                <w:sz w:val="17"/>
                <w:szCs w:val="17"/>
                <w:lang w:eastAsia="en-CA"/>
              </w:rPr>
            </w:pPr>
            <w:r w:rsidRPr="002405BD">
              <w:rPr>
                <w:b/>
                <w:bCs/>
                <w:color w:val="000000"/>
                <w:sz w:val="17"/>
                <w:szCs w:val="17"/>
                <w:lang w:eastAsia="en-CA"/>
              </w:rPr>
              <w:t xml:space="preserve">   9</w:t>
            </w:r>
            <w:r w:rsidR="00ED3CD4">
              <w:rPr>
                <w:b/>
                <w:bCs/>
                <w:color w:val="000000"/>
                <w:sz w:val="17"/>
                <w:szCs w:val="17"/>
                <w:lang w:eastAsia="en-CA"/>
              </w:rPr>
              <w:t xml:space="preserve"> </w:t>
            </w:r>
            <w:r w:rsidRPr="002405BD">
              <w:rPr>
                <w:b/>
                <w:bCs/>
                <w:color w:val="000000"/>
                <w:sz w:val="17"/>
                <w:szCs w:val="17"/>
                <w:lang w:eastAsia="en-CA"/>
              </w:rPr>
              <w:t>857</w:t>
            </w:r>
            <w:r w:rsidR="00D13B54">
              <w:rPr>
                <w:b/>
                <w:bCs/>
                <w:color w:val="000000"/>
                <w:sz w:val="17"/>
                <w:szCs w:val="17"/>
                <w:lang w:eastAsia="en-CA"/>
              </w:rPr>
              <w:t>,</w:t>
            </w:r>
            <w:r w:rsidRPr="002405BD">
              <w:rPr>
                <w:b/>
                <w:bCs/>
                <w:color w:val="000000"/>
                <w:sz w:val="17"/>
                <w:szCs w:val="17"/>
                <w:lang w:eastAsia="en-CA"/>
              </w:rPr>
              <w:t xml:space="preserve">4 </w:t>
            </w:r>
          </w:p>
        </w:tc>
        <w:tc>
          <w:tcPr>
            <w:tcW w:w="1025" w:type="dxa"/>
            <w:tcBorders>
              <w:top w:val="single" w:sz="8" w:space="0" w:color="auto"/>
              <w:left w:val="nil"/>
              <w:bottom w:val="single" w:sz="12" w:space="0" w:color="auto"/>
              <w:right w:val="nil"/>
            </w:tcBorders>
            <w:shd w:val="clear" w:color="auto" w:fill="auto"/>
            <w:vAlign w:val="center"/>
            <w:hideMark/>
          </w:tcPr>
          <w:p w:rsidR="006F118D" w:rsidRPr="002405BD" w:rsidRDefault="006F118D" w:rsidP="006F118D">
            <w:pPr>
              <w:spacing w:before="0" w:after="0"/>
              <w:jc w:val="right"/>
              <w:rPr>
                <w:b/>
                <w:bCs/>
                <w:color w:val="000000"/>
                <w:sz w:val="17"/>
                <w:szCs w:val="17"/>
                <w:lang w:eastAsia="en-CA"/>
              </w:rPr>
            </w:pPr>
            <w:r w:rsidRPr="002405BD">
              <w:rPr>
                <w:b/>
                <w:bCs/>
                <w:color w:val="000000"/>
                <w:sz w:val="17"/>
                <w:szCs w:val="17"/>
                <w:lang w:eastAsia="en-CA"/>
              </w:rPr>
              <w:t xml:space="preserve">   10</w:t>
            </w:r>
            <w:r w:rsidR="00ED3CD4">
              <w:rPr>
                <w:b/>
                <w:bCs/>
                <w:color w:val="000000"/>
                <w:sz w:val="17"/>
                <w:szCs w:val="17"/>
                <w:lang w:eastAsia="en-CA"/>
              </w:rPr>
              <w:t xml:space="preserve"> </w:t>
            </w:r>
            <w:r w:rsidRPr="002405BD">
              <w:rPr>
                <w:b/>
                <w:bCs/>
                <w:color w:val="000000"/>
                <w:sz w:val="17"/>
                <w:szCs w:val="17"/>
                <w:lang w:eastAsia="en-CA"/>
              </w:rPr>
              <w:t>164</w:t>
            </w:r>
            <w:r w:rsidR="00D13B54">
              <w:rPr>
                <w:b/>
                <w:bCs/>
                <w:color w:val="000000"/>
                <w:sz w:val="17"/>
                <w:szCs w:val="17"/>
                <w:lang w:eastAsia="en-CA"/>
              </w:rPr>
              <w:t>,</w:t>
            </w:r>
            <w:r w:rsidRPr="002405BD">
              <w:rPr>
                <w:b/>
                <w:bCs/>
                <w:color w:val="000000"/>
                <w:sz w:val="17"/>
                <w:szCs w:val="17"/>
                <w:lang w:eastAsia="en-CA"/>
              </w:rPr>
              <w:t xml:space="preserve">1 </w:t>
            </w:r>
          </w:p>
        </w:tc>
        <w:tc>
          <w:tcPr>
            <w:tcW w:w="981" w:type="dxa"/>
            <w:gridSpan w:val="2"/>
            <w:tcBorders>
              <w:top w:val="single" w:sz="8" w:space="0" w:color="auto"/>
              <w:left w:val="nil"/>
              <w:bottom w:val="single" w:sz="12" w:space="0" w:color="auto"/>
              <w:right w:val="nil"/>
            </w:tcBorders>
            <w:shd w:val="clear" w:color="auto" w:fill="auto"/>
            <w:vAlign w:val="center"/>
            <w:hideMark/>
          </w:tcPr>
          <w:p w:rsidR="006F118D" w:rsidRPr="002405BD" w:rsidRDefault="006F118D" w:rsidP="006F118D">
            <w:pPr>
              <w:spacing w:before="0" w:after="0"/>
              <w:jc w:val="right"/>
              <w:rPr>
                <w:b/>
                <w:bCs/>
                <w:color w:val="000000"/>
                <w:sz w:val="17"/>
                <w:szCs w:val="17"/>
                <w:lang w:eastAsia="en-CA"/>
              </w:rPr>
            </w:pPr>
            <w:r w:rsidRPr="002405BD">
              <w:rPr>
                <w:b/>
                <w:bCs/>
                <w:color w:val="000000"/>
                <w:sz w:val="17"/>
                <w:szCs w:val="17"/>
                <w:lang w:eastAsia="en-CA"/>
              </w:rPr>
              <w:t>16</w:t>
            </w:r>
          </w:p>
        </w:tc>
        <w:tc>
          <w:tcPr>
            <w:tcW w:w="864" w:type="dxa"/>
            <w:gridSpan w:val="2"/>
            <w:tcBorders>
              <w:top w:val="single" w:sz="8" w:space="0" w:color="auto"/>
              <w:left w:val="nil"/>
              <w:bottom w:val="single" w:sz="12" w:space="0" w:color="auto"/>
              <w:right w:val="nil"/>
            </w:tcBorders>
            <w:shd w:val="clear" w:color="auto" w:fill="auto"/>
            <w:vAlign w:val="center"/>
            <w:hideMark/>
          </w:tcPr>
          <w:p w:rsidR="006F118D" w:rsidRPr="002405BD" w:rsidRDefault="006F118D" w:rsidP="006F118D">
            <w:pPr>
              <w:spacing w:before="0" w:after="0"/>
              <w:jc w:val="right"/>
              <w:rPr>
                <w:b/>
                <w:bCs/>
                <w:color w:val="000000"/>
                <w:sz w:val="17"/>
                <w:szCs w:val="17"/>
                <w:lang w:eastAsia="en-CA"/>
              </w:rPr>
            </w:pPr>
            <w:r w:rsidRPr="002405BD">
              <w:rPr>
                <w:b/>
                <w:bCs/>
                <w:color w:val="000000"/>
                <w:sz w:val="17"/>
                <w:szCs w:val="17"/>
                <w:lang w:eastAsia="en-CA"/>
              </w:rPr>
              <w:t>20</w:t>
            </w:r>
          </w:p>
        </w:tc>
      </w:tr>
    </w:tbl>
    <w:p w:rsidR="00835446" w:rsidRPr="002405BD" w:rsidRDefault="00835446" w:rsidP="00835446">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zCs w:val="22"/>
        </w:rPr>
      </w:pPr>
    </w:p>
    <w:p w:rsidR="00835446" w:rsidRPr="00D13B54" w:rsidRDefault="00B71187"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D13B54">
        <w:rPr>
          <w:szCs w:val="22"/>
        </w:rPr>
        <w:t>Un montant de 5 309 600 dollars est demandé pour la création de 15 postes financés au titre du budget de base (1 SSG, 1 D-2, 1 D-1, 2 P-5, 2 P-4, 1 P-3, 1 P-2 et 6 GS) et de 3 postes (1 P-5, 1 P-3 et 1 GS). Il convient de noter qu'un taux de vacance de postes de 11,5 % pour les postes d'administrateur et de 8,5 % pour les postes d'agent des services généraux a été appliqué à tous les postes existants et qu'un abattement de 50 % pour délais de recrutement a été appliqué aux 3 nouveaux postes demandés pour la première année, conformément aux directives types du budget-programme du Siège.</w:t>
      </w:r>
    </w:p>
    <w:p w:rsidR="00835446" w:rsidRPr="002405BD" w:rsidRDefault="000F3192"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 montant prévu reflète également les ajustements organisationnels apportés à l'organigramme du Secrétariat qui sont entrés en vigueur le 10 octobre 2018, notamment : a) la demande de reclassement du poste de secrétaire exécutif adjoint de D-1 à D-2 ; b) le redéploiement interne du poste D-1 de la Division de l'intégration de la coopération et de l'appui à la sensibilisation qui sera reclassé pour un poste de chef du personnel à la classe D-1 afin de diriger et gérer le Bureau de la Secrétaire exécutive en coordonnant globalement le soutien technique dont elle bénéficie pour exécuter son mandat au nom du Secrétaire général de l'ONU c) la demande de création d'un nouveau poste P-5 pour diriger l'Unité de la communication ; d) le redéploiement interne de 4 postes (1 P-4, 1 P-3, 1 P-2 et 2 GS) du Groupe des communications et de la sensibilisation ; f) la réaffectation d'un poste P-3 de fonctionnaire des communications précédemment financé sur ressources extrabudgétaires au financement du budget de base ; f) l'ouverture de postes pour des agents des services généraux (classe supérieure) dans le domaine de la gestion du contenu Internet ; et f) le transfert à la Division de l'appui à l'application de 4 postes de l'Unité de suivi, d'examen et de présentation de rapports (1 P-5, 1 P-4 et 2 GS)</w:t>
      </w:r>
      <w:r w:rsidR="00835446" w:rsidRPr="002405BD">
        <w:rPr>
          <w:kern w:val="22"/>
          <w:szCs w:val="22"/>
        </w:rPr>
        <w:t>.</w:t>
      </w:r>
      <w:r w:rsidR="00835446" w:rsidRPr="002405BD">
        <w:rPr>
          <w:szCs w:val="22"/>
        </w:rPr>
        <w:t xml:space="preserve">  </w:t>
      </w:r>
    </w:p>
    <w:p w:rsidR="00835446" w:rsidRPr="002405BD" w:rsidRDefault="00BD6EB0"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 xml:space="preserve">Les attributions des trois nouveaux postes demandés sont les suivantes </w:t>
      </w:r>
      <w:r w:rsidR="00835446" w:rsidRPr="002405BD">
        <w:rPr>
          <w:szCs w:val="22"/>
        </w:rPr>
        <w:t>:</w:t>
      </w:r>
    </w:p>
    <w:p w:rsidR="00835446" w:rsidRPr="002405BD" w:rsidRDefault="00BD6EB0" w:rsidP="00C135B3">
      <w:pPr>
        <w:pStyle w:val="Para10"/>
        <w:numPr>
          <w:ilvl w:val="0"/>
          <w:numId w:val="32"/>
        </w:numPr>
      </w:pPr>
      <w:r w:rsidRPr="002405BD">
        <w:t>Un haut fonctionnaire chargé de la communication (P-5) dirigera l'Unité de la communication et, en particulier, planifiera et concevra des stratégies externes de communication, de plaidoyer et de sensibilisation, en mettant l'accent sur les moyens de mieux faire connaître la stratégie actuelle du secrétariat, en préparation des activités après 2020</w:t>
      </w:r>
      <w:r w:rsidR="001346FB" w:rsidRPr="002405BD">
        <w:t>;</w:t>
      </w:r>
      <w:r w:rsidRPr="002405BD">
        <w:t xml:space="preserve"> </w:t>
      </w:r>
      <w:r w:rsidR="001346FB" w:rsidRPr="002405BD">
        <w:t>organisera</w:t>
      </w:r>
      <w:r w:rsidRPr="002405BD">
        <w:t xml:space="preserve"> des manifestations et campagnes phares </w:t>
      </w:r>
      <w:r w:rsidR="001346FB" w:rsidRPr="002405BD">
        <w:t xml:space="preserve">et en fera la </w:t>
      </w:r>
      <w:r w:rsidRPr="002405BD">
        <w:t xml:space="preserve">promotion et </w:t>
      </w:r>
      <w:r w:rsidR="001346FB" w:rsidRPr="002405BD">
        <w:t>diffusera</w:t>
      </w:r>
      <w:r w:rsidRPr="002405BD">
        <w:t xml:space="preserve"> des documents d'information et des communiqués de presse concernant les initiatives et les publications ; et présentera périodiquement et en temps voulu à la Secrétaire exécutive des recommandations sur les questions générales et nouvelles relatives aux communications, aux activités de sensibilisation et de promotion de la visibilité du secrétariat et de la Convention pendant la période précédant la réunion prévue à Beijing </w:t>
      </w:r>
      <w:r w:rsidR="009F3EA2" w:rsidRPr="002405BD">
        <w:t>en</w:t>
      </w:r>
      <w:r w:rsidRPr="002405BD">
        <w:t xml:space="preserve"> 2020 </w:t>
      </w:r>
      <w:r w:rsidR="00835446" w:rsidRPr="002405BD">
        <w:t xml:space="preserve">; </w:t>
      </w:r>
    </w:p>
    <w:p w:rsidR="00835446" w:rsidRPr="002405BD" w:rsidRDefault="005970C4" w:rsidP="00C135B3">
      <w:pPr>
        <w:pStyle w:val="Para10"/>
        <w:numPr>
          <w:ilvl w:val="0"/>
          <w:numId w:val="32"/>
        </w:numPr>
      </w:pPr>
      <w:r w:rsidRPr="002405BD">
        <w:t xml:space="preserve">Le poste de fonctionnaire chargé de la communication (P-3) est actuellement financé par des ressources extrabudgétaires apportées par l'Union européenne. Il faudra le financer au titre </w:t>
      </w:r>
      <w:r w:rsidRPr="002405BD">
        <w:lastRenderedPageBreak/>
        <w:t xml:space="preserve">du budget de base à partir de 2019 afin d'assurer la stabilité et la continuité de cette fonction de communication en </w:t>
      </w:r>
      <w:r w:rsidR="002405BD" w:rsidRPr="002405BD">
        <w:t>une</w:t>
      </w:r>
      <w:r w:rsidRPr="002405BD">
        <w:t xml:space="preserve"> période d'essor rapide des activités de communication et de sensibilisation menées par le Secrétariat. Le fonctionnaire appuiera les activités de communication et de sensibilisation, notamment celles menées dans des régions particulières, sur des questions clefs, avec les partenaires concernés, en se fondant sur la stratégie globale de communication menée au titre de la Convention, notamment par l'intermédiaire des entreprises et des spécialistes des médias électroniques, et procèdera systématiquement à la collecte d'informations, au suivi et à l'évaluation de ces activités, à tous les niveaux </w:t>
      </w:r>
      <w:r w:rsidR="00835446" w:rsidRPr="002405BD">
        <w:t>;</w:t>
      </w:r>
    </w:p>
    <w:p w:rsidR="00835446" w:rsidRPr="002405BD" w:rsidRDefault="00720C94" w:rsidP="00C135B3">
      <w:pPr>
        <w:pStyle w:val="Para10"/>
        <w:numPr>
          <w:ilvl w:val="0"/>
          <w:numId w:val="32"/>
        </w:numPr>
      </w:pPr>
      <w:r w:rsidRPr="002405BD">
        <w:t>Un poste d'agent des services généraux (G-7) pour la gestion du contenu du site Web est requis pour la préparation, la révision et la gestion du contenu du nouveau site Web de la Convention, qui est actuellement réorganisé. Il contribuera notamment aux travaux d'actualisation et d'optimisation, par exemple en révisant le contenu du site, en améliorant le processus de production de contenu et en exécutant des projets Web ciblés selon les besoins. Il contribuera en outre à renforcer la présence du Secrétariat sur les médias sociaux (Facebook, Twitter, etc.)</w:t>
      </w:r>
      <w:r w:rsidR="00835446" w:rsidRPr="002405BD">
        <w:t>.</w:t>
      </w:r>
    </w:p>
    <w:p w:rsidR="00835446" w:rsidRPr="002405BD" w:rsidRDefault="00720C94"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En se fondant sur les dépenses effectives de l'exercice biennal 2017-2018, le montant de 825</w:t>
      </w:r>
      <w:r w:rsidR="002405BD">
        <w:rPr>
          <w:szCs w:val="22"/>
        </w:rPr>
        <w:t> </w:t>
      </w:r>
      <w:r w:rsidRPr="002405BD">
        <w:rPr>
          <w:szCs w:val="22"/>
        </w:rPr>
        <w:t>000</w:t>
      </w:r>
      <w:r w:rsidR="002405BD">
        <w:rPr>
          <w:szCs w:val="22"/>
        </w:rPr>
        <w:t> $</w:t>
      </w:r>
      <w:r w:rsidRPr="002405BD">
        <w:rPr>
          <w:szCs w:val="22"/>
        </w:rPr>
        <w:t xml:space="preserve"> prévu au titre des dépenses autres que le personnel couvrira les frais de voyage du personnel (425 000 </w:t>
      </w:r>
      <w:r w:rsidR="00174F90" w:rsidRPr="002405BD">
        <w:rPr>
          <w:szCs w:val="22"/>
        </w:rPr>
        <w:t>$</w:t>
      </w:r>
      <w:r w:rsidRPr="002405BD">
        <w:rPr>
          <w:szCs w:val="22"/>
        </w:rPr>
        <w:t xml:space="preserve">) et les dépenses en consultants (100 000 </w:t>
      </w:r>
      <w:r w:rsidR="00174F90" w:rsidRPr="002405BD">
        <w:rPr>
          <w:szCs w:val="22"/>
        </w:rPr>
        <w:t>$</w:t>
      </w:r>
      <w:r w:rsidRPr="002405BD">
        <w:rPr>
          <w:szCs w:val="22"/>
        </w:rPr>
        <w:t xml:space="preserve">), en sensibilisation (200 000 </w:t>
      </w:r>
      <w:r w:rsidR="00174F90" w:rsidRPr="002405BD">
        <w:rPr>
          <w:szCs w:val="22"/>
        </w:rPr>
        <w:t>$</w:t>
      </w:r>
      <w:r w:rsidRPr="002405BD">
        <w:rPr>
          <w:szCs w:val="22"/>
        </w:rPr>
        <w:t xml:space="preserve">), en assistance temporaire et en heures supplémentaires (100 000 </w:t>
      </w:r>
      <w:r w:rsidR="00174F90" w:rsidRPr="002405BD">
        <w:rPr>
          <w:szCs w:val="22"/>
        </w:rPr>
        <w:t>$</w:t>
      </w:r>
      <w:r w:rsidRPr="002405BD">
        <w:rPr>
          <w:szCs w:val="22"/>
        </w:rPr>
        <w:t xml:space="preserve">) qui sont nécessaires à l'exécution </w:t>
      </w:r>
      <w:r w:rsidR="002405BD" w:rsidRPr="002405BD">
        <w:rPr>
          <w:szCs w:val="22"/>
        </w:rPr>
        <w:t>des mandats</w:t>
      </w:r>
      <w:r w:rsidRPr="002405BD">
        <w:rPr>
          <w:szCs w:val="22"/>
        </w:rPr>
        <w:t xml:space="preserve"> du programme</w:t>
      </w:r>
      <w:r w:rsidR="00835446" w:rsidRPr="002405BD">
        <w:rPr>
          <w:szCs w:val="22"/>
        </w:rPr>
        <w:t>.</w:t>
      </w:r>
    </w:p>
    <w:p w:rsidR="00835446" w:rsidRPr="002405BD" w:rsidRDefault="00174F90"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bookmarkStart w:id="4" w:name="_Hlk527189529"/>
      <w:r w:rsidRPr="002405BD">
        <w:rPr>
          <w:kern w:val="22"/>
          <w:szCs w:val="22"/>
        </w:rPr>
        <w:t>Dans le scénario 2 (augmentation de 2 % en valeur nominale), qui prévoit le maintien du budget-programme au niveau de 2017-2018 en valeur réelle, le Secrétariat demanderait le maintien de tous les postes existants ainsi que la création de deux postes de haut fonctionnaire chargé de la communication (P</w:t>
      </w:r>
      <w:r w:rsidR="002405BD">
        <w:rPr>
          <w:kern w:val="22"/>
          <w:szCs w:val="22"/>
        </w:rPr>
        <w:t>-5)</w:t>
      </w:r>
      <w:r w:rsidRPr="002405BD">
        <w:rPr>
          <w:kern w:val="22"/>
          <w:szCs w:val="22"/>
        </w:rPr>
        <w:t xml:space="preserve"> et un agent des services généraux (G7) chargé des contenus Web, mais ne modifierait pas les ressources autre que celles de personnel. Cette situation risquerait de limiter les moyens d'améliorer la stratégie de communication, et donc de compromettre le succès de l'élaboration et de la mise en œuvre du cadre mondial de la diversité biologique après 2020</w:t>
      </w:r>
      <w:r w:rsidR="00835446" w:rsidRPr="002405BD">
        <w:rPr>
          <w:kern w:val="22"/>
          <w:szCs w:val="22"/>
        </w:rPr>
        <w:t xml:space="preserve">. </w:t>
      </w:r>
    </w:p>
    <w:p w:rsidR="00835446" w:rsidRPr="002405BD" w:rsidRDefault="00174F90"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kern w:val="22"/>
          <w:szCs w:val="22"/>
        </w:rPr>
        <w:t xml:space="preserve">Dans le scénario 3 (augmentation de 0 % en valeur nominale), dans lequel le budget-programme serait maintenu au niveau de 2017-2018 en valeur nominale, le Secrétariat demanderait le maintien de tous les postes existants ainsi qu'un nouveau poste de haut fonctionnaire chargé de la communication (P-5), sans rien modifier aux </w:t>
      </w:r>
      <w:r w:rsidR="002405BD">
        <w:rPr>
          <w:kern w:val="22"/>
          <w:szCs w:val="22"/>
        </w:rPr>
        <w:t>ressources</w:t>
      </w:r>
      <w:r w:rsidRPr="002405BD">
        <w:rPr>
          <w:kern w:val="22"/>
          <w:szCs w:val="22"/>
        </w:rPr>
        <w:t xml:space="preserve"> autres que le personnel. Les consé</w:t>
      </w:r>
      <w:r w:rsidR="009D0F51" w:rsidRPr="002405BD">
        <w:rPr>
          <w:kern w:val="22"/>
          <w:szCs w:val="22"/>
        </w:rPr>
        <w:t>quences possibles</w:t>
      </w:r>
      <w:r w:rsidRPr="002405BD">
        <w:rPr>
          <w:kern w:val="22"/>
          <w:szCs w:val="22"/>
        </w:rPr>
        <w:t xml:space="preserve"> </w:t>
      </w:r>
      <w:r w:rsidR="009D0F51" w:rsidRPr="002405BD">
        <w:rPr>
          <w:kern w:val="22"/>
          <w:szCs w:val="22"/>
        </w:rPr>
        <w:t>sont</w:t>
      </w:r>
      <w:r w:rsidRPr="002405BD">
        <w:rPr>
          <w:kern w:val="22"/>
          <w:szCs w:val="22"/>
        </w:rPr>
        <w:t xml:space="preserve"> les mêmes que dans le scénario 2</w:t>
      </w:r>
      <w:r w:rsidR="00835446" w:rsidRPr="002405BD">
        <w:rPr>
          <w:kern w:val="22"/>
          <w:szCs w:val="22"/>
        </w:rPr>
        <w:t>.</w:t>
      </w:r>
    </w:p>
    <w:bookmarkEnd w:id="4"/>
    <w:p w:rsidR="00835446" w:rsidRPr="002405BD" w:rsidRDefault="00835446" w:rsidP="00835446">
      <w:pPr>
        <w:pStyle w:val="Titre2"/>
        <w:jc w:val="left"/>
      </w:pPr>
      <w:r w:rsidRPr="002405BD">
        <w:t>C.</w:t>
      </w:r>
      <w:r w:rsidRPr="002405BD">
        <w:tab/>
        <w:t xml:space="preserve">Programme </w:t>
      </w:r>
      <w:r w:rsidR="009D0F51" w:rsidRPr="002405BD">
        <w:t>de travail</w:t>
      </w:r>
      <w:r w:rsidRPr="002405BD">
        <w:t xml:space="preserve"> </w:t>
      </w:r>
    </w:p>
    <w:p w:rsidR="00835446" w:rsidRPr="002405BD" w:rsidRDefault="009D0F51"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Les ressources demandées au titre du programme de travail correspondent aux ressources nécessaires à l'exécution du programme de travail scientifique et technique des deux divisions ainsi que des unités APA et prévention des risques biotechnologiques. La répartition des ressources par division/unité au titre de ce programme de travail est indiquée dans le tableau 7 ci-dessous.  Il est à noter que ces montants correspondent au scénario 1</w:t>
      </w:r>
      <w:r w:rsidR="00835446" w:rsidRPr="002405BD">
        <w:rPr>
          <w:szCs w:val="22"/>
        </w:rPr>
        <w:t xml:space="preserve">.   </w:t>
      </w:r>
    </w:p>
    <w:p w:rsidR="00835446" w:rsidRPr="002405BD" w:rsidRDefault="00835446" w:rsidP="00835446">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zCs w:val="22"/>
        </w:rPr>
      </w:pPr>
    </w:p>
    <w:p w:rsidR="00835446" w:rsidRPr="002405BD" w:rsidRDefault="00835446" w:rsidP="00835446">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lang w:val="fr-FR"/>
        </w:rPr>
      </w:pPr>
      <w:r w:rsidRPr="002405BD">
        <w:rPr>
          <w:b w:val="0"/>
          <w:szCs w:val="22"/>
          <w:lang w:val="fr-FR"/>
        </w:rPr>
        <w:lastRenderedPageBreak/>
        <w:tab/>
      </w:r>
      <w:r w:rsidRPr="002405BD">
        <w:rPr>
          <w:szCs w:val="22"/>
          <w:lang w:val="fr-FR"/>
        </w:rPr>
        <w:t>Table</w:t>
      </w:r>
      <w:r w:rsidR="006F118D" w:rsidRPr="002405BD">
        <w:rPr>
          <w:szCs w:val="22"/>
          <w:lang w:val="fr-FR"/>
        </w:rPr>
        <w:t>au</w:t>
      </w:r>
      <w:r w:rsidRPr="002405BD">
        <w:rPr>
          <w:szCs w:val="22"/>
          <w:lang w:val="fr-FR"/>
        </w:rPr>
        <w:t xml:space="preserve"> 7</w:t>
      </w:r>
      <w:r w:rsidRPr="002405BD">
        <w:rPr>
          <w:szCs w:val="22"/>
          <w:lang w:val="fr-FR"/>
        </w:rPr>
        <w:tab/>
      </w:r>
      <w:r w:rsidR="009D0F51" w:rsidRPr="002405BD">
        <w:rPr>
          <w:b w:val="0"/>
          <w:szCs w:val="22"/>
          <w:lang w:val="fr-FR"/>
        </w:rPr>
        <w:t>Récapitulatif des ressources nécessaires par Division - Ressources de base et ressources extrabudgétaires nécessaires (scénario 1</w:t>
      </w:r>
      <w:r w:rsidRPr="002405BD">
        <w:rPr>
          <w:b w:val="0"/>
          <w:szCs w:val="22"/>
          <w:lang w:val="fr-FR"/>
        </w:rPr>
        <w:t>)</w:t>
      </w:r>
    </w:p>
    <w:tbl>
      <w:tblPr>
        <w:tblW w:w="8725" w:type="dxa"/>
        <w:tblLook w:val="04A0" w:firstRow="1" w:lastRow="0" w:firstColumn="1" w:lastColumn="0" w:noHBand="0" w:noVBand="1"/>
      </w:tblPr>
      <w:tblGrid>
        <w:gridCol w:w="4111"/>
        <w:gridCol w:w="875"/>
        <w:gridCol w:w="1534"/>
        <w:gridCol w:w="262"/>
        <w:gridCol w:w="951"/>
        <w:gridCol w:w="992"/>
      </w:tblGrid>
      <w:tr w:rsidR="00835446" w:rsidRPr="002405BD" w:rsidTr="00EC3B61">
        <w:trPr>
          <w:trHeight w:val="251"/>
        </w:trPr>
        <w:tc>
          <w:tcPr>
            <w:tcW w:w="4111" w:type="dxa"/>
            <w:tcBorders>
              <w:top w:val="nil"/>
              <w:left w:val="nil"/>
              <w:bottom w:val="nil"/>
              <w:right w:val="nil"/>
            </w:tcBorders>
            <w:shd w:val="clear" w:color="auto" w:fill="auto"/>
            <w:vAlign w:val="center"/>
            <w:hideMark/>
          </w:tcPr>
          <w:p w:rsidR="00835446" w:rsidRPr="002405BD" w:rsidRDefault="00835446" w:rsidP="00EC3B61">
            <w:pPr>
              <w:keepNext/>
              <w:keepLines/>
              <w:spacing w:before="0" w:after="0"/>
              <w:jc w:val="left"/>
              <w:rPr>
                <w:color w:val="000000"/>
                <w:szCs w:val="22"/>
                <w:lang w:eastAsia="en-CA"/>
              </w:rPr>
            </w:pPr>
          </w:p>
        </w:tc>
        <w:tc>
          <w:tcPr>
            <w:tcW w:w="875" w:type="dxa"/>
            <w:tcBorders>
              <w:top w:val="nil"/>
              <w:left w:val="nil"/>
              <w:bottom w:val="nil"/>
              <w:right w:val="nil"/>
            </w:tcBorders>
            <w:shd w:val="clear" w:color="auto" w:fill="auto"/>
            <w:noWrap/>
            <w:vAlign w:val="bottom"/>
            <w:hideMark/>
          </w:tcPr>
          <w:p w:rsidR="00835446" w:rsidRPr="002405BD" w:rsidRDefault="00835446" w:rsidP="00EC3B61">
            <w:pPr>
              <w:keepNext/>
              <w:keepLines/>
              <w:spacing w:before="0" w:after="0"/>
              <w:jc w:val="left"/>
              <w:rPr>
                <w:color w:val="000000"/>
                <w:szCs w:val="22"/>
                <w:lang w:eastAsia="en-CA"/>
              </w:rPr>
            </w:pPr>
          </w:p>
        </w:tc>
        <w:tc>
          <w:tcPr>
            <w:tcW w:w="1534" w:type="dxa"/>
            <w:tcBorders>
              <w:top w:val="nil"/>
              <w:left w:val="nil"/>
              <w:bottom w:val="nil"/>
              <w:right w:val="nil"/>
            </w:tcBorders>
            <w:shd w:val="clear" w:color="auto" w:fill="auto"/>
            <w:noWrap/>
            <w:vAlign w:val="bottom"/>
            <w:hideMark/>
          </w:tcPr>
          <w:p w:rsidR="00835446" w:rsidRPr="002405BD" w:rsidRDefault="00835446" w:rsidP="00EC3B61">
            <w:pPr>
              <w:keepNext/>
              <w:keepLines/>
              <w:spacing w:before="0" w:after="0"/>
              <w:jc w:val="left"/>
              <w:rPr>
                <w:szCs w:val="22"/>
                <w:lang w:eastAsia="en-CA"/>
              </w:rPr>
            </w:pPr>
          </w:p>
        </w:tc>
        <w:tc>
          <w:tcPr>
            <w:tcW w:w="262" w:type="dxa"/>
            <w:tcBorders>
              <w:top w:val="nil"/>
              <w:left w:val="nil"/>
              <w:bottom w:val="nil"/>
              <w:right w:val="nil"/>
            </w:tcBorders>
            <w:shd w:val="clear" w:color="auto" w:fill="auto"/>
            <w:noWrap/>
            <w:vAlign w:val="bottom"/>
            <w:hideMark/>
          </w:tcPr>
          <w:p w:rsidR="00835446" w:rsidRPr="002405BD" w:rsidRDefault="00835446" w:rsidP="00EC3B61">
            <w:pPr>
              <w:keepNext/>
              <w:keepLines/>
              <w:spacing w:before="0" w:after="0"/>
              <w:jc w:val="left"/>
              <w:rPr>
                <w:szCs w:val="22"/>
                <w:lang w:eastAsia="en-CA"/>
              </w:rPr>
            </w:pPr>
          </w:p>
        </w:tc>
        <w:tc>
          <w:tcPr>
            <w:tcW w:w="951" w:type="dxa"/>
            <w:tcBorders>
              <w:top w:val="nil"/>
              <w:left w:val="nil"/>
              <w:bottom w:val="nil"/>
              <w:right w:val="nil"/>
            </w:tcBorders>
            <w:shd w:val="clear" w:color="auto" w:fill="auto"/>
            <w:noWrap/>
            <w:vAlign w:val="bottom"/>
            <w:hideMark/>
          </w:tcPr>
          <w:p w:rsidR="00835446" w:rsidRPr="002405BD" w:rsidRDefault="00835446" w:rsidP="00EC3B61">
            <w:pPr>
              <w:keepNext/>
              <w:keepLines/>
              <w:spacing w:before="0" w:after="0"/>
              <w:jc w:val="left"/>
              <w:rPr>
                <w:szCs w:val="22"/>
                <w:lang w:eastAsia="en-CA"/>
              </w:rPr>
            </w:pPr>
          </w:p>
        </w:tc>
        <w:tc>
          <w:tcPr>
            <w:tcW w:w="992" w:type="dxa"/>
            <w:tcBorders>
              <w:top w:val="nil"/>
              <w:left w:val="nil"/>
              <w:bottom w:val="nil"/>
              <w:right w:val="nil"/>
            </w:tcBorders>
            <w:shd w:val="clear" w:color="auto" w:fill="auto"/>
            <w:noWrap/>
            <w:vAlign w:val="bottom"/>
            <w:hideMark/>
          </w:tcPr>
          <w:p w:rsidR="00835446" w:rsidRPr="002405BD" w:rsidRDefault="00835446" w:rsidP="00EC3B61">
            <w:pPr>
              <w:keepNext/>
              <w:keepLines/>
              <w:spacing w:before="0" w:after="0"/>
              <w:jc w:val="left"/>
              <w:rPr>
                <w:szCs w:val="22"/>
                <w:lang w:eastAsia="en-CA"/>
              </w:rPr>
            </w:pPr>
          </w:p>
        </w:tc>
      </w:tr>
      <w:tr w:rsidR="00835446" w:rsidRPr="002405BD" w:rsidTr="00EC3B61">
        <w:trPr>
          <w:trHeight w:val="246"/>
        </w:trPr>
        <w:tc>
          <w:tcPr>
            <w:tcW w:w="4111" w:type="dxa"/>
            <w:vMerge w:val="restart"/>
            <w:tcBorders>
              <w:top w:val="single" w:sz="8" w:space="0" w:color="auto"/>
              <w:left w:val="nil"/>
              <w:bottom w:val="single" w:sz="12" w:space="0" w:color="000000"/>
              <w:right w:val="nil"/>
            </w:tcBorders>
            <w:shd w:val="clear" w:color="auto" w:fill="auto"/>
            <w:vAlign w:val="center"/>
            <w:hideMark/>
          </w:tcPr>
          <w:p w:rsidR="00835446" w:rsidRPr="002405BD" w:rsidRDefault="00835446" w:rsidP="00EC3B61">
            <w:pPr>
              <w:keepNext/>
              <w:keepLines/>
              <w:spacing w:before="0" w:after="0"/>
              <w:rPr>
                <w:i/>
                <w:iCs/>
                <w:color w:val="000000"/>
                <w:sz w:val="15"/>
                <w:szCs w:val="15"/>
                <w:lang w:eastAsia="en-CA"/>
              </w:rPr>
            </w:pPr>
            <w:r w:rsidRPr="002405BD">
              <w:rPr>
                <w:i/>
                <w:iCs/>
                <w:color w:val="000000"/>
                <w:sz w:val="15"/>
                <w:szCs w:val="15"/>
                <w:lang w:eastAsia="en-CA"/>
              </w:rPr>
              <w:t> </w:t>
            </w:r>
          </w:p>
        </w:tc>
        <w:tc>
          <w:tcPr>
            <w:tcW w:w="2409" w:type="dxa"/>
            <w:gridSpan w:val="2"/>
            <w:tcBorders>
              <w:top w:val="single" w:sz="8" w:space="0" w:color="auto"/>
              <w:left w:val="nil"/>
              <w:bottom w:val="single" w:sz="8" w:space="0" w:color="auto"/>
              <w:right w:val="nil"/>
            </w:tcBorders>
            <w:shd w:val="clear" w:color="auto" w:fill="auto"/>
            <w:vAlign w:val="center"/>
            <w:hideMark/>
          </w:tcPr>
          <w:p w:rsidR="00835446" w:rsidRPr="002405BD" w:rsidRDefault="009D0F51" w:rsidP="00EC3B61">
            <w:pPr>
              <w:keepNext/>
              <w:keepLines/>
              <w:spacing w:before="0" w:after="0"/>
              <w:jc w:val="center"/>
              <w:rPr>
                <w:i/>
                <w:iCs/>
                <w:color w:val="000000"/>
                <w:sz w:val="15"/>
                <w:szCs w:val="15"/>
                <w:lang w:eastAsia="en-CA"/>
              </w:rPr>
            </w:pPr>
            <w:r w:rsidRPr="002405BD">
              <w:rPr>
                <w:i/>
                <w:iCs/>
                <w:color w:val="000000"/>
                <w:sz w:val="15"/>
                <w:szCs w:val="15"/>
                <w:lang w:eastAsia="en-CA"/>
              </w:rPr>
              <w:t>Ressources (en milliers de dollars des États-Unis)</w:t>
            </w:r>
          </w:p>
        </w:tc>
        <w:tc>
          <w:tcPr>
            <w:tcW w:w="262" w:type="dxa"/>
            <w:tcBorders>
              <w:top w:val="single" w:sz="8" w:space="0" w:color="auto"/>
              <w:left w:val="nil"/>
              <w:bottom w:val="nil"/>
              <w:right w:val="nil"/>
            </w:tcBorders>
            <w:shd w:val="clear" w:color="auto" w:fill="auto"/>
            <w:vAlign w:val="center"/>
            <w:hideMark/>
          </w:tcPr>
          <w:p w:rsidR="00835446" w:rsidRPr="002405BD" w:rsidRDefault="00835446" w:rsidP="00EC3B61">
            <w:pPr>
              <w:keepNext/>
              <w:keepLines/>
              <w:spacing w:before="0" w:after="0"/>
              <w:rPr>
                <w:i/>
                <w:iCs/>
                <w:color w:val="000000"/>
                <w:sz w:val="15"/>
                <w:szCs w:val="15"/>
                <w:lang w:eastAsia="en-CA"/>
              </w:rPr>
            </w:pPr>
            <w:r w:rsidRPr="002405BD">
              <w:rPr>
                <w:i/>
                <w:iCs/>
                <w:color w:val="000000"/>
                <w:sz w:val="15"/>
                <w:szCs w:val="15"/>
                <w:lang w:eastAsia="en-CA"/>
              </w:rPr>
              <w:t> </w:t>
            </w:r>
          </w:p>
        </w:tc>
        <w:tc>
          <w:tcPr>
            <w:tcW w:w="1943" w:type="dxa"/>
            <w:gridSpan w:val="2"/>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keepNext/>
              <w:keepLines/>
              <w:spacing w:before="0" w:after="0"/>
              <w:jc w:val="center"/>
              <w:rPr>
                <w:i/>
                <w:iCs/>
                <w:color w:val="000000"/>
                <w:sz w:val="15"/>
                <w:szCs w:val="15"/>
                <w:lang w:eastAsia="en-CA"/>
              </w:rPr>
            </w:pPr>
            <w:r w:rsidRPr="002405BD">
              <w:rPr>
                <w:i/>
                <w:iCs/>
                <w:color w:val="000000"/>
                <w:sz w:val="15"/>
                <w:szCs w:val="15"/>
                <w:lang w:eastAsia="en-CA"/>
              </w:rPr>
              <w:t>Post</w:t>
            </w:r>
            <w:r w:rsidR="009D0F51" w:rsidRPr="002405BD">
              <w:rPr>
                <w:i/>
                <w:iCs/>
                <w:color w:val="000000"/>
                <w:sz w:val="15"/>
                <w:szCs w:val="15"/>
                <w:lang w:eastAsia="en-CA"/>
              </w:rPr>
              <w:t>e</w:t>
            </w:r>
            <w:r w:rsidRPr="002405BD">
              <w:rPr>
                <w:i/>
                <w:iCs/>
                <w:color w:val="000000"/>
                <w:sz w:val="15"/>
                <w:szCs w:val="15"/>
                <w:lang w:eastAsia="en-CA"/>
              </w:rPr>
              <w:t>s</w:t>
            </w:r>
          </w:p>
        </w:tc>
      </w:tr>
      <w:tr w:rsidR="00835446" w:rsidRPr="002405BD" w:rsidTr="00EC3B61">
        <w:trPr>
          <w:trHeight w:val="215"/>
        </w:trPr>
        <w:tc>
          <w:tcPr>
            <w:tcW w:w="4111" w:type="dxa"/>
            <w:vMerge/>
            <w:tcBorders>
              <w:top w:val="single" w:sz="8" w:space="0" w:color="auto"/>
              <w:left w:val="nil"/>
              <w:bottom w:val="single" w:sz="12" w:space="0" w:color="000000"/>
              <w:right w:val="nil"/>
            </w:tcBorders>
            <w:vAlign w:val="center"/>
            <w:hideMark/>
          </w:tcPr>
          <w:p w:rsidR="00835446" w:rsidRPr="002405BD" w:rsidRDefault="00835446" w:rsidP="00EC3B61">
            <w:pPr>
              <w:keepNext/>
              <w:keepLines/>
              <w:spacing w:before="0" w:after="0"/>
              <w:jc w:val="left"/>
              <w:rPr>
                <w:i/>
                <w:iCs/>
                <w:color w:val="000000"/>
                <w:sz w:val="15"/>
                <w:szCs w:val="15"/>
                <w:lang w:eastAsia="en-CA"/>
              </w:rPr>
            </w:pPr>
          </w:p>
        </w:tc>
        <w:tc>
          <w:tcPr>
            <w:tcW w:w="875" w:type="dxa"/>
            <w:tcBorders>
              <w:top w:val="nil"/>
              <w:left w:val="nil"/>
              <w:bottom w:val="single" w:sz="12" w:space="0" w:color="auto"/>
              <w:right w:val="nil"/>
            </w:tcBorders>
            <w:shd w:val="clear" w:color="auto" w:fill="auto"/>
            <w:vAlign w:val="center"/>
            <w:hideMark/>
          </w:tcPr>
          <w:p w:rsidR="00835446" w:rsidRPr="002405BD" w:rsidRDefault="00835446" w:rsidP="00EC3B61">
            <w:pPr>
              <w:keepNext/>
              <w:keepLines/>
              <w:spacing w:before="0" w:after="0"/>
              <w:jc w:val="right"/>
              <w:rPr>
                <w:i/>
                <w:iCs/>
                <w:color w:val="000000"/>
                <w:sz w:val="15"/>
                <w:szCs w:val="15"/>
                <w:lang w:eastAsia="en-CA"/>
              </w:rPr>
            </w:pPr>
            <w:r w:rsidRPr="002405BD">
              <w:rPr>
                <w:i/>
                <w:iCs/>
                <w:color w:val="000000"/>
                <w:sz w:val="15"/>
                <w:szCs w:val="15"/>
                <w:lang w:eastAsia="en-CA"/>
              </w:rPr>
              <w:t>2017-2018</w:t>
            </w:r>
          </w:p>
        </w:tc>
        <w:tc>
          <w:tcPr>
            <w:tcW w:w="1534" w:type="dxa"/>
            <w:tcBorders>
              <w:top w:val="nil"/>
              <w:left w:val="nil"/>
              <w:bottom w:val="single" w:sz="12" w:space="0" w:color="auto"/>
              <w:right w:val="nil"/>
            </w:tcBorders>
            <w:shd w:val="clear" w:color="auto" w:fill="auto"/>
            <w:vAlign w:val="center"/>
            <w:hideMark/>
          </w:tcPr>
          <w:p w:rsidR="00835446" w:rsidRPr="002405BD" w:rsidRDefault="00835446" w:rsidP="00EC3B61">
            <w:pPr>
              <w:keepNext/>
              <w:keepLines/>
              <w:spacing w:before="0" w:after="0"/>
              <w:jc w:val="right"/>
              <w:rPr>
                <w:i/>
                <w:iCs/>
                <w:color w:val="000000"/>
                <w:sz w:val="15"/>
                <w:szCs w:val="15"/>
                <w:lang w:eastAsia="en-CA"/>
              </w:rPr>
            </w:pPr>
            <w:r w:rsidRPr="002405BD">
              <w:rPr>
                <w:i/>
                <w:iCs/>
                <w:color w:val="000000"/>
                <w:sz w:val="15"/>
                <w:szCs w:val="15"/>
                <w:lang w:eastAsia="en-CA"/>
              </w:rPr>
              <w:t>2019-2020</w:t>
            </w:r>
          </w:p>
        </w:tc>
        <w:tc>
          <w:tcPr>
            <w:tcW w:w="1213" w:type="dxa"/>
            <w:gridSpan w:val="2"/>
            <w:tcBorders>
              <w:top w:val="nil"/>
              <w:left w:val="nil"/>
              <w:bottom w:val="single" w:sz="12" w:space="0" w:color="auto"/>
              <w:right w:val="nil"/>
            </w:tcBorders>
            <w:shd w:val="clear" w:color="auto" w:fill="auto"/>
            <w:vAlign w:val="center"/>
            <w:hideMark/>
          </w:tcPr>
          <w:p w:rsidR="00835446" w:rsidRPr="002405BD" w:rsidRDefault="00835446" w:rsidP="00EC3B61">
            <w:pPr>
              <w:keepNext/>
              <w:keepLines/>
              <w:spacing w:before="0" w:after="0"/>
              <w:jc w:val="right"/>
              <w:rPr>
                <w:i/>
                <w:iCs/>
                <w:color w:val="000000"/>
                <w:sz w:val="15"/>
                <w:szCs w:val="15"/>
                <w:lang w:eastAsia="en-CA"/>
              </w:rPr>
            </w:pPr>
            <w:r w:rsidRPr="002405BD">
              <w:rPr>
                <w:i/>
                <w:iCs/>
                <w:color w:val="000000"/>
                <w:sz w:val="15"/>
                <w:szCs w:val="15"/>
                <w:lang w:eastAsia="en-CA"/>
              </w:rPr>
              <w:t>2017-2018</w:t>
            </w:r>
          </w:p>
        </w:tc>
        <w:tc>
          <w:tcPr>
            <w:tcW w:w="992" w:type="dxa"/>
            <w:tcBorders>
              <w:top w:val="nil"/>
              <w:left w:val="nil"/>
              <w:bottom w:val="single" w:sz="12" w:space="0" w:color="auto"/>
              <w:right w:val="nil"/>
            </w:tcBorders>
            <w:shd w:val="clear" w:color="auto" w:fill="auto"/>
            <w:vAlign w:val="center"/>
            <w:hideMark/>
          </w:tcPr>
          <w:p w:rsidR="00835446" w:rsidRPr="002405BD" w:rsidRDefault="00835446" w:rsidP="00EC3B61">
            <w:pPr>
              <w:keepNext/>
              <w:keepLines/>
              <w:spacing w:before="0" w:after="0"/>
              <w:jc w:val="right"/>
              <w:rPr>
                <w:i/>
                <w:iCs/>
                <w:color w:val="000000"/>
                <w:sz w:val="15"/>
                <w:szCs w:val="15"/>
                <w:lang w:eastAsia="en-CA"/>
              </w:rPr>
            </w:pPr>
            <w:r w:rsidRPr="002405BD">
              <w:rPr>
                <w:i/>
                <w:iCs/>
                <w:color w:val="000000"/>
                <w:sz w:val="15"/>
                <w:szCs w:val="15"/>
                <w:lang w:eastAsia="en-CA"/>
              </w:rPr>
              <w:t>2019-2020</w:t>
            </w:r>
          </w:p>
        </w:tc>
      </w:tr>
      <w:tr w:rsidR="009D0F51" w:rsidRPr="00D13B54" w:rsidTr="00AE7CB7">
        <w:trPr>
          <w:trHeight w:val="215"/>
        </w:trPr>
        <w:tc>
          <w:tcPr>
            <w:tcW w:w="4111" w:type="dxa"/>
            <w:tcBorders>
              <w:top w:val="nil"/>
              <w:left w:val="nil"/>
              <w:bottom w:val="nil"/>
              <w:right w:val="nil"/>
            </w:tcBorders>
            <w:shd w:val="clear" w:color="auto" w:fill="auto"/>
            <w:hideMark/>
          </w:tcPr>
          <w:p w:rsidR="009D0F51" w:rsidRPr="00D13B54" w:rsidRDefault="009D0F51" w:rsidP="009D0F51">
            <w:pPr>
              <w:keepNext/>
              <w:keepLines/>
              <w:spacing w:before="0" w:after="0"/>
              <w:jc w:val="left"/>
              <w:rPr>
                <w:b/>
                <w:iCs/>
                <w:color w:val="000000"/>
                <w:sz w:val="17"/>
                <w:szCs w:val="17"/>
                <w:lang w:eastAsia="en-CA"/>
              </w:rPr>
            </w:pPr>
            <w:r w:rsidRPr="00D13B54">
              <w:rPr>
                <w:b/>
                <w:iCs/>
                <w:color w:val="000000"/>
                <w:sz w:val="17"/>
                <w:szCs w:val="17"/>
                <w:lang w:eastAsia="en-CA"/>
              </w:rPr>
              <w:t xml:space="preserve">Budget de base           </w:t>
            </w:r>
          </w:p>
        </w:tc>
        <w:tc>
          <w:tcPr>
            <w:tcW w:w="875"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rPr>
                <w:sz w:val="17"/>
                <w:szCs w:val="17"/>
                <w:lang w:eastAsia="en-CA"/>
              </w:rPr>
            </w:pPr>
          </w:p>
        </w:tc>
        <w:tc>
          <w:tcPr>
            <w:tcW w:w="1534"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sz w:val="17"/>
                <w:szCs w:val="17"/>
                <w:lang w:eastAsia="en-CA"/>
              </w:rPr>
            </w:pPr>
          </w:p>
        </w:tc>
        <w:tc>
          <w:tcPr>
            <w:tcW w:w="1213" w:type="dxa"/>
            <w:gridSpan w:val="2"/>
            <w:tcBorders>
              <w:top w:val="single" w:sz="12" w:space="0" w:color="auto"/>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 </w:t>
            </w:r>
          </w:p>
        </w:tc>
        <w:tc>
          <w:tcPr>
            <w:tcW w:w="992"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p>
        </w:tc>
      </w:tr>
      <w:tr w:rsidR="009D0F51" w:rsidRPr="00D13B54" w:rsidTr="00AE7CB7">
        <w:trPr>
          <w:trHeight w:val="307"/>
        </w:trPr>
        <w:tc>
          <w:tcPr>
            <w:tcW w:w="4111" w:type="dxa"/>
            <w:tcBorders>
              <w:top w:val="nil"/>
              <w:left w:val="nil"/>
              <w:bottom w:val="nil"/>
              <w:right w:val="nil"/>
            </w:tcBorders>
            <w:shd w:val="clear" w:color="auto" w:fill="auto"/>
            <w:hideMark/>
          </w:tcPr>
          <w:p w:rsidR="009D0F51" w:rsidRPr="00D13B54" w:rsidRDefault="009D0F51" w:rsidP="009D0F51">
            <w:pPr>
              <w:keepNext/>
              <w:keepLines/>
              <w:spacing w:before="0" w:after="0"/>
              <w:jc w:val="left"/>
              <w:rPr>
                <w:iCs/>
                <w:color w:val="000000"/>
                <w:sz w:val="17"/>
                <w:szCs w:val="17"/>
                <w:lang w:eastAsia="en-CA"/>
              </w:rPr>
            </w:pPr>
            <w:r w:rsidRPr="00D13B54">
              <w:rPr>
                <w:iCs/>
                <w:color w:val="000000"/>
                <w:sz w:val="17"/>
                <w:szCs w:val="17"/>
                <w:lang w:eastAsia="en-CA"/>
              </w:rPr>
              <w:t xml:space="preserve">1. Division des sciences, de la société et de la durabilité </w:t>
            </w:r>
          </w:p>
        </w:tc>
        <w:tc>
          <w:tcPr>
            <w:tcW w:w="875"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left"/>
              <w:rPr>
                <w:color w:val="000000"/>
                <w:sz w:val="17"/>
                <w:szCs w:val="17"/>
                <w:lang w:eastAsia="en-CA"/>
              </w:rPr>
            </w:pPr>
            <w:r w:rsidRPr="00D13B54">
              <w:rPr>
                <w:color w:val="000000"/>
                <w:sz w:val="17"/>
                <w:szCs w:val="17"/>
                <w:lang w:eastAsia="en-CA"/>
              </w:rPr>
              <w:t xml:space="preserve">   4</w:t>
            </w:r>
            <w:r w:rsidR="00BE7F89">
              <w:rPr>
                <w:color w:val="000000"/>
                <w:sz w:val="17"/>
                <w:szCs w:val="17"/>
                <w:lang w:eastAsia="en-CA"/>
              </w:rPr>
              <w:t> </w:t>
            </w:r>
            <w:r w:rsidRPr="00D13B54">
              <w:rPr>
                <w:color w:val="000000"/>
                <w:sz w:val="17"/>
                <w:szCs w:val="17"/>
                <w:lang w:eastAsia="en-CA"/>
              </w:rPr>
              <w:t>730</w:t>
            </w:r>
            <w:r w:rsidR="00BE7F89">
              <w:rPr>
                <w:color w:val="000000"/>
                <w:sz w:val="17"/>
                <w:szCs w:val="17"/>
                <w:lang w:eastAsia="en-CA"/>
              </w:rPr>
              <w:t>,</w:t>
            </w:r>
            <w:r w:rsidRPr="00D13B54">
              <w:rPr>
                <w:color w:val="000000"/>
                <w:sz w:val="17"/>
                <w:szCs w:val="17"/>
                <w:lang w:eastAsia="en-CA"/>
              </w:rPr>
              <w:t xml:space="preserve">1 </w:t>
            </w:r>
          </w:p>
        </w:tc>
        <w:tc>
          <w:tcPr>
            <w:tcW w:w="1534"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 xml:space="preserve">                  6</w:t>
            </w:r>
            <w:r w:rsidR="00BE7F89">
              <w:rPr>
                <w:color w:val="000000"/>
                <w:sz w:val="17"/>
                <w:szCs w:val="17"/>
                <w:lang w:eastAsia="en-CA"/>
              </w:rPr>
              <w:t xml:space="preserve"> </w:t>
            </w:r>
            <w:r w:rsidRPr="00D13B54">
              <w:rPr>
                <w:color w:val="000000"/>
                <w:sz w:val="17"/>
                <w:szCs w:val="17"/>
                <w:lang w:eastAsia="en-CA"/>
              </w:rPr>
              <w:t>870</w:t>
            </w:r>
            <w:r w:rsidR="00BE7F89">
              <w:rPr>
                <w:color w:val="000000"/>
                <w:sz w:val="17"/>
                <w:szCs w:val="17"/>
                <w:lang w:eastAsia="en-CA"/>
              </w:rPr>
              <w:t>,</w:t>
            </w:r>
            <w:r w:rsidRPr="00D13B54">
              <w:rPr>
                <w:color w:val="000000"/>
                <w:sz w:val="17"/>
                <w:szCs w:val="17"/>
                <w:lang w:eastAsia="en-CA"/>
              </w:rPr>
              <w:t xml:space="preserve">9 </w:t>
            </w:r>
          </w:p>
        </w:tc>
        <w:tc>
          <w:tcPr>
            <w:tcW w:w="1213" w:type="dxa"/>
            <w:gridSpan w:val="2"/>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20</w:t>
            </w:r>
          </w:p>
        </w:tc>
        <w:tc>
          <w:tcPr>
            <w:tcW w:w="992"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24</w:t>
            </w:r>
          </w:p>
        </w:tc>
      </w:tr>
      <w:tr w:rsidR="009D0F51" w:rsidRPr="00D13B54" w:rsidTr="00AE7CB7">
        <w:trPr>
          <w:trHeight w:val="205"/>
        </w:trPr>
        <w:tc>
          <w:tcPr>
            <w:tcW w:w="4111" w:type="dxa"/>
            <w:tcBorders>
              <w:top w:val="nil"/>
              <w:left w:val="nil"/>
              <w:bottom w:val="nil"/>
              <w:right w:val="nil"/>
            </w:tcBorders>
            <w:shd w:val="clear" w:color="auto" w:fill="auto"/>
            <w:hideMark/>
          </w:tcPr>
          <w:p w:rsidR="009D0F51" w:rsidRPr="00D13B54" w:rsidRDefault="009D0F51" w:rsidP="009D0F51">
            <w:pPr>
              <w:keepNext/>
              <w:keepLines/>
              <w:spacing w:before="0" w:after="0"/>
              <w:jc w:val="left"/>
              <w:rPr>
                <w:iCs/>
                <w:color w:val="000000"/>
                <w:sz w:val="17"/>
                <w:szCs w:val="17"/>
                <w:lang w:eastAsia="en-CA"/>
              </w:rPr>
            </w:pPr>
            <w:r w:rsidRPr="00D13B54">
              <w:rPr>
                <w:iCs/>
                <w:color w:val="000000"/>
                <w:sz w:val="17"/>
                <w:szCs w:val="17"/>
                <w:lang w:eastAsia="en-CA"/>
              </w:rPr>
              <w:t>2</w:t>
            </w:r>
            <w:r w:rsidR="00BE7F89">
              <w:rPr>
                <w:iCs/>
                <w:color w:val="000000"/>
                <w:sz w:val="17"/>
                <w:szCs w:val="17"/>
                <w:lang w:eastAsia="en-CA"/>
              </w:rPr>
              <w:t>,</w:t>
            </w:r>
            <w:r w:rsidRPr="00D13B54">
              <w:rPr>
                <w:iCs/>
                <w:color w:val="000000"/>
                <w:sz w:val="17"/>
                <w:szCs w:val="17"/>
                <w:lang w:eastAsia="en-CA"/>
              </w:rPr>
              <w:t xml:space="preserve"> Division de l'appui à l'application</w:t>
            </w:r>
          </w:p>
        </w:tc>
        <w:tc>
          <w:tcPr>
            <w:tcW w:w="875"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left"/>
              <w:rPr>
                <w:color w:val="000000"/>
                <w:sz w:val="17"/>
                <w:szCs w:val="17"/>
                <w:lang w:eastAsia="en-CA"/>
              </w:rPr>
            </w:pPr>
            <w:r w:rsidRPr="00D13B54">
              <w:rPr>
                <w:color w:val="000000"/>
                <w:sz w:val="17"/>
                <w:szCs w:val="17"/>
                <w:lang w:eastAsia="en-CA"/>
              </w:rPr>
              <w:t xml:space="preserve">   6</w:t>
            </w:r>
            <w:r w:rsidR="00BE7F89">
              <w:rPr>
                <w:color w:val="000000"/>
                <w:sz w:val="17"/>
                <w:szCs w:val="17"/>
                <w:lang w:eastAsia="en-CA"/>
              </w:rPr>
              <w:t xml:space="preserve"> </w:t>
            </w:r>
            <w:r w:rsidRPr="00D13B54">
              <w:rPr>
                <w:color w:val="000000"/>
                <w:sz w:val="17"/>
                <w:szCs w:val="17"/>
                <w:lang w:eastAsia="en-CA"/>
              </w:rPr>
              <w:t>784</w:t>
            </w:r>
            <w:r w:rsidR="00BE7F89">
              <w:rPr>
                <w:color w:val="000000"/>
                <w:sz w:val="17"/>
                <w:szCs w:val="17"/>
                <w:lang w:eastAsia="en-CA"/>
              </w:rPr>
              <w:t>,</w:t>
            </w:r>
            <w:r w:rsidRPr="00D13B54">
              <w:rPr>
                <w:color w:val="000000"/>
                <w:sz w:val="17"/>
                <w:szCs w:val="17"/>
                <w:lang w:eastAsia="en-CA"/>
              </w:rPr>
              <w:t xml:space="preserve">8 </w:t>
            </w:r>
          </w:p>
        </w:tc>
        <w:tc>
          <w:tcPr>
            <w:tcW w:w="1534"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 xml:space="preserve">                   5</w:t>
            </w:r>
            <w:r w:rsidR="00BE7F89">
              <w:rPr>
                <w:color w:val="000000"/>
                <w:sz w:val="17"/>
                <w:szCs w:val="17"/>
                <w:lang w:eastAsia="en-CA"/>
              </w:rPr>
              <w:t xml:space="preserve"> </w:t>
            </w:r>
            <w:r w:rsidRPr="00D13B54">
              <w:rPr>
                <w:color w:val="000000"/>
                <w:sz w:val="17"/>
                <w:szCs w:val="17"/>
                <w:lang w:eastAsia="en-CA"/>
              </w:rPr>
              <w:t>643</w:t>
            </w:r>
            <w:r w:rsidR="00BE7F89">
              <w:rPr>
                <w:color w:val="000000"/>
                <w:sz w:val="17"/>
                <w:szCs w:val="17"/>
                <w:lang w:eastAsia="en-CA"/>
              </w:rPr>
              <w:t>,</w:t>
            </w:r>
            <w:r w:rsidRPr="00D13B54">
              <w:rPr>
                <w:color w:val="000000"/>
                <w:sz w:val="17"/>
                <w:szCs w:val="17"/>
                <w:lang w:eastAsia="en-CA"/>
              </w:rPr>
              <w:t xml:space="preserve">7 </w:t>
            </w:r>
          </w:p>
        </w:tc>
        <w:tc>
          <w:tcPr>
            <w:tcW w:w="1213" w:type="dxa"/>
            <w:gridSpan w:val="2"/>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20</w:t>
            </w:r>
          </w:p>
        </w:tc>
        <w:tc>
          <w:tcPr>
            <w:tcW w:w="992"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20</w:t>
            </w:r>
          </w:p>
        </w:tc>
      </w:tr>
      <w:tr w:rsidR="009D0F51" w:rsidRPr="00D13B54" w:rsidTr="00AE7CB7">
        <w:trPr>
          <w:trHeight w:val="215"/>
        </w:trPr>
        <w:tc>
          <w:tcPr>
            <w:tcW w:w="4111" w:type="dxa"/>
            <w:tcBorders>
              <w:top w:val="nil"/>
              <w:left w:val="nil"/>
              <w:bottom w:val="nil"/>
              <w:right w:val="nil"/>
            </w:tcBorders>
            <w:shd w:val="clear" w:color="auto" w:fill="auto"/>
            <w:hideMark/>
          </w:tcPr>
          <w:p w:rsidR="009D0F51" w:rsidRPr="00D13B54" w:rsidRDefault="009D0F51" w:rsidP="009D0F51">
            <w:pPr>
              <w:keepNext/>
              <w:keepLines/>
              <w:spacing w:before="0" w:after="0"/>
              <w:jc w:val="left"/>
              <w:rPr>
                <w:iCs/>
                <w:color w:val="000000"/>
                <w:sz w:val="17"/>
                <w:szCs w:val="17"/>
                <w:lang w:eastAsia="en-CA"/>
              </w:rPr>
            </w:pPr>
            <w:r w:rsidRPr="00D13B54">
              <w:rPr>
                <w:iCs/>
                <w:color w:val="000000"/>
                <w:sz w:val="17"/>
                <w:szCs w:val="17"/>
                <w:lang w:eastAsia="en-CA"/>
              </w:rPr>
              <w:t>3</w:t>
            </w:r>
            <w:r w:rsidR="00BE7F89">
              <w:rPr>
                <w:iCs/>
                <w:color w:val="000000"/>
                <w:sz w:val="17"/>
                <w:szCs w:val="17"/>
                <w:lang w:eastAsia="en-CA"/>
              </w:rPr>
              <w:t>,</w:t>
            </w:r>
            <w:r w:rsidRPr="00D13B54">
              <w:rPr>
                <w:iCs/>
                <w:color w:val="000000"/>
                <w:sz w:val="17"/>
                <w:szCs w:val="17"/>
                <w:lang w:eastAsia="en-CA"/>
              </w:rPr>
              <w:t xml:space="preserve"> Unités APA et biosécurité</w:t>
            </w:r>
          </w:p>
        </w:tc>
        <w:tc>
          <w:tcPr>
            <w:tcW w:w="875"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left"/>
              <w:rPr>
                <w:color w:val="000000"/>
                <w:sz w:val="17"/>
                <w:szCs w:val="17"/>
                <w:lang w:eastAsia="en-CA"/>
              </w:rPr>
            </w:pPr>
            <w:r w:rsidRPr="00D13B54">
              <w:rPr>
                <w:color w:val="000000"/>
                <w:sz w:val="17"/>
                <w:szCs w:val="17"/>
                <w:lang w:eastAsia="en-CA"/>
              </w:rPr>
              <w:t xml:space="preserve">   5</w:t>
            </w:r>
            <w:r w:rsidR="00BE7F89">
              <w:rPr>
                <w:color w:val="000000"/>
                <w:sz w:val="17"/>
                <w:szCs w:val="17"/>
                <w:lang w:eastAsia="en-CA"/>
              </w:rPr>
              <w:t xml:space="preserve"> </w:t>
            </w:r>
            <w:r w:rsidRPr="00D13B54">
              <w:rPr>
                <w:color w:val="000000"/>
                <w:sz w:val="17"/>
                <w:szCs w:val="17"/>
                <w:lang w:eastAsia="en-CA"/>
              </w:rPr>
              <w:t>379</w:t>
            </w:r>
            <w:r w:rsidR="00BE7F89">
              <w:rPr>
                <w:color w:val="000000"/>
                <w:sz w:val="17"/>
                <w:szCs w:val="17"/>
                <w:lang w:eastAsia="en-CA"/>
              </w:rPr>
              <w:t>,</w:t>
            </w:r>
            <w:r w:rsidRPr="00D13B54">
              <w:rPr>
                <w:color w:val="000000"/>
                <w:sz w:val="17"/>
                <w:szCs w:val="17"/>
                <w:lang w:eastAsia="en-CA"/>
              </w:rPr>
              <w:t xml:space="preserve">3 </w:t>
            </w:r>
          </w:p>
        </w:tc>
        <w:tc>
          <w:tcPr>
            <w:tcW w:w="1534"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 xml:space="preserve">                   4</w:t>
            </w:r>
            <w:r w:rsidR="00BE7F89">
              <w:rPr>
                <w:color w:val="000000"/>
                <w:sz w:val="17"/>
                <w:szCs w:val="17"/>
                <w:lang w:eastAsia="en-CA"/>
              </w:rPr>
              <w:t xml:space="preserve"> </w:t>
            </w:r>
            <w:r w:rsidRPr="00D13B54">
              <w:rPr>
                <w:color w:val="000000"/>
                <w:sz w:val="17"/>
                <w:szCs w:val="17"/>
                <w:lang w:eastAsia="en-CA"/>
              </w:rPr>
              <w:t>297</w:t>
            </w:r>
            <w:r w:rsidR="00BE7F89">
              <w:rPr>
                <w:color w:val="000000"/>
                <w:sz w:val="17"/>
                <w:szCs w:val="17"/>
                <w:lang w:eastAsia="en-CA"/>
              </w:rPr>
              <w:t>,</w:t>
            </w:r>
            <w:r w:rsidRPr="00D13B54">
              <w:rPr>
                <w:color w:val="000000"/>
                <w:sz w:val="17"/>
                <w:szCs w:val="17"/>
                <w:lang w:eastAsia="en-CA"/>
              </w:rPr>
              <w:t xml:space="preserve">5 </w:t>
            </w:r>
          </w:p>
        </w:tc>
        <w:tc>
          <w:tcPr>
            <w:tcW w:w="1213" w:type="dxa"/>
            <w:gridSpan w:val="2"/>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16</w:t>
            </w:r>
          </w:p>
        </w:tc>
        <w:tc>
          <w:tcPr>
            <w:tcW w:w="992" w:type="dxa"/>
            <w:tcBorders>
              <w:top w:val="nil"/>
              <w:left w:val="nil"/>
              <w:bottom w:val="nil"/>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17</w:t>
            </w:r>
          </w:p>
        </w:tc>
      </w:tr>
      <w:tr w:rsidR="009D0F51" w:rsidRPr="00D13B54" w:rsidTr="00AE7CB7">
        <w:trPr>
          <w:trHeight w:val="215"/>
        </w:trPr>
        <w:tc>
          <w:tcPr>
            <w:tcW w:w="4111" w:type="dxa"/>
            <w:tcBorders>
              <w:top w:val="single" w:sz="8" w:space="0" w:color="auto"/>
              <w:left w:val="nil"/>
              <w:bottom w:val="single" w:sz="8" w:space="0" w:color="auto"/>
              <w:right w:val="nil"/>
            </w:tcBorders>
            <w:shd w:val="clear" w:color="auto" w:fill="auto"/>
            <w:hideMark/>
          </w:tcPr>
          <w:p w:rsidR="009D0F51" w:rsidRPr="00D13B54" w:rsidRDefault="009D0F51" w:rsidP="009D0F51">
            <w:pPr>
              <w:keepNext/>
              <w:keepLines/>
              <w:spacing w:before="0" w:after="0"/>
              <w:jc w:val="left"/>
              <w:rPr>
                <w:b/>
                <w:iCs/>
                <w:color w:val="000000"/>
                <w:sz w:val="17"/>
                <w:szCs w:val="17"/>
                <w:lang w:eastAsia="en-CA"/>
              </w:rPr>
            </w:pPr>
            <w:r w:rsidRPr="00D13B54">
              <w:rPr>
                <w:b/>
                <w:iCs/>
                <w:color w:val="000000"/>
                <w:sz w:val="17"/>
                <w:szCs w:val="17"/>
                <w:lang w:eastAsia="en-CA"/>
              </w:rPr>
              <w:t>Sous-total</w:t>
            </w:r>
          </w:p>
        </w:tc>
        <w:tc>
          <w:tcPr>
            <w:tcW w:w="875" w:type="dxa"/>
            <w:tcBorders>
              <w:top w:val="single" w:sz="8" w:space="0" w:color="auto"/>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left"/>
              <w:rPr>
                <w:b/>
                <w:bCs/>
                <w:color w:val="000000"/>
                <w:sz w:val="17"/>
                <w:szCs w:val="17"/>
                <w:lang w:eastAsia="en-CA"/>
              </w:rPr>
            </w:pPr>
            <w:r w:rsidRPr="00D13B54">
              <w:rPr>
                <w:b/>
                <w:bCs/>
                <w:color w:val="000000"/>
                <w:sz w:val="17"/>
                <w:szCs w:val="17"/>
                <w:lang w:eastAsia="en-CA"/>
              </w:rPr>
              <w:t xml:space="preserve"> 16</w:t>
            </w:r>
            <w:r w:rsidR="00BE7F89">
              <w:rPr>
                <w:b/>
                <w:bCs/>
                <w:color w:val="000000"/>
                <w:sz w:val="17"/>
                <w:szCs w:val="17"/>
                <w:lang w:eastAsia="en-CA"/>
              </w:rPr>
              <w:t xml:space="preserve"> </w:t>
            </w:r>
            <w:r w:rsidRPr="00D13B54">
              <w:rPr>
                <w:b/>
                <w:bCs/>
                <w:color w:val="000000"/>
                <w:sz w:val="17"/>
                <w:szCs w:val="17"/>
                <w:lang w:eastAsia="en-CA"/>
              </w:rPr>
              <w:t>894</w:t>
            </w:r>
            <w:r w:rsidR="00BE7F89">
              <w:rPr>
                <w:b/>
                <w:bCs/>
                <w:color w:val="000000"/>
                <w:sz w:val="17"/>
                <w:szCs w:val="17"/>
                <w:lang w:eastAsia="en-CA"/>
              </w:rPr>
              <w:t>,</w:t>
            </w:r>
            <w:r w:rsidRPr="00D13B54">
              <w:rPr>
                <w:b/>
                <w:bCs/>
                <w:color w:val="000000"/>
                <w:sz w:val="17"/>
                <w:szCs w:val="17"/>
                <w:lang w:eastAsia="en-CA"/>
              </w:rPr>
              <w:t xml:space="preserve">2 </w:t>
            </w:r>
          </w:p>
        </w:tc>
        <w:tc>
          <w:tcPr>
            <w:tcW w:w="1534" w:type="dxa"/>
            <w:tcBorders>
              <w:top w:val="single" w:sz="8" w:space="0" w:color="auto"/>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 xml:space="preserve">                 16</w:t>
            </w:r>
            <w:r w:rsidR="00BE7F89">
              <w:rPr>
                <w:b/>
                <w:bCs/>
                <w:color w:val="000000"/>
                <w:sz w:val="17"/>
                <w:szCs w:val="17"/>
                <w:lang w:eastAsia="en-CA"/>
              </w:rPr>
              <w:t xml:space="preserve"> </w:t>
            </w:r>
            <w:r w:rsidRPr="00D13B54">
              <w:rPr>
                <w:b/>
                <w:bCs/>
                <w:color w:val="000000"/>
                <w:sz w:val="17"/>
                <w:szCs w:val="17"/>
                <w:lang w:eastAsia="en-CA"/>
              </w:rPr>
              <w:t>812</w:t>
            </w:r>
            <w:r w:rsidR="00BE7F89">
              <w:rPr>
                <w:b/>
                <w:bCs/>
                <w:color w:val="000000"/>
                <w:sz w:val="17"/>
                <w:szCs w:val="17"/>
                <w:lang w:eastAsia="en-CA"/>
              </w:rPr>
              <w:t>,</w:t>
            </w:r>
            <w:r w:rsidRPr="00D13B54">
              <w:rPr>
                <w:b/>
                <w:bCs/>
                <w:color w:val="000000"/>
                <w:sz w:val="17"/>
                <w:szCs w:val="17"/>
                <w:lang w:eastAsia="en-CA"/>
              </w:rPr>
              <w:t xml:space="preserve">1 </w:t>
            </w:r>
          </w:p>
        </w:tc>
        <w:tc>
          <w:tcPr>
            <w:tcW w:w="1213" w:type="dxa"/>
            <w:gridSpan w:val="2"/>
            <w:tcBorders>
              <w:top w:val="single" w:sz="8" w:space="0" w:color="auto"/>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56</w:t>
            </w:r>
          </w:p>
        </w:tc>
        <w:tc>
          <w:tcPr>
            <w:tcW w:w="992" w:type="dxa"/>
            <w:tcBorders>
              <w:top w:val="single" w:sz="8" w:space="0" w:color="auto"/>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61</w:t>
            </w:r>
          </w:p>
        </w:tc>
      </w:tr>
      <w:tr w:rsidR="009D0F51" w:rsidRPr="00D13B54" w:rsidTr="00AE7CB7">
        <w:trPr>
          <w:trHeight w:val="215"/>
        </w:trPr>
        <w:tc>
          <w:tcPr>
            <w:tcW w:w="4111" w:type="dxa"/>
            <w:tcBorders>
              <w:top w:val="nil"/>
              <w:left w:val="nil"/>
              <w:bottom w:val="single" w:sz="8" w:space="0" w:color="auto"/>
              <w:right w:val="nil"/>
            </w:tcBorders>
            <w:shd w:val="clear" w:color="auto" w:fill="auto"/>
            <w:hideMark/>
          </w:tcPr>
          <w:p w:rsidR="009D0F51" w:rsidRPr="00D13B54" w:rsidRDefault="00ED3CD4" w:rsidP="009D0F51">
            <w:pPr>
              <w:keepNext/>
              <w:keepLines/>
              <w:spacing w:before="0" w:after="0"/>
              <w:jc w:val="left"/>
              <w:rPr>
                <w:iCs/>
                <w:color w:val="000000"/>
                <w:sz w:val="17"/>
                <w:szCs w:val="17"/>
                <w:lang w:eastAsia="en-CA"/>
              </w:rPr>
            </w:pPr>
            <w:r w:rsidRPr="00D13B54">
              <w:rPr>
                <w:iCs/>
                <w:color w:val="000000"/>
                <w:sz w:val="17"/>
                <w:szCs w:val="17"/>
                <w:lang w:eastAsia="en-CA"/>
              </w:rPr>
              <w:t>Coûts d</w:t>
            </w:r>
            <w:r w:rsidRPr="00D13B54">
              <w:rPr>
                <w:rFonts w:hint="eastAsia"/>
                <w:iCs/>
                <w:color w:val="000000"/>
                <w:sz w:val="17"/>
                <w:szCs w:val="17"/>
                <w:lang w:eastAsia="en-CA"/>
              </w:rPr>
              <w:t>’</w:t>
            </w:r>
            <w:r w:rsidRPr="00D13B54">
              <w:rPr>
                <w:iCs/>
                <w:color w:val="000000"/>
                <w:sz w:val="17"/>
                <w:szCs w:val="17"/>
                <w:lang w:eastAsia="en-CA"/>
              </w:rPr>
              <w:t>appui au programme</w:t>
            </w:r>
          </w:p>
        </w:tc>
        <w:tc>
          <w:tcPr>
            <w:tcW w:w="875" w:type="dxa"/>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left"/>
              <w:rPr>
                <w:b/>
                <w:bCs/>
                <w:color w:val="000000"/>
                <w:sz w:val="17"/>
                <w:szCs w:val="17"/>
                <w:lang w:eastAsia="en-CA"/>
              </w:rPr>
            </w:pPr>
            <w:r w:rsidRPr="00D13B54">
              <w:rPr>
                <w:b/>
                <w:bCs/>
                <w:color w:val="000000"/>
                <w:sz w:val="17"/>
                <w:szCs w:val="17"/>
                <w:lang w:eastAsia="en-CA"/>
              </w:rPr>
              <w:t xml:space="preserve">   2</w:t>
            </w:r>
            <w:r w:rsidR="00BE7F89">
              <w:rPr>
                <w:b/>
                <w:bCs/>
                <w:color w:val="000000"/>
                <w:sz w:val="17"/>
                <w:szCs w:val="17"/>
                <w:lang w:eastAsia="en-CA"/>
              </w:rPr>
              <w:t xml:space="preserve"> </w:t>
            </w:r>
            <w:r w:rsidRPr="00D13B54">
              <w:rPr>
                <w:b/>
                <w:bCs/>
                <w:color w:val="000000"/>
                <w:sz w:val="17"/>
                <w:szCs w:val="17"/>
                <w:lang w:eastAsia="en-CA"/>
              </w:rPr>
              <w:t>196</w:t>
            </w:r>
            <w:r w:rsidR="00BE7F89">
              <w:rPr>
                <w:b/>
                <w:bCs/>
                <w:color w:val="000000"/>
                <w:sz w:val="17"/>
                <w:szCs w:val="17"/>
                <w:lang w:eastAsia="en-CA"/>
              </w:rPr>
              <w:t>,</w:t>
            </w:r>
            <w:r w:rsidRPr="00D13B54">
              <w:rPr>
                <w:b/>
                <w:bCs/>
                <w:color w:val="000000"/>
                <w:sz w:val="17"/>
                <w:szCs w:val="17"/>
                <w:lang w:eastAsia="en-CA"/>
              </w:rPr>
              <w:t xml:space="preserve">2 </w:t>
            </w:r>
          </w:p>
        </w:tc>
        <w:tc>
          <w:tcPr>
            <w:tcW w:w="1534" w:type="dxa"/>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 xml:space="preserve">                   2</w:t>
            </w:r>
            <w:r w:rsidR="00BE7F89">
              <w:rPr>
                <w:b/>
                <w:bCs/>
                <w:color w:val="000000"/>
                <w:sz w:val="17"/>
                <w:szCs w:val="17"/>
                <w:lang w:eastAsia="en-CA"/>
              </w:rPr>
              <w:t xml:space="preserve"> </w:t>
            </w:r>
            <w:r w:rsidRPr="00D13B54">
              <w:rPr>
                <w:b/>
                <w:bCs/>
                <w:color w:val="000000"/>
                <w:sz w:val="17"/>
                <w:szCs w:val="17"/>
                <w:lang w:eastAsia="en-CA"/>
              </w:rPr>
              <w:t>185</w:t>
            </w:r>
            <w:r w:rsidR="00BE7F89">
              <w:rPr>
                <w:b/>
                <w:bCs/>
                <w:color w:val="000000"/>
                <w:sz w:val="17"/>
                <w:szCs w:val="17"/>
                <w:lang w:eastAsia="en-CA"/>
              </w:rPr>
              <w:t>,</w:t>
            </w:r>
            <w:r w:rsidRPr="00D13B54">
              <w:rPr>
                <w:b/>
                <w:bCs/>
                <w:color w:val="000000"/>
                <w:sz w:val="17"/>
                <w:szCs w:val="17"/>
                <w:lang w:eastAsia="en-CA"/>
              </w:rPr>
              <w:t xml:space="preserve">6 </w:t>
            </w:r>
          </w:p>
        </w:tc>
        <w:tc>
          <w:tcPr>
            <w:tcW w:w="262" w:type="dxa"/>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 </w:t>
            </w:r>
          </w:p>
        </w:tc>
        <w:tc>
          <w:tcPr>
            <w:tcW w:w="951" w:type="dxa"/>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 </w:t>
            </w:r>
          </w:p>
        </w:tc>
        <w:tc>
          <w:tcPr>
            <w:tcW w:w="992" w:type="dxa"/>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 </w:t>
            </w:r>
          </w:p>
        </w:tc>
      </w:tr>
      <w:tr w:rsidR="009D0F51" w:rsidRPr="00D13B54" w:rsidTr="00AE7CB7">
        <w:trPr>
          <w:trHeight w:val="215"/>
        </w:trPr>
        <w:tc>
          <w:tcPr>
            <w:tcW w:w="4111" w:type="dxa"/>
            <w:tcBorders>
              <w:top w:val="nil"/>
              <w:left w:val="nil"/>
              <w:bottom w:val="single" w:sz="8" w:space="0" w:color="auto"/>
              <w:right w:val="nil"/>
            </w:tcBorders>
            <w:shd w:val="clear" w:color="auto" w:fill="auto"/>
            <w:hideMark/>
          </w:tcPr>
          <w:p w:rsidR="009D0F51" w:rsidRPr="00D13B54" w:rsidRDefault="003C420C" w:rsidP="009D0F51">
            <w:pPr>
              <w:keepNext/>
              <w:keepLines/>
              <w:spacing w:before="0" w:after="0"/>
              <w:jc w:val="left"/>
              <w:rPr>
                <w:b/>
                <w:iCs/>
                <w:color w:val="000000"/>
                <w:sz w:val="17"/>
                <w:szCs w:val="17"/>
                <w:lang w:eastAsia="en-CA"/>
              </w:rPr>
            </w:pPr>
            <w:r>
              <w:rPr>
                <w:b/>
                <w:iCs/>
                <w:color w:val="000000"/>
                <w:sz w:val="17"/>
                <w:szCs w:val="17"/>
                <w:lang w:eastAsia="en-CA"/>
              </w:rPr>
              <w:t>E</w:t>
            </w:r>
            <w:r w:rsidR="009D0F51" w:rsidRPr="00D13B54">
              <w:rPr>
                <w:b/>
                <w:iCs/>
                <w:color w:val="000000"/>
                <w:sz w:val="17"/>
                <w:szCs w:val="17"/>
                <w:lang w:eastAsia="en-CA"/>
              </w:rPr>
              <w:t>xtrabudgétaire</w:t>
            </w:r>
          </w:p>
        </w:tc>
        <w:tc>
          <w:tcPr>
            <w:tcW w:w="875" w:type="dxa"/>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left"/>
              <w:rPr>
                <w:color w:val="000000"/>
                <w:sz w:val="17"/>
                <w:szCs w:val="17"/>
                <w:lang w:eastAsia="en-CA"/>
              </w:rPr>
            </w:pPr>
            <w:r w:rsidRPr="00D13B54">
              <w:rPr>
                <w:color w:val="000000"/>
                <w:sz w:val="17"/>
                <w:szCs w:val="17"/>
                <w:lang w:eastAsia="en-CA"/>
              </w:rPr>
              <w:t xml:space="preserve"> 24</w:t>
            </w:r>
            <w:r w:rsidR="00BE7F89">
              <w:rPr>
                <w:color w:val="000000"/>
                <w:sz w:val="17"/>
                <w:szCs w:val="17"/>
                <w:lang w:eastAsia="en-CA"/>
              </w:rPr>
              <w:t xml:space="preserve"> </w:t>
            </w:r>
            <w:r w:rsidRPr="00D13B54">
              <w:rPr>
                <w:color w:val="000000"/>
                <w:sz w:val="17"/>
                <w:szCs w:val="17"/>
                <w:lang w:eastAsia="en-CA"/>
              </w:rPr>
              <w:t>835</w:t>
            </w:r>
            <w:r w:rsidR="00BE7F89">
              <w:rPr>
                <w:color w:val="000000"/>
                <w:sz w:val="17"/>
                <w:szCs w:val="17"/>
                <w:lang w:eastAsia="en-CA"/>
              </w:rPr>
              <w:t>,</w:t>
            </w:r>
            <w:r w:rsidRPr="00D13B54">
              <w:rPr>
                <w:color w:val="000000"/>
                <w:sz w:val="17"/>
                <w:szCs w:val="17"/>
                <w:lang w:eastAsia="en-CA"/>
              </w:rPr>
              <w:t xml:space="preserve">7 </w:t>
            </w:r>
          </w:p>
        </w:tc>
        <w:tc>
          <w:tcPr>
            <w:tcW w:w="1534" w:type="dxa"/>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left"/>
              <w:rPr>
                <w:color w:val="000000"/>
                <w:sz w:val="17"/>
                <w:szCs w:val="17"/>
                <w:lang w:eastAsia="en-CA"/>
              </w:rPr>
            </w:pPr>
            <w:r w:rsidRPr="00D13B54">
              <w:rPr>
                <w:color w:val="000000"/>
                <w:sz w:val="17"/>
                <w:szCs w:val="17"/>
                <w:lang w:eastAsia="en-CA"/>
              </w:rPr>
              <w:t>                22</w:t>
            </w:r>
            <w:r w:rsidR="00BE7F89">
              <w:rPr>
                <w:color w:val="000000"/>
                <w:sz w:val="17"/>
                <w:szCs w:val="17"/>
                <w:lang w:eastAsia="en-CA"/>
              </w:rPr>
              <w:t xml:space="preserve"> </w:t>
            </w:r>
            <w:r w:rsidRPr="00D13B54">
              <w:rPr>
                <w:color w:val="000000"/>
                <w:sz w:val="17"/>
                <w:szCs w:val="17"/>
                <w:lang w:eastAsia="en-CA"/>
              </w:rPr>
              <w:t>801</w:t>
            </w:r>
            <w:r w:rsidR="00BE7F89">
              <w:rPr>
                <w:color w:val="000000"/>
                <w:sz w:val="17"/>
                <w:szCs w:val="17"/>
                <w:lang w:eastAsia="en-CA"/>
              </w:rPr>
              <w:t>,</w:t>
            </w:r>
            <w:r w:rsidRPr="00D13B54">
              <w:rPr>
                <w:color w:val="000000"/>
                <w:sz w:val="17"/>
                <w:szCs w:val="17"/>
                <w:lang w:eastAsia="en-CA"/>
              </w:rPr>
              <w:t>0</w:t>
            </w:r>
          </w:p>
        </w:tc>
        <w:tc>
          <w:tcPr>
            <w:tcW w:w="1213" w:type="dxa"/>
            <w:gridSpan w:val="2"/>
            <w:tcBorders>
              <w:top w:val="single" w:sz="8" w:space="0" w:color="auto"/>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10</w:t>
            </w:r>
          </w:p>
        </w:tc>
        <w:tc>
          <w:tcPr>
            <w:tcW w:w="992" w:type="dxa"/>
            <w:tcBorders>
              <w:top w:val="nil"/>
              <w:left w:val="nil"/>
              <w:bottom w:val="single" w:sz="8" w:space="0" w:color="auto"/>
              <w:right w:val="nil"/>
            </w:tcBorders>
            <w:shd w:val="clear" w:color="auto" w:fill="auto"/>
            <w:vAlign w:val="center"/>
            <w:hideMark/>
          </w:tcPr>
          <w:p w:rsidR="009D0F51" w:rsidRPr="00D13B54" w:rsidRDefault="009D0F51" w:rsidP="009D0F51">
            <w:pPr>
              <w:keepNext/>
              <w:keepLines/>
              <w:spacing w:before="0" w:after="0"/>
              <w:jc w:val="right"/>
              <w:rPr>
                <w:color w:val="000000"/>
                <w:sz w:val="17"/>
                <w:szCs w:val="17"/>
                <w:lang w:eastAsia="en-CA"/>
              </w:rPr>
            </w:pPr>
            <w:r w:rsidRPr="00D13B54">
              <w:rPr>
                <w:color w:val="000000"/>
                <w:sz w:val="17"/>
                <w:szCs w:val="17"/>
                <w:lang w:eastAsia="en-CA"/>
              </w:rPr>
              <w:t>13</w:t>
            </w:r>
          </w:p>
        </w:tc>
      </w:tr>
      <w:tr w:rsidR="009D0F51" w:rsidRPr="002405BD" w:rsidTr="00AE7CB7">
        <w:trPr>
          <w:trHeight w:val="43"/>
        </w:trPr>
        <w:tc>
          <w:tcPr>
            <w:tcW w:w="4111" w:type="dxa"/>
            <w:tcBorders>
              <w:top w:val="nil"/>
              <w:left w:val="nil"/>
              <w:bottom w:val="single" w:sz="12" w:space="0" w:color="auto"/>
              <w:right w:val="nil"/>
            </w:tcBorders>
            <w:shd w:val="clear" w:color="auto" w:fill="auto"/>
            <w:hideMark/>
          </w:tcPr>
          <w:p w:rsidR="009D0F51" w:rsidRPr="00D13B54" w:rsidRDefault="009D0F51" w:rsidP="009D0F51">
            <w:pPr>
              <w:keepNext/>
              <w:keepLines/>
              <w:spacing w:before="0" w:after="0"/>
              <w:jc w:val="left"/>
              <w:rPr>
                <w:b/>
                <w:iCs/>
                <w:color w:val="000000"/>
                <w:sz w:val="17"/>
                <w:szCs w:val="17"/>
                <w:lang w:eastAsia="en-CA"/>
              </w:rPr>
            </w:pPr>
            <w:r w:rsidRPr="00D13B54">
              <w:rPr>
                <w:b/>
                <w:iCs/>
                <w:color w:val="000000"/>
                <w:sz w:val="17"/>
                <w:szCs w:val="17"/>
                <w:lang w:eastAsia="en-CA"/>
              </w:rPr>
              <w:t xml:space="preserve">Total </w:t>
            </w:r>
          </w:p>
        </w:tc>
        <w:tc>
          <w:tcPr>
            <w:tcW w:w="875" w:type="dxa"/>
            <w:tcBorders>
              <w:top w:val="nil"/>
              <w:left w:val="nil"/>
              <w:bottom w:val="single" w:sz="12" w:space="0" w:color="auto"/>
              <w:right w:val="nil"/>
            </w:tcBorders>
            <w:shd w:val="clear" w:color="auto" w:fill="auto"/>
            <w:vAlign w:val="center"/>
            <w:hideMark/>
          </w:tcPr>
          <w:p w:rsidR="009D0F51" w:rsidRPr="00D13B54" w:rsidRDefault="009D0F51" w:rsidP="009D0F51">
            <w:pPr>
              <w:keepNext/>
              <w:keepLines/>
              <w:spacing w:before="0" w:after="0"/>
              <w:jc w:val="left"/>
              <w:rPr>
                <w:b/>
                <w:bCs/>
                <w:color w:val="000000"/>
                <w:sz w:val="17"/>
                <w:szCs w:val="17"/>
                <w:lang w:eastAsia="en-CA"/>
              </w:rPr>
            </w:pPr>
            <w:r w:rsidRPr="00D13B54">
              <w:rPr>
                <w:b/>
                <w:bCs/>
                <w:color w:val="000000"/>
                <w:sz w:val="17"/>
                <w:szCs w:val="17"/>
                <w:lang w:eastAsia="en-CA"/>
              </w:rPr>
              <w:t xml:space="preserve"> 43</w:t>
            </w:r>
            <w:r w:rsidR="00BE7F89">
              <w:rPr>
                <w:b/>
                <w:bCs/>
                <w:color w:val="000000"/>
                <w:sz w:val="17"/>
                <w:szCs w:val="17"/>
                <w:lang w:eastAsia="en-CA"/>
              </w:rPr>
              <w:t xml:space="preserve"> </w:t>
            </w:r>
            <w:r w:rsidRPr="00D13B54">
              <w:rPr>
                <w:b/>
                <w:bCs/>
                <w:color w:val="000000"/>
                <w:sz w:val="17"/>
                <w:szCs w:val="17"/>
                <w:lang w:eastAsia="en-CA"/>
              </w:rPr>
              <w:t>926</w:t>
            </w:r>
            <w:r w:rsidR="00BE7F89">
              <w:rPr>
                <w:b/>
                <w:bCs/>
                <w:color w:val="000000"/>
                <w:sz w:val="17"/>
                <w:szCs w:val="17"/>
                <w:lang w:eastAsia="en-CA"/>
              </w:rPr>
              <w:t>,</w:t>
            </w:r>
            <w:r w:rsidRPr="00D13B54">
              <w:rPr>
                <w:b/>
                <w:bCs/>
                <w:color w:val="000000"/>
                <w:sz w:val="17"/>
                <w:szCs w:val="17"/>
                <w:lang w:eastAsia="en-CA"/>
              </w:rPr>
              <w:t xml:space="preserve">1 </w:t>
            </w:r>
          </w:p>
        </w:tc>
        <w:tc>
          <w:tcPr>
            <w:tcW w:w="1534" w:type="dxa"/>
            <w:tcBorders>
              <w:top w:val="nil"/>
              <w:left w:val="nil"/>
              <w:bottom w:val="single" w:sz="12" w:space="0" w:color="auto"/>
              <w:right w:val="nil"/>
            </w:tcBorders>
            <w:shd w:val="clear" w:color="auto" w:fill="auto"/>
            <w:vAlign w:val="center"/>
            <w:hideMark/>
          </w:tcPr>
          <w:p w:rsidR="009D0F51" w:rsidRPr="00D13B54" w:rsidRDefault="009D0F51" w:rsidP="009D0F51">
            <w:pPr>
              <w:keepNext/>
              <w:keepLines/>
              <w:spacing w:before="0" w:after="0"/>
              <w:jc w:val="left"/>
              <w:rPr>
                <w:b/>
                <w:bCs/>
                <w:color w:val="000000"/>
                <w:sz w:val="17"/>
                <w:szCs w:val="17"/>
                <w:lang w:eastAsia="en-CA"/>
              </w:rPr>
            </w:pPr>
            <w:r w:rsidRPr="00D13B54">
              <w:rPr>
                <w:b/>
                <w:bCs/>
                <w:color w:val="000000"/>
                <w:sz w:val="17"/>
                <w:szCs w:val="17"/>
                <w:lang w:eastAsia="en-CA"/>
              </w:rPr>
              <w:t xml:space="preserve">                 24</w:t>
            </w:r>
            <w:r w:rsidR="00BE7F89">
              <w:rPr>
                <w:b/>
                <w:bCs/>
                <w:color w:val="000000"/>
                <w:sz w:val="17"/>
                <w:szCs w:val="17"/>
                <w:lang w:eastAsia="en-CA"/>
              </w:rPr>
              <w:t xml:space="preserve"> </w:t>
            </w:r>
            <w:r w:rsidRPr="00D13B54">
              <w:rPr>
                <w:b/>
                <w:bCs/>
                <w:color w:val="000000"/>
                <w:sz w:val="17"/>
                <w:szCs w:val="17"/>
                <w:lang w:eastAsia="en-CA"/>
              </w:rPr>
              <w:t>987</w:t>
            </w:r>
            <w:r w:rsidR="00BE7F89">
              <w:rPr>
                <w:b/>
                <w:bCs/>
                <w:color w:val="000000"/>
                <w:sz w:val="17"/>
                <w:szCs w:val="17"/>
                <w:lang w:eastAsia="en-CA"/>
              </w:rPr>
              <w:t>,</w:t>
            </w:r>
            <w:r w:rsidRPr="00D13B54">
              <w:rPr>
                <w:b/>
                <w:bCs/>
                <w:color w:val="000000"/>
                <w:sz w:val="17"/>
                <w:szCs w:val="17"/>
                <w:lang w:eastAsia="en-CA"/>
              </w:rPr>
              <w:t xml:space="preserve">7 </w:t>
            </w:r>
          </w:p>
        </w:tc>
        <w:tc>
          <w:tcPr>
            <w:tcW w:w="1213" w:type="dxa"/>
            <w:gridSpan w:val="2"/>
            <w:tcBorders>
              <w:top w:val="single" w:sz="8" w:space="0" w:color="auto"/>
              <w:left w:val="nil"/>
              <w:bottom w:val="single" w:sz="12" w:space="0" w:color="auto"/>
              <w:right w:val="nil"/>
            </w:tcBorders>
            <w:shd w:val="clear" w:color="auto" w:fill="auto"/>
            <w:vAlign w:val="center"/>
            <w:hideMark/>
          </w:tcPr>
          <w:p w:rsidR="009D0F51" w:rsidRPr="00D13B54"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66</w:t>
            </w:r>
          </w:p>
        </w:tc>
        <w:tc>
          <w:tcPr>
            <w:tcW w:w="992" w:type="dxa"/>
            <w:tcBorders>
              <w:top w:val="nil"/>
              <w:left w:val="nil"/>
              <w:bottom w:val="single" w:sz="12" w:space="0" w:color="auto"/>
              <w:right w:val="nil"/>
            </w:tcBorders>
            <w:shd w:val="clear" w:color="auto" w:fill="auto"/>
            <w:vAlign w:val="center"/>
            <w:hideMark/>
          </w:tcPr>
          <w:p w:rsidR="009D0F51" w:rsidRPr="002405BD" w:rsidRDefault="009D0F51" w:rsidP="009D0F51">
            <w:pPr>
              <w:keepNext/>
              <w:keepLines/>
              <w:spacing w:before="0" w:after="0"/>
              <w:jc w:val="right"/>
              <w:rPr>
                <w:b/>
                <w:bCs/>
                <w:color w:val="000000"/>
                <w:sz w:val="17"/>
                <w:szCs w:val="17"/>
                <w:lang w:eastAsia="en-CA"/>
              </w:rPr>
            </w:pPr>
            <w:r w:rsidRPr="00D13B54">
              <w:rPr>
                <w:b/>
                <w:bCs/>
                <w:color w:val="000000"/>
                <w:sz w:val="17"/>
                <w:szCs w:val="17"/>
                <w:lang w:eastAsia="en-CA"/>
              </w:rPr>
              <w:t>74</w:t>
            </w:r>
          </w:p>
        </w:tc>
      </w:tr>
    </w:tbl>
    <w:p w:rsidR="00835446" w:rsidRPr="002405BD" w:rsidRDefault="00835446" w:rsidP="0083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zCs w:val="22"/>
        </w:rPr>
      </w:pPr>
    </w:p>
    <w:p w:rsidR="00835446" w:rsidRPr="002405BD" w:rsidRDefault="00835446" w:rsidP="00835446">
      <w:pPr>
        <w:pStyle w:val="Titre6"/>
        <w:keepLines/>
        <w:spacing w:line="240" w:lineRule="auto"/>
        <w:ind w:left="0"/>
        <w:rPr>
          <w:sz w:val="14"/>
          <w:szCs w:val="14"/>
          <w:u w:val="none"/>
        </w:rPr>
      </w:pPr>
      <w:r w:rsidRPr="002405BD">
        <w:rPr>
          <w:sz w:val="14"/>
          <w:szCs w:val="14"/>
          <w:u w:val="none"/>
        </w:rPr>
        <w:t xml:space="preserve">A/ </w:t>
      </w:r>
      <w:r w:rsidR="009D0F51" w:rsidRPr="002405BD">
        <w:rPr>
          <w:sz w:val="14"/>
          <w:szCs w:val="14"/>
          <w:u w:val="none"/>
        </w:rPr>
        <w:t xml:space="preserve">Les ressources extrabudgétaires pour 2019-2020 correspondent notamment à 5 postes financés par le Fonds japonais pour la diversité biologique, 2 postes par le programme coréen Bio Bridge, 2 postes par l'Union européenne pour 2019 uniquement et </w:t>
      </w:r>
      <w:r w:rsidR="003C420C">
        <w:rPr>
          <w:sz w:val="14"/>
          <w:szCs w:val="14"/>
          <w:u w:val="none"/>
        </w:rPr>
        <w:t>un</w:t>
      </w:r>
      <w:r w:rsidR="009D0F51" w:rsidRPr="002405BD">
        <w:rPr>
          <w:sz w:val="14"/>
          <w:szCs w:val="14"/>
          <w:u w:val="none"/>
        </w:rPr>
        <w:t xml:space="preserve"> poste d'administrateur auxiliaire financé par le Gouvernement japonais</w:t>
      </w:r>
      <w:r w:rsidRPr="002405BD">
        <w:rPr>
          <w:sz w:val="14"/>
          <w:szCs w:val="14"/>
          <w:u w:val="none"/>
        </w:rPr>
        <w:t xml:space="preserve">.  </w:t>
      </w:r>
    </w:p>
    <w:p w:rsidR="00835446" w:rsidRPr="002405BD" w:rsidRDefault="00835446" w:rsidP="00835446">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b/>
          <w:szCs w:val="22"/>
        </w:rPr>
      </w:pPr>
    </w:p>
    <w:p w:rsidR="00835446" w:rsidRPr="002405BD" w:rsidRDefault="009D0F51" w:rsidP="00835446">
      <w:pPr>
        <w:pStyle w:val="ColorfulList-Accent12"/>
        <w:numPr>
          <w:ilvl w:val="2"/>
          <w:numId w:val="10"/>
        </w:numPr>
        <w:tabs>
          <w:tab w:val="clear" w:pos="2160"/>
          <w:tab w:val="left" w:pos="720"/>
        </w:tabs>
        <w:spacing w:after="200"/>
        <w:ind w:left="720" w:hanging="11"/>
        <w:jc w:val="left"/>
        <w:rPr>
          <w:b/>
          <w:szCs w:val="22"/>
        </w:rPr>
      </w:pPr>
      <w:r w:rsidRPr="002405BD">
        <w:rPr>
          <w:b/>
          <w:szCs w:val="22"/>
        </w:rPr>
        <w:t>Division des sciences, de la société et de la durabilité</w:t>
      </w:r>
    </w:p>
    <w:p w:rsidR="00835446" w:rsidRPr="002405BD" w:rsidRDefault="009D0F51" w:rsidP="00835446">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b w:val="0"/>
          <w:i/>
          <w:sz w:val="22"/>
          <w:szCs w:val="22"/>
          <w:lang w:val="fr-FR"/>
        </w:rPr>
      </w:pPr>
      <w:r w:rsidRPr="002405BD">
        <w:rPr>
          <w:b w:val="0"/>
          <w:i/>
          <w:sz w:val="22"/>
          <w:szCs w:val="22"/>
          <w:lang w:val="fr-FR"/>
        </w:rPr>
        <w:t xml:space="preserve">Ressources nécessaires (budget de base) : 6 870 900 </w:t>
      </w:r>
      <w:r w:rsidR="00DB4440" w:rsidRPr="002405BD">
        <w:rPr>
          <w:b w:val="0"/>
          <w:i/>
          <w:sz w:val="22"/>
          <w:szCs w:val="22"/>
          <w:lang w:val="fr-FR"/>
        </w:rPr>
        <w:t>$</w:t>
      </w:r>
      <w:r w:rsidRPr="002405BD">
        <w:rPr>
          <w:b w:val="0"/>
          <w:i/>
          <w:sz w:val="22"/>
          <w:szCs w:val="22"/>
          <w:lang w:val="fr-FR"/>
        </w:rPr>
        <w:t xml:space="preserve"> (scénario 1)</w:t>
      </w:r>
      <w:r w:rsidR="00835446" w:rsidRPr="002405BD">
        <w:rPr>
          <w:b w:val="0"/>
          <w:i/>
          <w:sz w:val="22"/>
          <w:szCs w:val="22"/>
          <w:lang w:val="fr-FR"/>
        </w:rPr>
        <w:t xml:space="preserve"> </w:t>
      </w:r>
    </w:p>
    <w:p w:rsidR="00835446" w:rsidRPr="002405BD" w:rsidRDefault="00F02B5A" w:rsidP="00F02B5A">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2405BD">
        <w:rPr>
          <w:kern w:val="22"/>
          <w:szCs w:val="22"/>
        </w:rPr>
        <w:t>La Division de</w:t>
      </w:r>
      <w:r w:rsidR="001D3B0A">
        <w:rPr>
          <w:kern w:val="22"/>
          <w:szCs w:val="22"/>
        </w:rPr>
        <w:t>s</w:t>
      </w:r>
      <w:r w:rsidRPr="002405BD">
        <w:rPr>
          <w:kern w:val="22"/>
          <w:szCs w:val="22"/>
        </w:rPr>
        <w:t xml:space="preserve"> </w:t>
      </w:r>
      <w:r w:rsidR="001D3B0A">
        <w:rPr>
          <w:kern w:val="22"/>
          <w:szCs w:val="22"/>
        </w:rPr>
        <w:t>sciences</w:t>
      </w:r>
      <w:r w:rsidRPr="002405BD">
        <w:rPr>
          <w:kern w:val="22"/>
          <w:szCs w:val="22"/>
        </w:rPr>
        <w:t xml:space="preserve">, de la société et de la durabilité procède à des analyses scientifiques, techniques et de politique générale qui facilitent la prise de décisions et le soutien à l'application de la Convention et, le cas échéant, de ses Protocoles. La Division facilite et assure les services de conférence de l'Organe subsidiaire chargé de fournir des avis scientifiques, techniques et technologiques. Elle a repris le programme de travail sur l'intégration, l'économie et le développement durable de la Division de l'intégration, de la coopération et de la sensibilisation. Cette mesure vise à renforcer la cohérence et à regrouper tous les secteurs </w:t>
      </w:r>
      <w:r w:rsidR="001D3B0A">
        <w:rPr>
          <w:kern w:val="22"/>
          <w:szCs w:val="22"/>
        </w:rPr>
        <w:t>intégrés de</w:t>
      </w:r>
      <w:r w:rsidRPr="002405BD">
        <w:rPr>
          <w:kern w:val="22"/>
          <w:szCs w:val="22"/>
        </w:rPr>
        <w:t xml:space="preserve"> la COP 13 et de la COP 14 en une seule division</w:t>
      </w:r>
      <w:r w:rsidR="001D3B0A">
        <w:rPr>
          <w:kern w:val="22"/>
          <w:szCs w:val="22"/>
        </w:rPr>
        <w:t xml:space="preserve"> chargée également des</w:t>
      </w:r>
      <w:r w:rsidRPr="002405BD">
        <w:rPr>
          <w:kern w:val="22"/>
          <w:szCs w:val="22"/>
        </w:rPr>
        <w:t xml:space="preserve"> </w:t>
      </w:r>
      <w:r w:rsidR="001D3B0A">
        <w:rPr>
          <w:kern w:val="22"/>
          <w:szCs w:val="22"/>
        </w:rPr>
        <w:t>questions économiques</w:t>
      </w:r>
      <w:r w:rsidRPr="002405BD">
        <w:rPr>
          <w:kern w:val="22"/>
          <w:szCs w:val="22"/>
        </w:rPr>
        <w:t>. La Division aura en outre des capacités opérationnelles et financières renforcées, essentielles pour appuyer l'intégration et mettre en œuvre un programme novateur pour la biodiversité à l'horizon 2020 et au-delà</w:t>
      </w:r>
      <w:r w:rsidR="00835446" w:rsidRPr="002405BD">
        <w:rPr>
          <w:kern w:val="22"/>
          <w:szCs w:val="22"/>
        </w:rPr>
        <w:t xml:space="preserve">. </w:t>
      </w:r>
    </w:p>
    <w:p w:rsidR="00835446" w:rsidRPr="002405BD" w:rsidRDefault="00E053E6"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2405BD">
        <w:rPr>
          <w:kern w:val="22"/>
          <w:szCs w:val="22"/>
        </w:rPr>
        <w:t xml:space="preserve">La Division </w:t>
      </w:r>
      <w:r w:rsidR="001D3B0A">
        <w:rPr>
          <w:kern w:val="22"/>
          <w:szCs w:val="22"/>
        </w:rPr>
        <w:t>des</w:t>
      </w:r>
      <w:r w:rsidRPr="002405BD">
        <w:rPr>
          <w:kern w:val="22"/>
          <w:szCs w:val="22"/>
        </w:rPr>
        <w:t xml:space="preserve"> science</w:t>
      </w:r>
      <w:r w:rsidR="001D3B0A">
        <w:rPr>
          <w:kern w:val="22"/>
          <w:szCs w:val="22"/>
        </w:rPr>
        <w:t>s</w:t>
      </w:r>
      <w:r w:rsidRPr="002405BD">
        <w:rPr>
          <w:kern w:val="22"/>
          <w:szCs w:val="22"/>
        </w:rPr>
        <w:t xml:space="preserve">, de la société et de la durabilité comprend trois unités </w:t>
      </w:r>
      <w:r w:rsidR="00835446" w:rsidRPr="002405BD">
        <w:rPr>
          <w:kern w:val="22"/>
          <w:szCs w:val="22"/>
        </w:rPr>
        <w:t xml:space="preserve">: </w:t>
      </w:r>
    </w:p>
    <w:p w:rsidR="00835446" w:rsidRPr="002405BD" w:rsidRDefault="00E053E6" w:rsidP="00835446">
      <w:pPr>
        <w:pStyle w:val="Para1"/>
        <w:numPr>
          <w:ilvl w:val="0"/>
          <w:numId w:val="12"/>
        </w:numPr>
        <w:ind w:left="0" w:firstLine="993"/>
        <w:rPr>
          <w:rFonts w:eastAsia="Calibri"/>
          <w:kern w:val="22"/>
          <w:szCs w:val="22"/>
        </w:rPr>
      </w:pPr>
      <w:r w:rsidRPr="001D3B0A">
        <w:rPr>
          <w:rFonts w:eastAsia="Calibri"/>
          <w:kern w:val="22"/>
          <w:szCs w:val="22"/>
        </w:rPr>
        <w:t>L'</w:t>
      </w:r>
      <w:r w:rsidRPr="001D3B0A">
        <w:rPr>
          <w:rFonts w:eastAsia="Calibri"/>
          <w:i/>
          <w:kern w:val="22"/>
          <w:szCs w:val="22"/>
        </w:rPr>
        <w:t>Unité de la science, de la politique générale et de la gouvernance</w:t>
      </w:r>
      <w:r w:rsidRPr="002405BD">
        <w:rPr>
          <w:rFonts w:eastAsia="Calibri"/>
          <w:kern w:val="22"/>
          <w:szCs w:val="22"/>
        </w:rPr>
        <w:t xml:space="preserve"> en matière de biodiversité - qui fournit des analyses scientifiques, techniques et de politique générale pour faciliter la prise de décisions et soutenir le traitement des questions relatives aux programmes thématiques de la Convention, notamment en les généralisant aux domaines de l'agriculture et des pêches, de la foresterie, aux mesures de protection sur le terrain, aux changements climatiques et solutions naturelles associées, au rétablissement des écosystèmes, à la gestion des espèces sauvages, aux espèces exotiques envahissantes, à l'initiative taxinomique mondiale, à la stratégie mondiale de conservation des plantes et aux approches par écosystème</w:t>
      </w:r>
      <w:r w:rsidR="00835446" w:rsidRPr="002405BD">
        <w:rPr>
          <w:rFonts w:eastAsia="Calibri"/>
          <w:kern w:val="22"/>
          <w:szCs w:val="22"/>
        </w:rPr>
        <w:t>.</w:t>
      </w:r>
    </w:p>
    <w:p w:rsidR="00835446" w:rsidRPr="002405BD" w:rsidRDefault="00E053E6" w:rsidP="00835446">
      <w:pPr>
        <w:pStyle w:val="Para1"/>
        <w:numPr>
          <w:ilvl w:val="0"/>
          <w:numId w:val="12"/>
        </w:numPr>
        <w:ind w:left="0" w:firstLine="993"/>
        <w:rPr>
          <w:rFonts w:eastAsia="Calibri"/>
          <w:kern w:val="22"/>
          <w:szCs w:val="22"/>
        </w:rPr>
      </w:pPr>
      <w:r w:rsidRPr="001D3B0A">
        <w:rPr>
          <w:rFonts w:eastAsia="Calibri"/>
          <w:kern w:val="22"/>
          <w:szCs w:val="22"/>
        </w:rPr>
        <w:t>L'</w:t>
      </w:r>
      <w:r w:rsidRPr="001D3B0A">
        <w:rPr>
          <w:rFonts w:eastAsia="Calibri"/>
          <w:i/>
          <w:kern w:val="22"/>
          <w:szCs w:val="22"/>
        </w:rPr>
        <w:t>Unité de transformation de l'économie de la biodiversité</w:t>
      </w:r>
      <w:r w:rsidRPr="002405BD">
        <w:rPr>
          <w:rFonts w:eastAsia="Calibri"/>
          <w:kern w:val="22"/>
          <w:szCs w:val="22"/>
        </w:rPr>
        <w:t xml:space="preserve"> - qui réalise des analyses techniques et politiques visant à faciliter la prise de décisions et à appuyer le traitement des questions économiques et commerciales, financières, d'intégration de la biodiversité, d'engagement commercial et de contribution de la biodiversité au développement, ainsi que des évaluations des impacts. Elle collabore avec les partenaires concernés pour promouvoir l'élaboration, l'évaluation et la mise en œuvre d'outils, de mesures et de mécanismes visant à intégrer les valeurs de la biodiversité dans les plans, politiques et programmes des secteurs public et privé, dont les suivants : plans nationaux ou mesures nationales de mise en </w:t>
      </w:r>
      <w:r w:rsidR="001D3B0A" w:rsidRPr="002405BD">
        <w:rPr>
          <w:rFonts w:eastAsia="Calibri"/>
          <w:kern w:val="22"/>
          <w:szCs w:val="22"/>
        </w:rPr>
        <w:t>œuvre</w:t>
      </w:r>
      <w:r w:rsidRPr="002405BD">
        <w:rPr>
          <w:rFonts w:eastAsia="Calibri"/>
          <w:kern w:val="22"/>
          <w:szCs w:val="22"/>
        </w:rPr>
        <w:t xml:space="preserve"> du Programme 2030 de développement durable ; mesures économiques et incitatives ; plans, </w:t>
      </w:r>
      <w:r w:rsidRPr="002405BD">
        <w:rPr>
          <w:rFonts w:eastAsia="Calibri"/>
          <w:kern w:val="22"/>
          <w:szCs w:val="22"/>
        </w:rPr>
        <w:lastRenderedPageBreak/>
        <w:t>mécanismes et instruments financiers ; stratégies institutionnelles et systèmes décisionnels, ainsi que dans les systèmes de présentation des résultats, notamment la comptabilité nationale</w:t>
      </w:r>
      <w:r w:rsidR="00835446" w:rsidRPr="002405BD">
        <w:rPr>
          <w:rFonts w:eastAsia="Calibri"/>
          <w:kern w:val="22"/>
          <w:szCs w:val="22"/>
        </w:rPr>
        <w:t>;</w:t>
      </w:r>
    </w:p>
    <w:p w:rsidR="008E0189" w:rsidRPr="002405BD" w:rsidRDefault="008E0189" w:rsidP="008E0189">
      <w:pPr>
        <w:pStyle w:val="Para1"/>
        <w:numPr>
          <w:ilvl w:val="0"/>
          <w:numId w:val="12"/>
        </w:numPr>
        <w:ind w:left="0" w:firstLine="993"/>
        <w:rPr>
          <w:rFonts w:eastAsia="Calibri"/>
          <w:kern w:val="22"/>
          <w:szCs w:val="22"/>
        </w:rPr>
      </w:pPr>
      <w:r w:rsidRPr="002405BD">
        <w:rPr>
          <w:rFonts w:eastAsia="Calibri"/>
          <w:kern w:val="22"/>
          <w:szCs w:val="22"/>
        </w:rPr>
        <w:t>L'</w:t>
      </w:r>
      <w:r w:rsidRPr="001D3B0A">
        <w:rPr>
          <w:rFonts w:eastAsia="Calibri"/>
          <w:i/>
          <w:kern w:val="22"/>
          <w:szCs w:val="22"/>
        </w:rPr>
        <w:t>Unité des peuples et de la biodiversité</w:t>
      </w:r>
      <w:r w:rsidRPr="002405BD">
        <w:rPr>
          <w:rFonts w:eastAsia="Calibri"/>
          <w:kern w:val="22"/>
          <w:szCs w:val="22"/>
        </w:rPr>
        <w:t xml:space="preserve"> fournit des analyses scientifiques, techniques et politiques pour faciliter la prise de décisions et </w:t>
      </w:r>
      <w:r w:rsidR="001D3B0A">
        <w:rPr>
          <w:rFonts w:eastAsia="Calibri"/>
          <w:kern w:val="22"/>
          <w:szCs w:val="22"/>
        </w:rPr>
        <w:t>le</w:t>
      </w:r>
      <w:r w:rsidRPr="002405BD">
        <w:rPr>
          <w:rFonts w:eastAsia="Calibri"/>
          <w:kern w:val="22"/>
          <w:szCs w:val="22"/>
        </w:rPr>
        <w:t xml:space="preserve"> traitement des questions relatives aux peuples autochtones, aux communautés locales et aux connaissances traditionnelles (article 8 j) et dispositions connexes), à la culture et </w:t>
      </w:r>
      <w:r w:rsidR="001D3B0A">
        <w:rPr>
          <w:rFonts w:eastAsia="Calibri"/>
          <w:kern w:val="22"/>
          <w:szCs w:val="22"/>
        </w:rPr>
        <w:t>aux</w:t>
      </w:r>
      <w:r w:rsidRPr="002405BD">
        <w:rPr>
          <w:rFonts w:eastAsia="Calibri"/>
          <w:kern w:val="22"/>
          <w:szCs w:val="22"/>
        </w:rPr>
        <w:t xml:space="preserve"> initiative</w:t>
      </w:r>
      <w:r w:rsidR="001D3B0A">
        <w:rPr>
          <w:rFonts w:eastAsia="Calibri"/>
          <w:kern w:val="22"/>
          <w:szCs w:val="22"/>
        </w:rPr>
        <w:t>s</w:t>
      </w:r>
      <w:r w:rsidRPr="002405BD">
        <w:rPr>
          <w:rFonts w:eastAsia="Calibri"/>
          <w:kern w:val="22"/>
          <w:szCs w:val="22"/>
        </w:rPr>
        <w:t xml:space="preserve"> </w:t>
      </w:r>
      <w:r w:rsidR="001D3B0A">
        <w:rPr>
          <w:rFonts w:eastAsia="Calibri"/>
          <w:kern w:val="22"/>
          <w:szCs w:val="22"/>
        </w:rPr>
        <w:t>pour</w:t>
      </w:r>
      <w:r w:rsidRPr="002405BD">
        <w:rPr>
          <w:rFonts w:eastAsia="Calibri"/>
          <w:kern w:val="22"/>
          <w:szCs w:val="22"/>
        </w:rPr>
        <w:t xml:space="preserve"> la biodiversité. En plus de veiller à l'intégration de la question du genre dans tous les programmes de travail, cette nouvelle unité se consacrera aux questions de santé et aux travaux sur la nature et la culture. Elle a pour vocation de renforcer le pilier social de la Convention et de répondre aux demandes des Parties qui souhaitent faire mieux connaître l'importance de la biodiversité au public.</w:t>
      </w:r>
    </w:p>
    <w:p w:rsidR="00835446" w:rsidRPr="002405BD" w:rsidRDefault="00835446" w:rsidP="00835446">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fr-FR"/>
        </w:rPr>
      </w:pPr>
      <w:r w:rsidRPr="002405BD">
        <w:rPr>
          <w:b w:val="0"/>
          <w:sz w:val="22"/>
          <w:szCs w:val="22"/>
          <w:lang w:val="fr-FR"/>
        </w:rPr>
        <w:t>Table</w:t>
      </w:r>
      <w:r w:rsidR="006F118D" w:rsidRPr="002405BD">
        <w:rPr>
          <w:b w:val="0"/>
          <w:sz w:val="22"/>
          <w:szCs w:val="22"/>
          <w:lang w:val="fr-FR"/>
        </w:rPr>
        <w:t>au</w:t>
      </w:r>
      <w:r w:rsidRPr="002405BD">
        <w:rPr>
          <w:b w:val="0"/>
          <w:sz w:val="22"/>
          <w:szCs w:val="22"/>
          <w:lang w:val="fr-FR"/>
        </w:rPr>
        <w:t xml:space="preserve"> 8</w:t>
      </w:r>
      <w:r w:rsidRPr="002405BD">
        <w:rPr>
          <w:b w:val="0"/>
          <w:sz w:val="22"/>
          <w:szCs w:val="22"/>
          <w:lang w:val="fr-FR"/>
        </w:rPr>
        <w:tab/>
      </w:r>
      <w:r w:rsidRPr="002405BD">
        <w:rPr>
          <w:sz w:val="22"/>
          <w:szCs w:val="22"/>
          <w:lang w:val="fr-FR"/>
        </w:rPr>
        <w:tab/>
      </w:r>
      <w:r w:rsidR="008E0189" w:rsidRPr="002405BD">
        <w:rPr>
          <w:sz w:val="22"/>
          <w:szCs w:val="22"/>
          <w:lang w:val="fr-FR"/>
        </w:rPr>
        <w:t xml:space="preserve">Ressources nécessaires : </w:t>
      </w:r>
      <w:r w:rsidR="00331BE1">
        <w:rPr>
          <w:sz w:val="22"/>
          <w:szCs w:val="22"/>
          <w:lang w:val="fr-FR"/>
        </w:rPr>
        <w:t>p</w:t>
      </w:r>
      <w:r w:rsidR="008E0189" w:rsidRPr="002405BD">
        <w:rPr>
          <w:sz w:val="22"/>
          <w:szCs w:val="22"/>
          <w:lang w:val="fr-FR"/>
        </w:rPr>
        <w:t>rogramme</w:t>
      </w:r>
      <w:r w:rsidRPr="002405BD">
        <w:rPr>
          <w:sz w:val="22"/>
          <w:szCs w:val="22"/>
          <w:lang w:val="fr-FR"/>
        </w:rPr>
        <w:t xml:space="preserve"> </w:t>
      </w:r>
    </w:p>
    <w:p w:rsidR="00835446" w:rsidRPr="002405BD" w:rsidRDefault="00835446" w:rsidP="00835446">
      <w:pPr>
        <w:pStyle w:val="SingleTxt"/>
        <w:spacing w:after="0" w:line="240" w:lineRule="auto"/>
        <w:rPr>
          <w:sz w:val="22"/>
          <w:szCs w:val="22"/>
        </w:rPr>
      </w:pPr>
    </w:p>
    <w:tbl>
      <w:tblPr>
        <w:tblW w:w="8582" w:type="dxa"/>
        <w:tblLayout w:type="fixed"/>
        <w:tblCellMar>
          <w:left w:w="0" w:type="dxa"/>
          <w:right w:w="0" w:type="dxa"/>
        </w:tblCellMar>
        <w:tblLook w:val="0000" w:firstRow="0" w:lastRow="0" w:firstColumn="0" w:lastColumn="0" w:noHBand="0" w:noVBand="0"/>
      </w:tblPr>
      <w:tblGrid>
        <w:gridCol w:w="2880"/>
        <w:gridCol w:w="1620"/>
        <w:gridCol w:w="1440"/>
        <w:gridCol w:w="99"/>
        <w:gridCol w:w="1222"/>
        <w:gridCol w:w="1321"/>
      </w:tblGrid>
      <w:tr w:rsidR="008E0189" w:rsidRPr="003C420C" w:rsidTr="00AE7CB7">
        <w:trPr>
          <w:tblHeader/>
        </w:trPr>
        <w:tc>
          <w:tcPr>
            <w:tcW w:w="2880" w:type="dxa"/>
            <w:tcBorders>
              <w:top w:val="single" w:sz="4" w:space="0" w:color="auto"/>
            </w:tcBorders>
            <w:shd w:val="clear" w:color="auto" w:fill="auto"/>
            <w:vAlign w:val="bottom"/>
          </w:tcPr>
          <w:p w:rsidR="008E0189" w:rsidRPr="002405BD" w:rsidRDefault="008E0189" w:rsidP="008E0189">
            <w:pPr>
              <w:tabs>
                <w:tab w:val="left" w:pos="288"/>
                <w:tab w:val="left" w:pos="576"/>
                <w:tab w:val="left" w:pos="864"/>
                <w:tab w:val="left" w:pos="1152"/>
              </w:tabs>
              <w:spacing w:before="0" w:after="0"/>
              <w:ind w:right="40"/>
              <w:rPr>
                <w:i/>
                <w:sz w:val="15"/>
                <w:szCs w:val="15"/>
              </w:rPr>
            </w:pPr>
          </w:p>
        </w:tc>
        <w:tc>
          <w:tcPr>
            <w:tcW w:w="3060" w:type="dxa"/>
            <w:gridSpan w:val="2"/>
            <w:tcBorders>
              <w:top w:val="single" w:sz="4" w:space="0" w:color="auto"/>
              <w:bottom w:val="single" w:sz="4" w:space="0" w:color="auto"/>
            </w:tcBorders>
            <w:shd w:val="clear" w:color="auto" w:fill="auto"/>
            <w:vAlign w:val="center"/>
          </w:tcPr>
          <w:p w:rsidR="008E0189" w:rsidRPr="003C420C" w:rsidRDefault="008E0189" w:rsidP="008E0189">
            <w:pPr>
              <w:keepNext/>
              <w:keepLines/>
              <w:spacing w:before="0" w:after="0"/>
              <w:jc w:val="center"/>
              <w:rPr>
                <w:i/>
                <w:iCs/>
                <w:color w:val="000000"/>
                <w:sz w:val="15"/>
                <w:szCs w:val="15"/>
                <w:lang w:eastAsia="en-CA"/>
              </w:rPr>
            </w:pPr>
            <w:r w:rsidRPr="003C420C">
              <w:rPr>
                <w:i/>
                <w:iCs/>
                <w:color w:val="000000"/>
                <w:sz w:val="15"/>
                <w:szCs w:val="15"/>
                <w:lang w:eastAsia="en-CA"/>
              </w:rPr>
              <w:t>Ressources (en milliers de dollars des États-Unis)</w:t>
            </w:r>
          </w:p>
        </w:tc>
        <w:tc>
          <w:tcPr>
            <w:tcW w:w="99" w:type="dxa"/>
            <w:tcBorders>
              <w:top w:val="single" w:sz="4" w:space="0" w:color="auto"/>
            </w:tcBorders>
            <w:shd w:val="clear" w:color="auto" w:fill="auto"/>
            <w:vAlign w:val="center"/>
          </w:tcPr>
          <w:p w:rsidR="008E0189" w:rsidRPr="003C420C" w:rsidRDefault="008E0189" w:rsidP="008E0189">
            <w:pPr>
              <w:keepNext/>
              <w:keepLines/>
              <w:spacing w:before="0" w:after="0"/>
              <w:rPr>
                <w:i/>
                <w:iCs/>
                <w:color w:val="000000"/>
                <w:sz w:val="15"/>
                <w:szCs w:val="15"/>
                <w:lang w:eastAsia="en-CA"/>
              </w:rPr>
            </w:pPr>
            <w:r w:rsidRPr="003C420C">
              <w:rPr>
                <w:i/>
                <w:iCs/>
                <w:color w:val="000000"/>
                <w:sz w:val="15"/>
                <w:szCs w:val="15"/>
                <w:lang w:eastAsia="en-CA"/>
              </w:rPr>
              <w:t> </w:t>
            </w:r>
          </w:p>
        </w:tc>
        <w:tc>
          <w:tcPr>
            <w:tcW w:w="2543" w:type="dxa"/>
            <w:gridSpan w:val="2"/>
            <w:tcBorders>
              <w:top w:val="single" w:sz="4" w:space="0" w:color="auto"/>
              <w:bottom w:val="single" w:sz="4" w:space="0" w:color="auto"/>
            </w:tcBorders>
            <w:shd w:val="clear" w:color="auto" w:fill="auto"/>
            <w:vAlign w:val="center"/>
          </w:tcPr>
          <w:p w:rsidR="008E0189" w:rsidRPr="003C420C" w:rsidRDefault="008E0189" w:rsidP="008E0189">
            <w:pPr>
              <w:keepNext/>
              <w:keepLines/>
              <w:spacing w:before="0" w:after="0"/>
              <w:jc w:val="center"/>
              <w:rPr>
                <w:i/>
                <w:iCs/>
                <w:color w:val="000000"/>
                <w:sz w:val="15"/>
                <w:szCs w:val="15"/>
                <w:lang w:eastAsia="en-CA"/>
              </w:rPr>
            </w:pPr>
            <w:r w:rsidRPr="003C420C">
              <w:rPr>
                <w:i/>
                <w:iCs/>
                <w:color w:val="000000"/>
                <w:sz w:val="15"/>
                <w:szCs w:val="15"/>
                <w:lang w:eastAsia="en-CA"/>
              </w:rPr>
              <w:t>Postes</w:t>
            </w:r>
          </w:p>
        </w:tc>
      </w:tr>
      <w:tr w:rsidR="00835446" w:rsidRPr="003C420C" w:rsidTr="00EC3B61">
        <w:trPr>
          <w:tblHeader/>
        </w:trPr>
        <w:tc>
          <w:tcPr>
            <w:tcW w:w="2880" w:type="dxa"/>
            <w:tcBorders>
              <w:bottom w:val="single" w:sz="12" w:space="0" w:color="auto"/>
            </w:tcBorders>
            <w:shd w:val="clear" w:color="auto" w:fill="auto"/>
            <w:vAlign w:val="bottom"/>
          </w:tcPr>
          <w:p w:rsidR="00835446" w:rsidRPr="003C420C" w:rsidRDefault="00835446" w:rsidP="00EC3B61">
            <w:pPr>
              <w:spacing w:before="0" w:after="0"/>
              <w:ind w:right="40"/>
              <w:rPr>
                <w:i/>
                <w:sz w:val="15"/>
                <w:szCs w:val="15"/>
              </w:rPr>
            </w:pPr>
          </w:p>
        </w:tc>
        <w:tc>
          <w:tcPr>
            <w:tcW w:w="1620" w:type="dxa"/>
            <w:tcBorders>
              <w:top w:val="single" w:sz="4" w:space="0" w:color="auto"/>
              <w:bottom w:val="single" w:sz="12" w:space="0" w:color="auto"/>
            </w:tcBorders>
            <w:shd w:val="clear" w:color="auto" w:fill="auto"/>
            <w:vAlign w:val="bottom"/>
          </w:tcPr>
          <w:p w:rsidR="00835446" w:rsidRPr="003C420C" w:rsidRDefault="00835446" w:rsidP="00EC3B61">
            <w:pPr>
              <w:spacing w:before="0" w:after="0"/>
              <w:ind w:right="40"/>
              <w:jc w:val="right"/>
              <w:rPr>
                <w:i/>
                <w:sz w:val="15"/>
                <w:szCs w:val="15"/>
              </w:rPr>
            </w:pPr>
            <w:r w:rsidRPr="003C420C">
              <w:rPr>
                <w:i/>
                <w:sz w:val="15"/>
                <w:szCs w:val="15"/>
              </w:rPr>
              <w:t>2017-2018</w:t>
            </w:r>
          </w:p>
        </w:tc>
        <w:tc>
          <w:tcPr>
            <w:tcW w:w="1440" w:type="dxa"/>
            <w:tcBorders>
              <w:top w:val="single" w:sz="4" w:space="0" w:color="auto"/>
              <w:bottom w:val="single" w:sz="12" w:space="0" w:color="auto"/>
            </w:tcBorders>
            <w:shd w:val="clear" w:color="auto" w:fill="auto"/>
            <w:vAlign w:val="bottom"/>
          </w:tcPr>
          <w:p w:rsidR="00835446" w:rsidRPr="003C420C" w:rsidRDefault="00835446" w:rsidP="00EC3B61">
            <w:pPr>
              <w:spacing w:before="0" w:after="0"/>
              <w:ind w:right="40"/>
              <w:jc w:val="right"/>
              <w:rPr>
                <w:i/>
                <w:sz w:val="15"/>
                <w:szCs w:val="15"/>
              </w:rPr>
            </w:pPr>
            <w:r w:rsidRPr="003C420C">
              <w:rPr>
                <w:i/>
                <w:sz w:val="15"/>
                <w:szCs w:val="15"/>
              </w:rPr>
              <w:t>2019-2020</w:t>
            </w:r>
          </w:p>
        </w:tc>
        <w:tc>
          <w:tcPr>
            <w:tcW w:w="1321" w:type="dxa"/>
            <w:gridSpan w:val="2"/>
            <w:tcBorders>
              <w:bottom w:val="single" w:sz="12" w:space="0" w:color="auto"/>
            </w:tcBorders>
            <w:shd w:val="clear" w:color="auto" w:fill="auto"/>
            <w:vAlign w:val="bottom"/>
          </w:tcPr>
          <w:p w:rsidR="00835446" w:rsidRPr="003C420C" w:rsidRDefault="00835446" w:rsidP="00EC3B61">
            <w:pPr>
              <w:spacing w:before="0" w:after="0"/>
              <w:ind w:right="40"/>
              <w:jc w:val="right"/>
              <w:rPr>
                <w:i/>
                <w:sz w:val="15"/>
                <w:szCs w:val="15"/>
              </w:rPr>
            </w:pPr>
            <w:r w:rsidRPr="003C420C">
              <w:rPr>
                <w:i/>
                <w:sz w:val="15"/>
                <w:szCs w:val="15"/>
              </w:rPr>
              <w:t>2017-2018</w:t>
            </w:r>
          </w:p>
        </w:tc>
        <w:tc>
          <w:tcPr>
            <w:tcW w:w="1321" w:type="dxa"/>
            <w:tcBorders>
              <w:bottom w:val="single" w:sz="12" w:space="0" w:color="auto"/>
            </w:tcBorders>
            <w:shd w:val="clear" w:color="auto" w:fill="auto"/>
            <w:vAlign w:val="bottom"/>
          </w:tcPr>
          <w:p w:rsidR="00835446" w:rsidRPr="003C420C" w:rsidRDefault="00835446" w:rsidP="00EC3B61">
            <w:pPr>
              <w:spacing w:before="0" w:after="0"/>
              <w:ind w:right="40"/>
              <w:jc w:val="right"/>
              <w:rPr>
                <w:i/>
                <w:sz w:val="15"/>
                <w:szCs w:val="15"/>
              </w:rPr>
            </w:pPr>
            <w:r w:rsidRPr="003C420C">
              <w:rPr>
                <w:i/>
                <w:sz w:val="15"/>
                <w:szCs w:val="15"/>
              </w:rPr>
              <w:t>2019-2020</w:t>
            </w:r>
          </w:p>
        </w:tc>
      </w:tr>
      <w:tr w:rsidR="00835446" w:rsidRPr="003C420C" w:rsidTr="00EC3B61">
        <w:trPr>
          <w:trHeight w:hRule="exact" w:val="115"/>
          <w:tblHeader/>
        </w:trPr>
        <w:tc>
          <w:tcPr>
            <w:tcW w:w="2880" w:type="dxa"/>
            <w:tcBorders>
              <w:top w:val="single" w:sz="12" w:space="0" w:color="auto"/>
            </w:tcBorders>
            <w:shd w:val="clear" w:color="auto" w:fill="auto"/>
            <w:vAlign w:val="bottom"/>
          </w:tcPr>
          <w:p w:rsidR="00835446" w:rsidRPr="003C420C" w:rsidRDefault="00835446" w:rsidP="00EC3B61">
            <w:pPr>
              <w:spacing w:before="0" w:after="0"/>
              <w:ind w:right="40"/>
              <w:rPr>
                <w:szCs w:val="22"/>
              </w:rPr>
            </w:pPr>
          </w:p>
        </w:tc>
        <w:tc>
          <w:tcPr>
            <w:tcW w:w="1620" w:type="dxa"/>
            <w:tcBorders>
              <w:top w:val="single" w:sz="12" w:space="0" w:color="auto"/>
            </w:tcBorders>
            <w:shd w:val="clear" w:color="auto" w:fill="auto"/>
            <w:vAlign w:val="bottom"/>
          </w:tcPr>
          <w:p w:rsidR="00835446" w:rsidRPr="003C420C" w:rsidRDefault="00835446" w:rsidP="00EC3B61">
            <w:pPr>
              <w:spacing w:before="0" w:after="0"/>
              <w:ind w:right="40"/>
              <w:jc w:val="right"/>
              <w:rPr>
                <w:szCs w:val="22"/>
              </w:rPr>
            </w:pPr>
          </w:p>
        </w:tc>
        <w:tc>
          <w:tcPr>
            <w:tcW w:w="1440" w:type="dxa"/>
            <w:tcBorders>
              <w:top w:val="single" w:sz="12" w:space="0" w:color="auto"/>
            </w:tcBorders>
            <w:shd w:val="clear" w:color="auto" w:fill="auto"/>
            <w:vAlign w:val="bottom"/>
          </w:tcPr>
          <w:p w:rsidR="00835446" w:rsidRPr="003C420C" w:rsidRDefault="00835446" w:rsidP="00EC3B61">
            <w:pPr>
              <w:spacing w:before="0" w:after="0"/>
              <w:ind w:right="40"/>
              <w:jc w:val="right"/>
              <w:rPr>
                <w:szCs w:val="22"/>
              </w:rPr>
            </w:pPr>
          </w:p>
        </w:tc>
        <w:tc>
          <w:tcPr>
            <w:tcW w:w="1321" w:type="dxa"/>
            <w:gridSpan w:val="2"/>
            <w:tcBorders>
              <w:top w:val="single" w:sz="12" w:space="0" w:color="auto"/>
            </w:tcBorders>
            <w:shd w:val="clear" w:color="auto" w:fill="auto"/>
            <w:vAlign w:val="bottom"/>
          </w:tcPr>
          <w:p w:rsidR="00835446" w:rsidRPr="003C420C" w:rsidRDefault="00835446" w:rsidP="00EC3B61">
            <w:pPr>
              <w:spacing w:before="0" w:after="0"/>
              <w:ind w:right="40"/>
              <w:jc w:val="right"/>
              <w:rPr>
                <w:szCs w:val="22"/>
              </w:rPr>
            </w:pPr>
          </w:p>
        </w:tc>
        <w:tc>
          <w:tcPr>
            <w:tcW w:w="1321" w:type="dxa"/>
            <w:tcBorders>
              <w:top w:val="single" w:sz="12" w:space="0" w:color="auto"/>
            </w:tcBorders>
            <w:shd w:val="clear" w:color="auto" w:fill="auto"/>
            <w:vAlign w:val="bottom"/>
          </w:tcPr>
          <w:p w:rsidR="00835446" w:rsidRPr="003C420C" w:rsidRDefault="00835446" w:rsidP="00EC3B61">
            <w:pPr>
              <w:spacing w:before="0" w:after="0"/>
              <w:ind w:right="40"/>
              <w:jc w:val="right"/>
              <w:rPr>
                <w:szCs w:val="22"/>
              </w:rPr>
            </w:pPr>
          </w:p>
        </w:tc>
      </w:tr>
      <w:tr w:rsidR="00835446" w:rsidRPr="003C420C" w:rsidTr="00EC3B61">
        <w:tc>
          <w:tcPr>
            <w:tcW w:w="2880" w:type="dxa"/>
            <w:shd w:val="clear" w:color="auto" w:fill="auto"/>
            <w:vAlign w:val="bottom"/>
          </w:tcPr>
          <w:p w:rsidR="00835446" w:rsidRPr="003C420C" w:rsidRDefault="008E0189" w:rsidP="00EC3B61">
            <w:pPr>
              <w:tabs>
                <w:tab w:val="left" w:pos="288"/>
                <w:tab w:val="left" w:pos="576"/>
                <w:tab w:val="left" w:pos="864"/>
                <w:tab w:val="left" w:pos="1152"/>
              </w:tabs>
              <w:spacing w:before="0" w:after="0"/>
              <w:ind w:right="40"/>
              <w:rPr>
                <w:sz w:val="17"/>
                <w:szCs w:val="17"/>
              </w:rPr>
            </w:pPr>
            <w:r w:rsidRPr="003C420C">
              <w:rPr>
                <w:sz w:val="17"/>
                <w:szCs w:val="17"/>
              </w:rPr>
              <w:t>Budget de base</w:t>
            </w:r>
          </w:p>
        </w:tc>
        <w:tc>
          <w:tcPr>
            <w:tcW w:w="1620" w:type="dxa"/>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p>
        </w:tc>
        <w:tc>
          <w:tcPr>
            <w:tcW w:w="1440" w:type="dxa"/>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p>
        </w:tc>
        <w:tc>
          <w:tcPr>
            <w:tcW w:w="1321" w:type="dxa"/>
            <w:gridSpan w:val="2"/>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p>
        </w:tc>
        <w:tc>
          <w:tcPr>
            <w:tcW w:w="1321" w:type="dxa"/>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p>
        </w:tc>
      </w:tr>
      <w:tr w:rsidR="00835446" w:rsidRPr="003C420C" w:rsidTr="00EC3B61">
        <w:tc>
          <w:tcPr>
            <w:tcW w:w="2880" w:type="dxa"/>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rPr>
                <w:sz w:val="17"/>
                <w:szCs w:val="17"/>
              </w:rPr>
            </w:pPr>
            <w:r w:rsidRPr="003C420C">
              <w:rPr>
                <w:sz w:val="17"/>
                <w:szCs w:val="17"/>
              </w:rPr>
              <w:tab/>
              <w:t>Post</w:t>
            </w:r>
            <w:r w:rsidR="008E0189" w:rsidRPr="003C420C">
              <w:rPr>
                <w:sz w:val="17"/>
                <w:szCs w:val="17"/>
              </w:rPr>
              <w:t>es</w:t>
            </w:r>
          </w:p>
        </w:tc>
        <w:tc>
          <w:tcPr>
            <w:tcW w:w="1620" w:type="dxa"/>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4</w:t>
            </w:r>
            <w:r w:rsidR="003C420C">
              <w:rPr>
                <w:sz w:val="17"/>
                <w:szCs w:val="17"/>
              </w:rPr>
              <w:t> </w:t>
            </w:r>
            <w:r w:rsidRPr="003C420C">
              <w:rPr>
                <w:sz w:val="17"/>
                <w:szCs w:val="17"/>
              </w:rPr>
              <w:t>288</w:t>
            </w:r>
            <w:r w:rsidR="003C420C">
              <w:rPr>
                <w:sz w:val="17"/>
                <w:szCs w:val="17"/>
              </w:rPr>
              <w:t>,</w:t>
            </w:r>
            <w:r w:rsidRPr="003C420C">
              <w:rPr>
                <w:sz w:val="17"/>
                <w:szCs w:val="17"/>
              </w:rPr>
              <w:t>4</w:t>
            </w:r>
          </w:p>
        </w:tc>
        <w:tc>
          <w:tcPr>
            <w:tcW w:w="1440" w:type="dxa"/>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6</w:t>
            </w:r>
            <w:r w:rsidR="003C420C">
              <w:rPr>
                <w:sz w:val="17"/>
                <w:szCs w:val="17"/>
              </w:rPr>
              <w:t> </w:t>
            </w:r>
            <w:r w:rsidRPr="003C420C">
              <w:rPr>
                <w:sz w:val="17"/>
                <w:szCs w:val="17"/>
              </w:rPr>
              <w:t>630</w:t>
            </w:r>
            <w:r w:rsidR="003C420C">
              <w:rPr>
                <w:sz w:val="17"/>
                <w:szCs w:val="17"/>
              </w:rPr>
              <w:t>,</w:t>
            </w:r>
            <w:r w:rsidRPr="003C420C">
              <w:rPr>
                <w:sz w:val="17"/>
                <w:szCs w:val="17"/>
              </w:rPr>
              <w:t>9</w:t>
            </w:r>
            <w:r w:rsidR="003C420C">
              <w:rPr>
                <w:sz w:val="17"/>
                <w:szCs w:val="17"/>
              </w:rPr>
              <w:t>,</w:t>
            </w:r>
            <w:r w:rsidRPr="003C420C">
              <w:rPr>
                <w:sz w:val="17"/>
                <w:szCs w:val="17"/>
              </w:rPr>
              <w:t>8</w:t>
            </w:r>
          </w:p>
        </w:tc>
        <w:tc>
          <w:tcPr>
            <w:tcW w:w="1321" w:type="dxa"/>
            <w:gridSpan w:val="2"/>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20</w:t>
            </w:r>
          </w:p>
        </w:tc>
        <w:tc>
          <w:tcPr>
            <w:tcW w:w="1321" w:type="dxa"/>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24</w:t>
            </w:r>
          </w:p>
        </w:tc>
      </w:tr>
      <w:tr w:rsidR="00835446" w:rsidRPr="003C420C" w:rsidTr="00EC3B61">
        <w:tc>
          <w:tcPr>
            <w:tcW w:w="2880" w:type="dxa"/>
            <w:tcBorders>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rPr>
                <w:sz w:val="17"/>
                <w:szCs w:val="17"/>
              </w:rPr>
            </w:pPr>
            <w:r w:rsidRPr="003C420C">
              <w:rPr>
                <w:sz w:val="17"/>
                <w:szCs w:val="17"/>
              </w:rPr>
              <w:tab/>
            </w:r>
            <w:r w:rsidR="008E0189" w:rsidRPr="003C420C">
              <w:rPr>
                <w:sz w:val="17"/>
                <w:szCs w:val="17"/>
              </w:rPr>
              <w:t xml:space="preserve">Autres que postes </w:t>
            </w:r>
          </w:p>
        </w:tc>
        <w:tc>
          <w:tcPr>
            <w:tcW w:w="1620" w:type="dxa"/>
            <w:tcBorders>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441</w:t>
            </w:r>
            <w:r w:rsidR="003C420C">
              <w:rPr>
                <w:sz w:val="17"/>
                <w:szCs w:val="17"/>
              </w:rPr>
              <w:t>,</w:t>
            </w:r>
            <w:r w:rsidRPr="003C420C">
              <w:rPr>
                <w:sz w:val="17"/>
                <w:szCs w:val="17"/>
              </w:rPr>
              <w:t>7</w:t>
            </w:r>
          </w:p>
        </w:tc>
        <w:tc>
          <w:tcPr>
            <w:tcW w:w="1440" w:type="dxa"/>
            <w:tcBorders>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240</w:t>
            </w:r>
            <w:r w:rsidR="003C420C">
              <w:rPr>
                <w:sz w:val="17"/>
                <w:szCs w:val="17"/>
              </w:rPr>
              <w:t>,</w:t>
            </w:r>
            <w:r w:rsidRPr="003C420C">
              <w:rPr>
                <w:sz w:val="17"/>
                <w:szCs w:val="17"/>
              </w:rPr>
              <w:t>0</w:t>
            </w:r>
          </w:p>
        </w:tc>
        <w:tc>
          <w:tcPr>
            <w:tcW w:w="1321" w:type="dxa"/>
            <w:gridSpan w:val="2"/>
            <w:tcBorders>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w:t>
            </w:r>
          </w:p>
        </w:tc>
        <w:tc>
          <w:tcPr>
            <w:tcW w:w="1321" w:type="dxa"/>
            <w:tcBorders>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w:t>
            </w:r>
          </w:p>
        </w:tc>
      </w:tr>
      <w:tr w:rsidR="00835446" w:rsidRPr="003C420C" w:rsidTr="00EC3B61">
        <w:tc>
          <w:tcPr>
            <w:tcW w:w="2880"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rPr>
                <w:b/>
                <w:sz w:val="17"/>
                <w:szCs w:val="17"/>
              </w:rPr>
            </w:pPr>
            <w:r w:rsidRPr="003C420C">
              <w:rPr>
                <w:b/>
                <w:sz w:val="17"/>
                <w:szCs w:val="17"/>
              </w:rPr>
              <w:tab/>
            </w:r>
            <w:r w:rsidR="008E0189" w:rsidRPr="003C420C">
              <w:rPr>
                <w:b/>
                <w:sz w:val="17"/>
                <w:szCs w:val="17"/>
              </w:rPr>
              <w:t>Sous-total</w:t>
            </w:r>
          </w:p>
        </w:tc>
        <w:tc>
          <w:tcPr>
            <w:tcW w:w="1620"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b/>
                <w:sz w:val="17"/>
                <w:szCs w:val="17"/>
              </w:rPr>
            </w:pPr>
            <w:r w:rsidRPr="003C420C">
              <w:rPr>
                <w:b/>
                <w:sz w:val="17"/>
                <w:szCs w:val="17"/>
              </w:rPr>
              <w:t>4</w:t>
            </w:r>
            <w:r w:rsidR="003C420C">
              <w:rPr>
                <w:b/>
                <w:sz w:val="17"/>
                <w:szCs w:val="17"/>
              </w:rPr>
              <w:t xml:space="preserve"> </w:t>
            </w:r>
            <w:r w:rsidRPr="003C420C">
              <w:rPr>
                <w:b/>
                <w:sz w:val="17"/>
                <w:szCs w:val="17"/>
              </w:rPr>
              <w:t>730.1</w:t>
            </w:r>
          </w:p>
        </w:tc>
        <w:tc>
          <w:tcPr>
            <w:tcW w:w="1440"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b/>
                <w:sz w:val="17"/>
                <w:szCs w:val="17"/>
              </w:rPr>
            </w:pPr>
            <w:r w:rsidRPr="003C420C">
              <w:rPr>
                <w:b/>
                <w:sz w:val="17"/>
                <w:szCs w:val="17"/>
              </w:rPr>
              <w:t>6</w:t>
            </w:r>
            <w:r w:rsidR="003C420C">
              <w:rPr>
                <w:b/>
                <w:sz w:val="17"/>
                <w:szCs w:val="17"/>
              </w:rPr>
              <w:t> </w:t>
            </w:r>
            <w:r w:rsidRPr="003C420C">
              <w:rPr>
                <w:b/>
                <w:sz w:val="17"/>
                <w:szCs w:val="17"/>
              </w:rPr>
              <w:t>870</w:t>
            </w:r>
            <w:r w:rsidR="003C420C">
              <w:rPr>
                <w:b/>
                <w:sz w:val="17"/>
                <w:szCs w:val="17"/>
              </w:rPr>
              <w:t>,</w:t>
            </w:r>
            <w:r w:rsidRPr="003C420C">
              <w:rPr>
                <w:b/>
                <w:sz w:val="17"/>
                <w:szCs w:val="17"/>
              </w:rPr>
              <w:t>9</w:t>
            </w:r>
          </w:p>
        </w:tc>
        <w:tc>
          <w:tcPr>
            <w:tcW w:w="1321" w:type="dxa"/>
            <w:gridSpan w:val="2"/>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b/>
                <w:sz w:val="17"/>
                <w:szCs w:val="17"/>
              </w:rPr>
            </w:pPr>
            <w:r w:rsidRPr="003C420C">
              <w:rPr>
                <w:b/>
                <w:sz w:val="17"/>
                <w:szCs w:val="17"/>
              </w:rPr>
              <w:t>20</w:t>
            </w:r>
          </w:p>
        </w:tc>
        <w:tc>
          <w:tcPr>
            <w:tcW w:w="1321"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b/>
                <w:sz w:val="17"/>
                <w:szCs w:val="17"/>
              </w:rPr>
            </w:pPr>
            <w:r w:rsidRPr="003C420C">
              <w:rPr>
                <w:b/>
                <w:sz w:val="17"/>
                <w:szCs w:val="17"/>
              </w:rPr>
              <w:t>24</w:t>
            </w:r>
          </w:p>
        </w:tc>
      </w:tr>
      <w:tr w:rsidR="00835446" w:rsidRPr="003C420C" w:rsidTr="00EC3B61">
        <w:tc>
          <w:tcPr>
            <w:tcW w:w="2880" w:type="dxa"/>
            <w:tcBorders>
              <w:top w:val="single" w:sz="4" w:space="0" w:color="auto"/>
              <w:bottom w:val="single" w:sz="4" w:space="0" w:color="auto"/>
            </w:tcBorders>
            <w:shd w:val="clear" w:color="auto" w:fill="auto"/>
            <w:vAlign w:val="bottom"/>
          </w:tcPr>
          <w:p w:rsidR="00835446" w:rsidRPr="003C420C" w:rsidRDefault="00ED3CD4" w:rsidP="00EC3B61">
            <w:pPr>
              <w:tabs>
                <w:tab w:val="left" w:pos="288"/>
                <w:tab w:val="left" w:pos="576"/>
                <w:tab w:val="left" w:pos="864"/>
                <w:tab w:val="left" w:pos="1152"/>
              </w:tabs>
              <w:spacing w:before="0" w:after="0"/>
              <w:ind w:right="40"/>
              <w:rPr>
                <w:sz w:val="17"/>
                <w:szCs w:val="17"/>
              </w:rPr>
            </w:pPr>
            <w:r w:rsidRPr="003C420C">
              <w:rPr>
                <w:sz w:val="17"/>
                <w:szCs w:val="17"/>
              </w:rPr>
              <w:t>Coûts d</w:t>
            </w:r>
            <w:r w:rsidRPr="003C420C">
              <w:rPr>
                <w:rFonts w:hint="eastAsia"/>
                <w:sz w:val="17"/>
                <w:szCs w:val="17"/>
              </w:rPr>
              <w:t>’</w:t>
            </w:r>
            <w:r w:rsidRPr="003C420C">
              <w:rPr>
                <w:sz w:val="17"/>
                <w:szCs w:val="17"/>
              </w:rPr>
              <w:t>appui au programme</w:t>
            </w:r>
          </w:p>
        </w:tc>
        <w:tc>
          <w:tcPr>
            <w:tcW w:w="1620"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614</w:t>
            </w:r>
            <w:r w:rsidR="003C420C">
              <w:rPr>
                <w:sz w:val="17"/>
                <w:szCs w:val="17"/>
              </w:rPr>
              <w:t>,</w:t>
            </w:r>
            <w:r w:rsidRPr="003C420C">
              <w:rPr>
                <w:sz w:val="17"/>
                <w:szCs w:val="17"/>
              </w:rPr>
              <w:t>9</w:t>
            </w:r>
          </w:p>
        </w:tc>
        <w:tc>
          <w:tcPr>
            <w:tcW w:w="1440"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893</w:t>
            </w:r>
            <w:r w:rsidR="003C420C">
              <w:rPr>
                <w:sz w:val="17"/>
                <w:szCs w:val="17"/>
              </w:rPr>
              <w:t>,</w:t>
            </w:r>
            <w:r w:rsidRPr="003C420C">
              <w:rPr>
                <w:sz w:val="17"/>
                <w:szCs w:val="17"/>
              </w:rPr>
              <w:t>2</w:t>
            </w:r>
          </w:p>
        </w:tc>
        <w:tc>
          <w:tcPr>
            <w:tcW w:w="1321" w:type="dxa"/>
            <w:gridSpan w:val="2"/>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p>
        </w:tc>
        <w:tc>
          <w:tcPr>
            <w:tcW w:w="1321"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p>
        </w:tc>
      </w:tr>
      <w:tr w:rsidR="00835446" w:rsidRPr="003C420C" w:rsidTr="001D3B0A">
        <w:trPr>
          <w:trHeight w:val="46"/>
        </w:trPr>
        <w:tc>
          <w:tcPr>
            <w:tcW w:w="2880" w:type="dxa"/>
            <w:tcBorders>
              <w:top w:val="single" w:sz="4" w:space="0" w:color="auto"/>
              <w:bottom w:val="single" w:sz="4" w:space="0" w:color="auto"/>
            </w:tcBorders>
            <w:shd w:val="clear" w:color="auto" w:fill="auto"/>
            <w:vAlign w:val="bottom"/>
          </w:tcPr>
          <w:p w:rsidR="00835446" w:rsidRPr="003C420C" w:rsidRDefault="008E0189" w:rsidP="00EC3B61">
            <w:pPr>
              <w:tabs>
                <w:tab w:val="left" w:pos="288"/>
                <w:tab w:val="left" w:pos="576"/>
                <w:tab w:val="left" w:pos="864"/>
                <w:tab w:val="left" w:pos="1152"/>
              </w:tabs>
              <w:spacing w:before="0" w:after="0"/>
              <w:ind w:right="40"/>
              <w:rPr>
                <w:sz w:val="17"/>
                <w:szCs w:val="17"/>
              </w:rPr>
            </w:pPr>
            <w:r w:rsidRPr="003C420C">
              <w:rPr>
                <w:sz w:val="17"/>
                <w:szCs w:val="17"/>
              </w:rPr>
              <w:t>Extrabudgétaire</w:t>
            </w:r>
          </w:p>
        </w:tc>
        <w:tc>
          <w:tcPr>
            <w:tcW w:w="1620"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8</w:t>
            </w:r>
            <w:r w:rsidR="003C420C">
              <w:rPr>
                <w:sz w:val="17"/>
                <w:szCs w:val="17"/>
              </w:rPr>
              <w:t> </w:t>
            </w:r>
            <w:r w:rsidRPr="003C420C">
              <w:rPr>
                <w:sz w:val="17"/>
                <w:szCs w:val="17"/>
              </w:rPr>
              <w:t>425</w:t>
            </w:r>
            <w:r w:rsidR="003C420C">
              <w:rPr>
                <w:sz w:val="17"/>
                <w:szCs w:val="17"/>
              </w:rPr>
              <w:t>,</w:t>
            </w:r>
            <w:r w:rsidRPr="003C420C">
              <w:rPr>
                <w:sz w:val="17"/>
                <w:szCs w:val="17"/>
              </w:rPr>
              <w:t>9</w:t>
            </w:r>
          </w:p>
        </w:tc>
        <w:tc>
          <w:tcPr>
            <w:tcW w:w="1440"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14</w:t>
            </w:r>
            <w:r w:rsidR="003C420C">
              <w:rPr>
                <w:sz w:val="17"/>
                <w:szCs w:val="17"/>
              </w:rPr>
              <w:t> </w:t>
            </w:r>
            <w:r w:rsidRPr="003C420C">
              <w:rPr>
                <w:sz w:val="17"/>
                <w:szCs w:val="17"/>
              </w:rPr>
              <w:t>804</w:t>
            </w:r>
            <w:r w:rsidR="003C420C">
              <w:rPr>
                <w:sz w:val="17"/>
                <w:szCs w:val="17"/>
              </w:rPr>
              <w:t>,</w:t>
            </w:r>
            <w:r w:rsidRPr="003C420C">
              <w:rPr>
                <w:sz w:val="17"/>
                <w:szCs w:val="17"/>
              </w:rPr>
              <w:t>0</w:t>
            </w:r>
          </w:p>
        </w:tc>
        <w:tc>
          <w:tcPr>
            <w:tcW w:w="1321" w:type="dxa"/>
            <w:gridSpan w:val="2"/>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2</w:t>
            </w:r>
          </w:p>
        </w:tc>
        <w:tc>
          <w:tcPr>
            <w:tcW w:w="1321" w:type="dxa"/>
            <w:tcBorders>
              <w:top w:val="single" w:sz="4" w:space="0" w:color="auto"/>
              <w:bottom w:val="single" w:sz="4"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sz w:val="17"/>
                <w:szCs w:val="17"/>
              </w:rPr>
            </w:pPr>
            <w:r w:rsidRPr="003C420C">
              <w:rPr>
                <w:sz w:val="17"/>
                <w:szCs w:val="17"/>
              </w:rPr>
              <w:t>2</w:t>
            </w:r>
          </w:p>
        </w:tc>
      </w:tr>
      <w:tr w:rsidR="00835446" w:rsidRPr="002405BD" w:rsidTr="00EC3B61">
        <w:tc>
          <w:tcPr>
            <w:tcW w:w="2880" w:type="dxa"/>
            <w:tcBorders>
              <w:top w:val="single" w:sz="4" w:space="0" w:color="auto"/>
              <w:bottom w:val="single" w:sz="12"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rPr>
                <w:b/>
                <w:sz w:val="17"/>
                <w:szCs w:val="17"/>
              </w:rPr>
            </w:pPr>
            <w:r w:rsidRPr="003C420C">
              <w:rPr>
                <w:b/>
                <w:sz w:val="17"/>
                <w:szCs w:val="17"/>
              </w:rPr>
              <w:tab/>
              <w:t xml:space="preserve">Total </w:t>
            </w:r>
          </w:p>
        </w:tc>
        <w:tc>
          <w:tcPr>
            <w:tcW w:w="1620" w:type="dxa"/>
            <w:tcBorders>
              <w:top w:val="single" w:sz="4" w:space="0" w:color="auto"/>
              <w:bottom w:val="single" w:sz="12"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b/>
                <w:sz w:val="17"/>
                <w:szCs w:val="17"/>
              </w:rPr>
            </w:pPr>
            <w:r w:rsidRPr="003C420C">
              <w:rPr>
                <w:b/>
                <w:sz w:val="17"/>
                <w:szCs w:val="17"/>
              </w:rPr>
              <w:t>13</w:t>
            </w:r>
            <w:r w:rsidR="003C420C">
              <w:rPr>
                <w:b/>
                <w:sz w:val="17"/>
                <w:szCs w:val="17"/>
              </w:rPr>
              <w:t> </w:t>
            </w:r>
            <w:r w:rsidRPr="003C420C">
              <w:rPr>
                <w:b/>
                <w:sz w:val="17"/>
                <w:szCs w:val="17"/>
              </w:rPr>
              <w:t>770</w:t>
            </w:r>
            <w:r w:rsidR="003C420C">
              <w:rPr>
                <w:b/>
                <w:sz w:val="17"/>
                <w:szCs w:val="17"/>
              </w:rPr>
              <w:t>,</w:t>
            </w:r>
            <w:r w:rsidRPr="003C420C">
              <w:rPr>
                <w:b/>
                <w:sz w:val="17"/>
                <w:szCs w:val="17"/>
              </w:rPr>
              <w:t>9</w:t>
            </w:r>
          </w:p>
        </w:tc>
        <w:tc>
          <w:tcPr>
            <w:tcW w:w="1440" w:type="dxa"/>
            <w:tcBorders>
              <w:top w:val="single" w:sz="4" w:space="0" w:color="auto"/>
              <w:bottom w:val="single" w:sz="12"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b/>
                <w:sz w:val="17"/>
                <w:szCs w:val="17"/>
              </w:rPr>
            </w:pPr>
            <w:r w:rsidRPr="003C420C">
              <w:rPr>
                <w:b/>
                <w:sz w:val="17"/>
                <w:szCs w:val="17"/>
              </w:rPr>
              <w:t>22</w:t>
            </w:r>
            <w:r w:rsidR="003C420C">
              <w:rPr>
                <w:b/>
                <w:sz w:val="17"/>
                <w:szCs w:val="17"/>
              </w:rPr>
              <w:t> </w:t>
            </w:r>
            <w:r w:rsidRPr="003C420C">
              <w:rPr>
                <w:b/>
                <w:sz w:val="17"/>
                <w:szCs w:val="17"/>
              </w:rPr>
              <w:t>568</w:t>
            </w:r>
            <w:r w:rsidR="003C420C">
              <w:rPr>
                <w:b/>
                <w:sz w:val="17"/>
                <w:szCs w:val="17"/>
              </w:rPr>
              <w:t>,</w:t>
            </w:r>
            <w:r w:rsidRPr="003C420C">
              <w:rPr>
                <w:b/>
                <w:sz w:val="17"/>
                <w:szCs w:val="17"/>
              </w:rPr>
              <w:t>1</w:t>
            </w:r>
          </w:p>
        </w:tc>
        <w:tc>
          <w:tcPr>
            <w:tcW w:w="1321" w:type="dxa"/>
            <w:gridSpan w:val="2"/>
            <w:tcBorders>
              <w:top w:val="single" w:sz="4" w:space="0" w:color="auto"/>
              <w:bottom w:val="single" w:sz="12" w:space="0" w:color="auto"/>
            </w:tcBorders>
            <w:shd w:val="clear" w:color="auto" w:fill="auto"/>
            <w:vAlign w:val="bottom"/>
          </w:tcPr>
          <w:p w:rsidR="00835446" w:rsidRPr="003C420C" w:rsidRDefault="00835446" w:rsidP="00EC3B61">
            <w:pPr>
              <w:tabs>
                <w:tab w:val="left" w:pos="288"/>
                <w:tab w:val="left" w:pos="576"/>
                <w:tab w:val="left" w:pos="864"/>
                <w:tab w:val="left" w:pos="1152"/>
              </w:tabs>
              <w:spacing w:before="0" w:after="0"/>
              <w:ind w:right="40"/>
              <w:jc w:val="right"/>
              <w:rPr>
                <w:b/>
                <w:sz w:val="17"/>
                <w:szCs w:val="17"/>
              </w:rPr>
            </w:pPr>
            <w:r w:rsidRPr="003C420C">
              <w:rPr>
                <w:b/>
                <w:sz w:val="17"/>
                <w:szCs w:val="17"/>
              </w:rPr>
              <w:t>22</w:t>
            </w:r>
          </w:p>
        </w:tc>
        <w:tc>
          <w:tcPr>
            <w:tcW w:w="1321" w:type="dxa"/>
            <w:tcBorders>
              <w:top w:val="single" w:sz="4" w:space="0" w:color="auto"/>
              <w:bottom w:val="single" w:sz="12" w:space="0" w:color="auto"/>
            </w:tcBorders>
            <w:shd w:val="clear" w:color="auto" w:fill="auto"/>
            <w:vAlign w:val="bottom"/>
          </w:tcPr>
          <w:p w:rsidR="00835446" w:rsidRPr="002405BD" w:rsidRDefault="00835446" w:rsidP="00EC3B61">
            <w:pPr>
              <w:tabs>
                <w:tab w:val="left" w:pos="288"/>
                <w:tab w:val="left" w:pos="576"/>
                <w:tab w:val="left" w:pos="864"/>
                <w:tab w:val="left" w:pos="1152"/>
              </w:tabs>
              <w:spacing w:before="0" w:after="0"/>
              <w:ind w:right="40"/>
              <w:jc w:val="right"/>
              <w:rPr>
                <w:b/>
                <w:sz w:val="17"/>
                <w:szCs w:val="17"/>
              </w:rPr>
            </w:pPr>
            <w:r w:rsidRPr="003C420C">
              <w:rPr>
                <w:b/>
                <w:sz w:val="17"/>
                <w:szCs w:val="17"/>
              </w:rPr>
              <w:t>26</w:t>
            </w:r>
          </w:p>
        </w:tc>
      </w:tr>
    </w:tbl>
    <w:p w:rsidR="00835446" w:rsidRPr="002405BD" w:rsidRDefault="00835446" w:rsidP="00835446">
      <w:pPr>
        <w:pStyle w:val="SingleTxt"/>
        <w:tabs>
          <w:tab w:val="right" w:pos="1022"/>
        </w:tabs>
        <w:spacing w:after="0" w:line="240" w:lineRule="auto"/>
        <w:ind w:right="0" w:hanging="1267"/>
        <w:rPr>
          <w:sz w:val="22"/>
          <w:szCs w:val="22"/>
        </w:rPr>
      </w:pPr>
    </w:p>
    <w:p w:rsidR="00B842AA" w:rsidRPr="002405BD" w:rsidRDefault="00B842AA" w:rsidP="00B842AA">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Le montant de 6 630 900 </w:t>
      </w:r>
      <w:r w:rsidR="001D3B0A">
        <w:t>$</w:t>
      </w:r>
      <w:r w:rsidRPr="002405BD">
        <w:t xml:space="preserve"> prévu au titre des ressources en personnel permettrait de maintenir 20 postes (1 D-1, 4 P-5, 6 P-4, 4 P-3, 2 P-2, 7 </w:t>
      </w:r>
      <w:r w:rsidR="003C420C">
        <w:t>GS</w:t>
      </w:r>
      <w:r w:rsidRPr="002405BD">
        <w:t>) et 4 nouveaux postes (1 P-4, 2 P-3 et 1 GS). Il convient de noter qu'un taux de vacance de postes de 11,5 % pour les postes d'administrateur et de 8,5 % pour les postes d'agent</w:t>
      </w:r>
      <w:r w:rsidR="001D3B0A">
        <w:t>s</w:t>
      </w:r>
      <w:r w:rsidRPr="002405BD">
        <w:t xml:space="preserve"> des services généraux a été appliqué à tous les postes existants et qu'un abattement de 50 % pour délais de recrutement a été appliqué aux 3 nouveaux postes demandés pour la première année conformément aux directives types du budget-programme du Siège</w:t>
      </w:r>
    </w:p>
    <w:p w:rsidR="00835446" w:rsidRPr="002405BD" w:rsidRDefault="008E28EF"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L'augmentation proposée de 2 242 500 </w:t>
      </w:r>
      <w:r w:rsidR="00254F1F">
        <w:t>$</w:t>
      </w:r>
      <w:r w:rsidRPr="002405BD">
        <w:t xml:space="preserve"> pour les postes pendant l'exercice biennal 2019-2020 par rapport au budget de l'exercice biennal 2017-2018 est la conséquence du redéploiement en interne de 4 postes (1 P-5, 1 P-4, 1 P-3 et 1 GS) de la Division intégration, coopération et sensibilisation, de la reclassification d'un poste P-4 à P-5 dans la Division d'appui à l'application pour diriger les travaux sur la biodiversité, le commerce et les finances,  fonction essentielle pour établir et renforcer les partenariats avec le secteur financier et les entreprises, faire avancer les travaux conceptuels et analytiques visant à renforcer la place accordée aux écosystèmes et à la biodiversité dans le nouveau paysage financier, et </w:t>
      </w:r>
      <w:r w:rsidR="00254F1F">
        <w:t>pour</w:t>
      </w:r>
      <w:r w:rsidRPr="002405BD">
        <w:t xml:space="preserve"> exploiter toutes les possibilités de financement novateur dans ce domaine ; et du redéploiement des unités APA et biosécurité au service du Secrétaire exécutif adjoint ainsi que de la demande concernant quatre nouveaux postes dans la division dont un poste P-3 de fonctionnaire chargé des programmes dans le domaine de la biodiversité et des entreprises</w:t>
      </w:r>
      <w:r w:rsidR="00254F1F">
        <w:t>,</w:t>
      </w:r>
      <w:r w:rsidRPr="002405BD">
        <w:t xml:space="preserve"> </w:t>
      </w:r>
      <w:r w:rsidR="00254F1F">
        <w:t>auparavant</w:t>
      </w:r>
      <w:r w:rsidRPr="002405BD">
        <w:t xml:space="preserve"> </w:t>
      </w:r>
      <w:r w:rsidR="00254F1F">
        <w:t>financé grâce aux</w:t>
      </w:r>
      <w:r w:rsidRPr="002405BD">
        <w:t xml:space="preserve"> ressources extra budgétaires</w:t>
      </w:r>
      <w:r w:rsidR="00254F1F">
        <w:t xml:space="preserve">, maintenant </w:t>
      </w:r>
      <w:r w:rsidR="00AA336C">
        <w:t>inscrit au</w:t>
      </w:r>
      <w:r w:rsidR="00254F1F">
        <w:t xml:space="preserve"> </w:t>
      </w:r>
      <w:r w:rsidRPr="002405BD">
        <w:t>budget de base</w:t>
      </w:r>
      <w:r w:rsidR="00AA336C">
        <w:t>.</w:t>
      </w:r>
      <w:r w:rsidR="00835446" w:rsidRPr="002405BD">
        <w:t xml:space="preserve">  </w:t>
      </w:r>
    </w:p>
    <w:p w:rsidR="00835446" w:rsidRPr="002405BD" w:rsidRDefault="007575C9" w:rsidP="00835446">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Les attributions des nouveaux postes sont les suivantes </w:t>
      </w:r>
      <w:r w:rsidR="00835446" w:rsidRPr="002405BD">
        <w:t>:</w:t>
      </w:r>
    </w:p>
    <w:p w:rsidR="00835446" w:rsidRPr="002405BD" w:rsidRDefault="007575C9" w:rsidP="007575C9">
      <w:pPr>
        <w:pStyle w:val="Para1"/>
        <w:numPr>
          <w:ilvl w:val="1"/>
          <w:numId w:val="33"/>
        </w:numPr>
        <w:tabs>
          <w:tab w:val="left" w:pos="720"/>
        </w:tabs>
        <w:ind w:left="0" w:firstLine="851"/>
        <w:rPr>
          <w:kern w:val="22"/>
          <w:szCs w:val="22"/>
        </w:rPr>
      </w:pPr>
      <w:r w:rsidRPr="002405BD">
        <w:rPr>
          <w:kern w:val="22"/>
          <w:szCs w:val="22"/>
        </w:rPr>
        <w:t xml:space="preserve">Un poste d'administrateur de programme (P-4) pour le développement durable est requis pour faire avancer les travaux en cours dans le cadre de l'initiative </w:t>
      </w:r>
      <w:r w:rsidR="00AA336C">
        <w:rPr>
          <w:kern w:val="22"/>
          <w:szCs w:val="22"/>
        </w:rPr>
        <w:t xml:space="preserve">pour la </w:t>
      </w:r>
      <w:r w:rsidRPr="002405BD">
        <w:rPr>
          <w:kern w:val="22"/>
          <w:szCs w:val="22"/>
        </w:rPr>
        <w:t xml:space="preserve">biodiversité, </w:t>
      </w:r>
      <w:r w:rsidR="00AA336C">
        <w:rPr>
          <w:kern w:val="22"/>
          <w:szCs w:val="22"/>
        </w:rPr>
        <w:t xml:space="preserve">le </w:t>
      </w:r>
      <w:r w:rsidRPr="002405BD">
        <w:rPr>
          <w:kern w:val="22"/>
          <w:szCs w:val="22"/>
        </w:rPr>
        <w:t xml:space="preserve">développement et </w:t>
      </w:r>
      <w:r w:rsidR="00AA336C">
        <w:rPr>
          <w:kern w:val="22"/>
          <w:szCs w:val="22"/>
        </w:rPr>
        <w:t xml:space="preserve">la </w:t>
      </w:r>
      <w:r w:rsidRPr="002405BD">
        <w:rPr>
          <w:kern w:val="22"/>
          <w:szCs w:val="22"/>
        </w:rPr>
        <w:t xml:space="preserve">réduction de la pauvreté, lancée en 2008. L'adoption du Programme de développement durable à l'horizon 2030 a fait ressortir les liens entre la biodiversité et les divers aspects du développement socioéconomique, comme le montrent les ODD, et </w:t>
      </w:r>
      <w:r w:rsidR="00AA336C">
        <w:rPr>
          <w:kern w:val="22"/>
          <w:szCs w:val="22"/>
        </w:rPr>
        <w:t>la nécessité d’intensifier la</w:t>
      </w:r>
      <w:r w:rsidRPr="002405BD">
        <w:rPr>
          <w:kern w:val="22"/>
          <w:szCs w:val="22"/>
        </w:rPr>
        <w:t xml:space="preserve"> collaboration avec les acteurs et processus pertinents, notamment le Forum politique de haut niveau, dans une perspective de cohésion. Dans le même temps, il faut également surveiller et appuyer plus systématiquement la mise en œuvre des Orientations de Chennai pour l’intégration de la diversité biologique et l’élimination de la pauvreté, compte </w:t>
      </w:r>
      <w:r w:rsidRPr="002405BD">
        <w:rPr>
          <w:kern w:val="22"/>
          <w:szCs w:val="22"/>
        </w:rPr>
        <w:lastRenderedPageBreak/>
        <w:t xml:space="preserve">tenu notamment de l'évolution des </w:t>
      </w:r>
      <w:r w:rsidR="00AA336C">
        <w:rPr>
          <w:kern w:val="22"/>
          <w:szCs w:val="22"/>
        </w:rPr>
        <w:t>stratégies en matière de lutte contre</w:t>
      </w:r>
      <w:r w:rsidRPr="002405BD">
        <w:rPr>
          <w:kern w:val="22"/>
          <w:szCs w:val="22"/>
        </w:rPr>
        <w:t xml:space="preserve"> la pauvreté et du rôle des solutions naturelles, et </w:t>
      </w:r>
      <w:r w:rsidR="00AA336C">
        <w:rPr>
          <w:kern w:val="22"/>
          <w:szCs w:val="22"/>
        </w:rPr>
        <w:t xml:space="preserve">de la nécessité de </w:t>
      </w:r>
      <w:r w:rsidRPr="002405BD">
        <w:rPr>
          <w:kern w:val="22"/>
          <w:szCs w:val="22"/>
        </w:rPr>
        <w:t xml:space="preserve">renforcer les capacités existantes pour y parvenir </w:t>
      </w:r>
      <w:r w:rsidR="00835446" w:rsidRPr="002405BD">
        <w:rPr>
          <w:kern w:val="22"/>
          <w:szCs w:val="22"/>
        </w:rPr>
        <w:t>;</w:t>
      </w:r>
    </w:p>
    <w:p w:rsidR="00835446" w:rsidRPr="002405BD" w:rsidRDefault="00547E3D" w:rsidP="00835446">
      <w:pPr>
        <w:pStyle w:val="Para1"/>
        <w:numPr>
          <w:ilvl w:val="1"/>
          <w:numId w:val="33"/>
        </w:numPr>
        <w:tabs>
          <w:tab w:val="left" w:pos="720"/>
        </w:tabs>
        <w:ind w:left="0" w:firstLine="851"/>
        <w:rPr>
          <w:strike/>
          <w:szCs w:val="22"/>
        </w:rPr>
      </w:pPr>
      <w:bookmarkStart w:id="5" w:name="_Hlk528939689"/>
      <w:r w:rsidRPr="002405BD">
        <w:rPr>
          <w:kern w:val="22"/>
          <w:szCs w:val="22"/>
        </w:rPr>
        <w:t xml:space="preserve">Un administrateur de programme (P-3) - Biodiversité et entreprises :   Depuis l'adoption de la première décision sur la participation du secteur privé par la Conférence des Parties à sa huitième réunion, en 2006 (décision VIII/17), des progrès importants ont été accomplis </w:t>
      </w:r>
      <w:r w:rsidR="00AA336C">
        <w:rPr>
          <w:kern w:val="22"/>
          <w:szCs w:val="22"/>
        </w:rPr>
        <w:t>en matière de</w:t>
      </w:r>
      <w:r w:rsidRPr="002405BD">
        <w:rPr>
          <w:kern w:val="22"/>
          <w:szCs w:val="22"/>
        </w:rPr>
        <w:t xml:space="preserve"> contribution des entreprises à la réalisation des objectifs de la Convention, notamment grâce à la multiplication des partenariats nationaux ou régionaux dans le domaine du commerce et de la biodiversité et la création du Partenariat mondial en tant que réseau regroupant un grand nombre de réseaux, qui </w:t>
      </w:r>
      <w:r w:rsidR="00AA336C">
        <w:rPr>
          <w:kern w:val="22"/>
          <w:szCs w:val="22"/>
        </w:rPr>
        <w:t>compte</w:t>
      </w:r>
      <w:r w:rsidRPr="002405BD">
        <w:rPr>
          <w:kern w:val="22"/>
          <w:szCs w:val="22"/>
        </w:rPr>
        <w:t xml:space="preserve"> actuellement 21 initiatives ; la tenue régulière du Forum mondial sur le commerce et la biodiversité immédiatement après les réunions de la Conférence des Parties ; la création d'un réseau mondial de partenaires et d'initiatives qui a joué un rôle déterminant dans l'élaboration de plusieurs produits de communication et d</w:t>
      </w:r>
      <w:r w:rsidR="00AA336C">
        <w:rPr>
          <w:kern w:val="22"/>
          <w:szCs w:val="22"/>
        </w:rPr>
        <w:t>ocuments d’</w:t>
      </w:r>
      <w:r w:rsidRPr="002405BD">
        <w:rPr>
          <w:kern w:val="22"/>
          <w:szCs w:val="22"/>
        </w:rPr>
        <w:t xml:space="preserve">orientation, notamment en matière de communication d'informations par les entreprises. La participation des entreprises est appelée à se poursuivre et il est probable que les travaux du Secrétariat en la matière </w:t>
      </w:r>
      <w:r w:rsidR="00AA336C">
        <w:rPr>
          <w:kern w:val="22"/>
          <w:szCs w:val="22"/>
        </w:rPr>
        <w:t>s’intensifieront</w:t>
      </w:r>
      <w:r w:rsidRPr="002405BD">
        <w:rPr>
          <w:kern w:val="22"/>
          <w:szCs w:val="22"/>
        </w:rPr>
        <w:t xml:space="preserve"> </w:t>
      </w:r>
      <w:r w:rsidR="00835446" w:rsidRPr="002405BD">
        <w:rPr>
          <w:kern w:val="22"/>
          <w:szCs w:val="22"/>
        </w:rPr>
        <w:t xml:space="preserve">; </w:t>
      </w:r>
    </w:p>
    <w:bookmarkEnd w:id="5"/>
    <w:p w:rsidR="00835446" w:rsidRPr="002405BD" w:rsidRDefault="002927FA" w:rsidP="00835446">
      <w:pPr>
        <w:pStyle w:val="Para1"/>
        <w:numPr>
          <w:ilvl w:val="1"/>
          <w:numId w:val="33"/>
        </w:numPr>
        <w:tabs>
          <w:tab w:val="left" w:pos="720"/>
        </w:tabs>
        <w:ind w:left="0" w:firstLine="851"/>
        <w:rPr>
          <w:szCs w:val="22"/>
        </w:rPr>
      </w:pPr>
      <w:r w:rsidRPr="002405BD">
        <w:rPr>
          <w:kern w:val="22"/>
          <w:szCs w:val="22"/>
        </w:rPr>
        <w:t xml:space="preserve">L'administrateur de programme (P-3) dans le domaine de la biodiversité et de la santé aidera le Secrétariat à renforcer l'intégration et la collaboration intersectorielle avec l'OMS et les autres partenaires.  À sa douzième réunion, la Conférence des Parties a adopté la première décision spécifique et globale sur la diversité biologique et la santé (décision XII/21) et a prié le Secrétaire exécutif d'achever l'examen de l'état des connaissances (State of Knowledge Review, Connecting Global Priorities: Biodiversity and Human Health) et de préparer un rapport sur ses conclusions. </w:t>
      </w:r>
      <w:r w:rsidR="000727C3" w:rsidRPr="002405BD">
        <w:rPr>
          <w:szCs w:val="22"/>
        </w:rPr>
        <w:t>Co-dirigé par la CDB et l'OMS en collaboration avec plus de 100 experts scientifiques, l'examen de l'état des connaissances est la synthèse la plus complète des connaissances scientifiques dans le domaine de la santé et de la biodiversité destinée aux responsables politiques. La création de ce poste au titre du budget de base permettrait de garantir la continuité des travaux sur la biodiversité et la santé, notamment leur généralisation, dans une approche planifiée et cohérente.</w:t>
      </w:r>
    </w:p>
    <w:p w:rsidR="00835446" w:rsidRPr="002405BD" w:rsidRDefault="000727C3" w:rsidP="00835446">
      <w:pPr>
        <w:pStyle w:val="Para1"/>
        <w:numPr>
          <w:ilvl w:val="1"/>
          <w:numId w:val="33"/>
        </w:numPr>
        <w:tabs>
          <w:tab w:val="left" w:pos="720"/>
        </w:tabs>
        <w:ind w:left="0" w:firstLine="851"/>
        <w:rPr>
          <w:szCs w:val="22"/>
        </w:rPr>
      </w:pPr>
      <w:r w:rsidRPr="002405BD">
        <w:rPr>
          <w:szCs w:val="22"/>
        </w:rPr>
        <w:t>Un poste d'agent des services généraux est également nécessaire pour assister le Directeur de la Division dans toutes les tâches liées aux réunions du bureau d</w:t>
      </w:r>
      <w:r w:rsidR="00AA336C">
        <w:rPr>
          <w:szCs w:val="22"/>
        </w:rPr>
        <w:t>u</w:t>
      </w:r>
      <w:r w:rsidRPr="002405BD">
        <w:rPr>
          <w:szCs w:val="22"/>
        </w:rPr>
        <w:t xml:space="preserve"> SBSTTA, à la supervision et à la gestion des travaux de la Division de la science, de la société et de la durabilité</w:t>
      </w:r>
      <w:r w:rsidR="00835446" w:rsidRPr="002405BD">
        <w:rPr>
          <w:szCs w:val="22"/>
        </w:rPr>
        <w:t>.</w:t>
      </w:r>
    </w:p>
    <w:p w:rsidR="00835446" w:rsidRPr="002405BD" w:rsidRDefault="000727C3"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 xml:space="preserve">Le montant de 240 000 </w:t>
      </w:r>
      <w:r w:rsidR="00AA336C">
        <w:rPr>
          <w:szCs w:val="22"/>
        </w:rPr>
        <w:t>$</w:t>
      </w:r>
      <w:r w:rsidRPr="002405BD">
        <w:rPr>
          <w:szCs w:val="22"/>
        </w:rPr>
        <w:t xml:space="preserve"> demandé au titre des dépense</w:t>
      </w:r>
      <w:r w:rsidR="00AA336C">
        <w:rPr>
          <w:szCs w:val="22"/>
        </w:rPr>
        <w:t>s</w:t>
      </w:r>
      <w:r w:rsidRPr="002405BD">
        <w:rPr>
          <w:szCs w:val="22"/>
        </w:rPr>
        <w:t xml:space="preserve"> autres que le personnel permettrait de financer les services de consultants (50 000 </w:t>
      </w:r>
      <w:r w:rsidR="00AA336C">
        <w:rPr>
          <w:szCs w:val="22"/>
        </w:rPr>
        <w:t>$</w:t>
      </w:r>
      <w:r w:rsidRPr="002405BD">
        <w:rPr>
          <w:szCs w:val="22"/>
        </w:rPr>
        <w:t xml:space="preserve">), les voyages du personnel (170 000 </w:t>
      </w:r>
      <w:r w:rsidR="00AA336C">
        <w:rPr>
          <w:szCs w:val="22"/>
        </w:rPr>
        <w:t>$</w:t>
      </w:r>
      <w:r w:rsidRPr="002405BD">
        <w:rPr>
          <w:szCs w:val="22"/>
        </w:rPr>
        <w:t xml:space="preserve">) et le personnel temporaire et les heures supplémentaires (20 000 </w:t>
      </w:r>
      <w:r w:rsidR="00AA336C">
        <w:rPr>
          <w:szCs w:val="22"/>
        </w:rPr>
        <w:t>$</w:t>
      </w:r>
      <w:r w:rsidRPr="002405BD">
        <w:rPr>
          <w:szCs w:val="22"/>
        </w:rPr>
        <w:t>) pour l'exécution des mandats au titre du programme</w:t>
      </w:r>
      <w:r w:rsidR="00835446" w:rsidRPr="002405BD">
        <w:rPr>
          <w:szCs w:val="22"/>
        </w:rPr>
        <w:t>.</w:t>
      </w:r>
    </w:p>
    <w:p w:rsidR="00835446" w:rsidRPr="002405BD" w:rsidRDefault="000727C3"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bookmarkStart w:id="6" w:name="_Hlk528943087"/>
      <w:r w:rsidRPr="002405BD">
        <w:rPr>
          <w:kern w:val="22"/>
          <w:szCs w:val="22"/>
        </w:rPr>
        <w:t xml:space="preserve">Dans le scénario 2 (augmentation de 2 % en valeur nominale), le Secrétariat demanderait le maintien de tous les postes existants ainsi que la création de 4 nouveaux postes, dont le reclassement à P-3 du poste d'administrateur de programme pour le développement durable, et le reclassement à P-2 de l'administrateur de programme relatif à la diversité biologique et à la santé, le maintien aux </w:t>
      </w:r>
      <w:r w:rsidR="00AA336C">
        <w:rPr>
          <w:kern w:val="22"/>
          <w:szCs w:val="22"/>
        </w:rPr>
        <w:t>classes</w:t>
      </w:r>
      <w:r w:rsidRPr="002405BD">
        <w:rPr>
          <w:kern w:val="22"/>
          <w:szCs w:val="22"/>
        </w:rPr>
        <w:t xml:space="preserve"> P-3 et G-6 respectivement de l'administrateur du programme sur la biodiversité et les entreprises et de l'agent des services généraux.</w:t>
      </w:r>
      <w:r w:rsidR="00AA336C">
        <w:rPr>
          <w:kern w:val="22"/>
          <w:szCs w:val="22"/>
        </w:rPr>
        <w:t xml:space="preserve"> </w:t>
      </w:r>
      <w:r w:rsidRPr="002405BD">
        <w:rPr>
          <w:kern w:val="22"/>
          <w:szCs w:val="22"/>
        </w:rPr>
        <w:t>Ce déclassement risque de compromettre le recrutement d'une personne dûment qualifiée pour ces postes</w:t>
      </w:r>
      <w:r w:rsidR="00835446" w:rsidRPr="002405BD">
        <w:rPr>
          <w:kern w:val="22"/>
          <w:szCs w:val="22"/>
        </w:rPr>
        <w:t xml:space="preserve">. </w:t>
      </w:r>
    </w:p>
    <w:p w:rsidR="00835446" w:rsidRPr="002405BD" w:rsidRDefault="000727C3"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kern w:val="22"/>
          <w:szCs w:val="22"/>
        </w:rPr>
        <w:t>Dans le scénario 3 (augmentation nominale de 0 %), le Secrétariat demanderait le maintien de tous les postes existants ainsi que la création de deux nouveaux postes d'administrateur de programme pour le développement durable à la classe P-3 et de celui d'assistant du chef de la Division. Ce déclassement peut faire obstacle au recrutement d'une personne dûment qualifiée pour ce poste.</w:t>
      </w:r>
      <w:bookmarkEnd w:id="6"/>
    </w:p>
    <w:p w:rsidR="00835446" w:rsidRPr="002405BD" w:rsidRDefault="003B3AC5" w:rsidP="00835446">
      <w:pPr>
        <w:pStyle w:val="H1"/>
        <w:numPr>
          <w:ilvl w:val="2"/>
          <w:numId w:val="10"/>
        </w:numPr>
        <w:tabs>
          <w:tab w:val="clear" w:pos="1267"/>
          <w:tab w:val="clear" w:pos="2160"/>
          <w:tab w:val="clear" w:pos="2218"/>
          <w:tab w:val="left" w:pos="720"/>
          <w:tab w:val="left" w:pos="1260"/>
        </w:tabs>
        <w:spacing w:line="240" w:lineRule="auto"/>
        <w:ind w:left="1080" w:right="1259" w:hanging="513"/>
        <w:rPr>
          <w:sz w:val="22"/>
          <w:szCs w:val="22"/>
        </w:rPr>
      </w:pPr>
      <w:r w:rsidRPr="002405BD">
        <w:rPr>
          <w:sz w:val="22"/>
          <w:szCs w:val="22"/>
        </w:rPr>
        <w:t>Division de l'appui à l'application</w:t>
      </w:r>
    </w:p>
    <w:p w:rsidR="00835446" w:rsidRPr="002405BD" w:rsidRDefault="00835446" w:rsidP="00835446">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59" w:hanging="1267"/>
        <w:rPr>
          <w:b w:val="0"/>
          <w:i/>
          <w:sz w:val="22"/>
          <w:szCs w:val="22"/>
          <w:lang w:val="fr-FR"/>
        </w:rPr>
      </w:pPr>
      <w:r w:rsidRPr="002405BD">
        <w:rPr>
          <w:sz w:val="22"/>
          <w:szCs w:val="22"/>
          <w:lang w:val="fr-FR"/>
        </w:rPr>
        <w:tab/>
      </w:r>
      <w:r w:rsidR="003B3AC5" w:rsidRPr="002405BD">
        <w:rPr>
          <w:b w:val="0"/>
          <w:i/>
          <w:sz w:val="22"/>
          <w:szCs w:val="22"/>
          <w:lang w:val="fr-FR"/>
        </w:rPr>
        <w:t xml:space="preserve">Ressources nécessaires (budget de base) : 5 643 700 </w:t>
      </w:r>
      <w:r w:rsidR="00DB4440" w:rsidRPr="002405BD">
        <w:rPr>
          <w:b w:val="0"/>
          <w:i/>
          <w:sz w:val="22"/>
          <w:szCs w:val="22"/>
          <w:lang w:val="fr-FR"/>
        </w:rPr>
        <w:t>$</w:t>
      </w:r>
      <w:r w:rsidR="003B3AC5" w:rsidRPr="002405BD">
        <w:rPr>
          <w:b w:val="0"/>
          <w:i/>
          <w:sz w:val="22"/>
          <w:szCs w:val="22"/>
          <w:lang w:val="fr-FR"/>
        </w:rPr>
        <w:t xml:space="preserve"> (tous les scénarios)</w:t>
      </w:r>
    </w:p>
    <w:p w:rsidR="00835446" w:rsidRPr="002405BD" w:rsidRDefault="003B3AC5"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La Division de l'appui à l'application de la Convention et de ses Protocoles fournit un appui aux Parties pour la mise en œuvre de la Convention et de ses protocoles et son examen</w:t>
      </w:r>
      <w:r w:rsidR="00AA336C">
        <w:rPr>
          <w:szCs w:val="22"/>
        </w:rPr>
        <w:t xml:space="preserve"> </w:t>
      </w:r>
      <w:r w:rsidRPr="002405BD">
        <w:rPr>
          <w:szCs w:val="22"/>
        </w:rPr>
        <w:t xml:space="preserve">: a) en élaborant une approche globale de la planification et de l'établissement de rapports nationaux dans le domaine de la biodiversité ; b) en facilitant la conception, la réalisation, le contrôle et l'évaluation des activités du </w:t>
      </w:r>
      <w:r w:rsidRPr="002405BD">
        <w:rPr>
          <w:szCs w:val="22"/>
        </w:rPr>
        <w:lastRenderedPageBreak/>
        <w:t xml:space="preserve">Secrétariat relatives au renforcement des capacités et leur suivi, c) en encourageant la coopération technique et scientifique entre Parties, et en favorisant les échanges de connaissances pour l'application de la Convention et ses protocoles, e) en organisant les réunions de l'Organe subsidiaire chargé de l'application et autres instances intergouvernementales ; </w:t>
      </w:r>
      <w:r w:rsidR="00835446" w:rsidRPr="002405BD">
        <w:rPr>
          <w:szCs w:val="22"/>
        </w:rPr>
        <w:t xml:space="preserve"> </w:t>
      </w:r>
      <w:r w:rsidR="00DD0E47" w:rsidRPr="002405BD">
        <w:rPr>
          <w:szCs w:val="22"/>
        </w:rPr>
        <w:t xml:space="preserve">f) </w:t>
      </w:r>
      <w:r w:rsidR="00AA336C">
        <w:rPr>
          <w:szCs w:val="22"/>
        </w:rPr>
        <w:t xml:space="preserve">en </w:t>
      </w:r>
      <w:r w:rsidR="00DD0E47" w:rsidRPr="002405BD">
        <w:rPr>
          <w:szCs w:val="22"/>
        </w:rPr>
        <w:t>contribu</w:t>
      </w:r>
      <w:r w:rsidR="00AA336C">
        <w:rPr>
          <w:szCs w:val="22"/>
        </w:rPr>
        <w:t>ant</w:t>
      </w:r>
      <w:r w:rsidR="00DD0E47" w:rsidRPr="002405BD">
        <w:rPr>
          <w:szCs w:val="22"/>
        </w:rPr>
        <w:t xml:space="preserve"> aux processus intégrés à l'échelle du Secrétariat à l'appui de la mise en œuvre de la Convention et de ses Protocoles ; et g) </w:t>
      </w:r>
      <w:r w:rsidR="008F7E02">
        <w:rPr>
          <w:szCs w:val="22"/>
        </w:rPr>
        <w:t>en appuyant</w:t>
      </w:r>
      <w:r w:rsidR="00DD0E47" w:rsidRPr="002405BD">
        <w:rPr>
          <w:szCs w:val="22"/>
        </w:rPr>
        <w:t xml:space="preserve"> la prise en compte du programme relatif à la biodiversité dans tous les processus intergouvernementaux internationaux pertinents des Nations Unies et autres.</w:t>
      </w:r>
    </w:p>
    <w:p w:rsidR="00835446" w:rsidRPr="002405BD" w:rsidRDefault="00915118" w:rsidP="00835446">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 xml:space="preserve">La Division d'appui à </w:t>
      </w:r>
      <w:r w:rsidR="00AA336C">
        <w:rPr>
          <w:szCs w:val="22"/>
        </w:rPr>
        <w:t>l</w:t>
      </w:r>
      <w:r w:rsidRPr="002405BD">
        <w:rPr>
          <w:szCs w:val="22"/>
        </w:rPr>
        <w:t>'application comprend les trois unités suivantes :</w:t>
      </w:r>
      <w:r w:rsidR="00835446" w:rsidRPr="002405BD">
        <w:rPr>
          <w:szCs w:val="22"/>
        </w:rPr>
        <w:t xml:space="preserve"> </w:t>
      </w:r>
    </w:p>
    <w:p w:rsidR="00835446" w:rsidRPr="003C420C" w:rsidRDefault="00915118" w:rsidP="0039568F">
      <w:pPr>
        <w:pStyle w:val="ColorfulList-Accent12"/>
        <w:numPr>
          <w:ilvl w:val="1"/>
          <w:numId w:val="34"/>
        </w:numPr>
        <w:ind w:left="0" w:firstLine="851"/>
        <w:rPr>
          <w:szCs w:val="22"/>
        </w:rPr>
      </w:pPr>
      <w:r w:rsidRPr="003C420C">
        <w:rPr>
          <w:i/>
          <w:szCs w:val="22"/>
        </w:rPr>
        <w:t>L'Unité de suivi, d'examen et d'établissement de rapports</w:t>
      </w:r>
      <w:r w:rsidRPr="003C420C">
        <w:rPr>
          <w:szCs w:val="22"/>
        </w:rPr>
        <w:t xml:space="preserve"> est chargée de l'organisation, de la gestion, de l'analyse et de la communication des informations qui figurent dans les </w:t>
      </w:r>
      <w:r w:rsidR="008F7E02" w:rsidRPr="003C420C">
        <w:rPr>
          <w:szCs w:val="22"/>
        </w:rPr>
        <w:t xml:space="preserve">stratégies et plans d'action nationaux pour la biodiversité </w:t>
      </w:r>
      <w:r w:rsidRPr="003C420C">
        <w:rPr>
          <w:szCs w:val="22"/>
        </w:rPr>
        <w:t>et les rapports nationaux et d'examiner les données et indicateurs scientifiques pour suivre les progrès réalisés dans l'application de la Convention. Elle a notamment les responsabilités suivantes : a) faciliter le travail des Parties en matière de planification, de suivi et d'établissement de rapports ; b) faciliter l'examen scientifique des progrès accomplis dans la mise en œuvre du Plan stratégique pour la diversité biologique 2011-2020 ; c) organiser et gérer les informations fournies par les Parties dans les communications officielles ; d) analyser les informations fournies par les Parties ; e) communiquer les informations et analyses fournies par les Parties ; et f) coopérer avec les autres processus et partenaires dans le cadre du suivi et de l'évaluation </w:t>
      </w:r>
      <w:r w:rsidR="00835446" w:rsidRPr="003C420C">
        <w:rPr>
          <w:szCs w:val="22"/>
        </w:rPr>
        <w:t>;</w:t>
      </w:r>
      <w:r w:rsidR="008F7E02" w:rsidRPr="003C420C">
        <w:rPr>
          <w:szCs w:val="22"/>
        </w:rPr>
        <w:t xml:space="preserve"> </w:t>
      </w:r>
    </w:p>
    <w:p w:rsidR="00835446" w:rsidRPr="002405BD" w:rsidRDefault="0039568F" w:rsidP="00835446">
      <w:pPr>
        <w:pStyle w:val="ColorfulList-Accent12"/>
        <w:numPr>
          <w:ilvl w:val="1"/>
          <w:numId w:val="34"/>
        </w:numPr>
        <w:ind w:left="0" w:firstLine="851"/>
        <w:rPr>
          <w:szCs w:val="22"/>
        </w:rPr>
      </w:pPr>
      <w:r w:rsidRPr="002405BD">
        <w:rPr>
          <w:i/>
          <w:szCs w:val="22"/>
        </w:rPr>
        <w:t>L'Unité chargée de la participation des parties prenantes et de la collaboration</w:t>
      </w:r>
      <w:r w:rsidRPr="002405BD">
        <w:rPr>
          <w:szCs w:val="22"/>
        </w:rPr>
        <w:t xml:space="preserve"> facilite la coordination de la mise en œuvre du programme relatif à la diversité biologique et son intégration dans les processus, conventions, organisations et initiatives internationales et intergouvernementales qui ont trait à la Convention. Elle est notamment chargée de faciliter la participation des principales parties prenantes aux travaux menés au titre de la Convention et de ses Protocoles, de gérer les partenariats avec les principales parties prenantes (autres que les entreprises, les peuples autochtones et les communautés locales) pour appuyer l'application de la Convention et de ses Protocoles, et de soutenir les efforts visant à inclure la question de la biodiversité dans les initiatives internationales des organisations non gouvernementales concernées </w:t>
      </w:r>
      <w:r w:rsidR="00835446" w:rsidRPr="002405BD">
        <w:rPr>
          <w:szCs w:val="22"/>
        </w:rPr>
        <w:t>;</w:t>
      </w:r>
    </w:p>
    <w:p w:rsidR="0039568F" w:rsidRPr="002405BD" w:rsidRDefault="0039568F" w:rsidP="0039568F">
      <w:pPr>
        <w:pStyle w:val="ColorfulList-Accent12"/>
        <w:numPr>
          <w:ilvl w:val="1"/>
          <w:numId w:val="34"/>
        </w:numPr>
        <w:ind w:left="0" w:firstLine="851"/>
        <w:rPr>
          <w:szCs w:val="22"/>
        </w:rPr>
      </w:pPr>
      <w:r w:rsidRPr="002405BD">
        <w:rPr>
          <w:i/>
          <w:szCs w:val="22"/>
        </w:rPr>
        <w:t xml:space="preserve">L'Unité de renforcement des capacités et de gestion des connaissances </w:t>
      </w:r>
      <w:r w:rsidRPr="002405BD">
        <w:rPr>
          <w:szCs w:val="22"/>
        </w:rPr>
        <w:t xml:space="preserve">est née de la fusion de l'Unité des </w:t>
      </w:r>
      <w:r w:rsidR="008F7E02">
        <w:rPr>
          <w:szCs w:val="22"/>
        </w:rPr>
        <w:t>t</w:t>
      </w:r>
      <w:r w:rsidRPr="002405BD">
        <w:rPr>
          <w:szCs w:val="22"/>
        </w:rPr>
        <w:t>echnologies de l'information, de l'Unité du mécanisme du Centre d'échange et de l'Unité de renforcement des capacités. Conformément aux demandes des Parties à la CDB, cette unité est chargée de renforcer les synergies et l'intégration des mécanismes du centre d'échange et de renforcement des capacités, tout en se penchant sur les problèmes opérationnels passés. Elle traite également des questions de renforcement des capacités, de coopération technique et scientifique, ainsi que de gestion des connaissances. L'</w:t>
      </w:r>
      <w:r w:rsidR="003F0D0B">
        <w:rPr>
          <w:szCs w:val="22"/>
        </w:rPr>
        <w:t>U</w:t>
      </w:r>
      <w:r w:rsidRPr="002405BD">
        <w:rPr>
          <w:szCs w:val="22"/>
        </w:rPr>
        <w:t>nité est chargée de : a) Coordonner, faciliter et appuyer la planification, la fourniture, le suivi et l'évaluation de l'appui au renforcement des capacités des Parties, notamment en facilitant l'apprentissage et l'échange d'informations en la matière, en gérant le portail et la plateforme de formation en ligne ainsi qu'en collaborant et en nouant des relations avec des partenaires dans le domaine du renforcement des capacités ; b) Favoriser la coopération technique et scientifique entre Parties grâce aux services de liaison et à l'assistance technique, en organisant des tables rondes et en favorisant des solutions novatrices. c) Faciliter l'accès aux connaissances et à l'information en vue de l'application effective de la Convention et de ses Protocoles, notamment en fournissant des services d'appui à la gestion des connaissances, en gérant les ressources des bibliothèques et autres actifs du savoir ; en développant, gérant et traduisant le site Web de la CDB, les sites des centres d'échange ainsi que les portails Internet ; et en facilitant l'accès aux réseaux et communautés de pratiques ; d) Mettre au point des systèmes informatiques et solutions technologiques harmonisées et inter-opérationnelles, gérer les infrastructures Internet du secrétariat et limiter l'empreinte écologique des activités liées à l</w:t>
      </w:r>
      <w:r w:rsidR="008F7E02">
        <w:rPr>
          <w:szCs w:val="22"/>
        </w:rPr>
        <w:t>’application de l</w:t>
      </w:r>
      <w:r w:rsidRPr="002405BD">
        <w:rPr>
          <w:szCs w:val="22"/>
        </w:rPr>
        <w:t>a Convention grâce aux améliorations et innovations technologiques.</w:t>
      </w:r>
    </w:p>
    <w:p w:rsidR="00835446" w:rsidRPr="002405BD" w:rsidRDefault="00835446" w:rsidP="00835446">
      <w:pPr>
        <w:pStyle w:val="SingleTxt"/>
        <w:tabs>
          <w:tab w:val="right" w:pos="1022"/>
        </w:tabs>
        <w:spacing w:after="0" w:line="240" w:lineRule="auto"/>
        <w:ind w:right="0" w:hanging="1267"/>
        <w:rPr>
          <w:sz w:val="22"/>
          <w:szCs w:val="22"/>
        </w:rPr>
      </w:pPr>
    </w:p>
    <w:p w:rsidR="00835446" w:rsidRPr="002405BD" w:rsidRDefault="00835446" w:rsidP="00835446">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fr-FR"/>
        </w:rPr>
      </w:pPr>
      <w:r w:rsidRPr="002405BD">
        <w:rPr>
          <w:sz w:val="22"/>
          <w:szCs w:val="22"/>
          <w:lang w:val="fr-FR"/>
        </w:rPr>
        <w:tab/>
      </w:r>
      <w:r w:rsidRPr="002405BD">
        <w:rPr>
          <w:b w:val="0"/>
          <w:sz w:val="22"/>
          <w:szCs w:val="22"/>
          <w:lang w:val="fr-FR"/>
        </w:rPr>
        <w:t>Table</w:t>
      </w:r>
      <w:r w:rsidR="006F118D" w:rsidRPr="002405BD">
        <w:rPr>
          <w:b w:val="0"/>
          <w:sz w:val="22"/>
          <w:szCs w:val="22"/>
          <w:lang w:val="fr-FR"/>
        </w:rPr>
        <w:t>au</w:t>
      </w:r>
      <w:r w:rsidRPr="002405BD">
        <w:rPr>
          <w:b w:val="0"/>
          <w:sz w:val="22"/>
          <w:szCs w:val="22"/>
          <w:lang w:val="fr-FR"/>
        </w:rPr>
        <w:t xml:space="preserve"> 9</w:t>
      </w:r>
      <w:r w:rsidRPr="002405BD">
        <w:rPr>
          <w:sz w:val="22"/>
          <w:szCs w:val="22"/>
          <w:lang w:val="fr-FR"/>
        </w:rPr>
        <w:tab/>
        <w:t>Res</w:t>
      </w:r>
      <w:r w:rsidR="009E7D3F" w:rsidRPr="002405BD">
        <w:rPr>
          <w:sz w:val="22"/>
          <w:szCs w:val="22"/>
          <w:lang w:val="fr-FR"/>
        </w:rPr>
        <w:t>s</w:t>
      </w:r>
      <w:r w:rsidRPr="002405BD">
        <w:rPr>
          <w:sz w:val="22"/>
          <w:szCs w:val="22"/>
          <w:lang w:val="fr-FR"/>
        </w:rPr>
        <w:t>ource</w:t>
      </w:r>
      <w:r w:rsidR="009E7D3F" w:rsidRPr="002405BD">
        <w:rPr>
          <w:sz w:val="22"/>
          <w:szCs w:val="22"/>
          <w:lang w:val="fr-FR"/>
        </w:rPr>
        <w:t>s</w:t>
      </w:r>
      <w:r w:rsidRPr="002405BD">
        <w:rPr>
          <w:sz w:val="22"/>
          <w:szCs w:val="22"/>
          <w:lang w:val="fr-FR"/>
        </w:rPr>
        <w:t xml:space="preserve"> </w:t>
      </w:r>
      <w:r w:rsidR="009E7D3F" w:rsidRPr="002405BD">
        <w:rPr>
          <w:sz w:val="22"/>
          <w:szCs w:val="22"/>
          <w:lang w:val="fr-FR"/>
        </w:rPr>
        <w:t xml:space="preserve">nécessaires </w:t>
      </w:r>
      <w:r w:rsidRPr="002405BD">
        <w:rPr>
          <w:sz w:val="22"/>
          <w:szCs w:val="22"/>
          <w:lang w:val="fr-FR"/>
        </w:rPr>
        <w:t xml:space="preserve">: programme </w:t>
      </w:r>
    </w:p>
    <w:p w:rsidR="00835446" w:rsidRPr="002405BD" w:rsidRDefault="00835446" w:rsidP="00835446">
      <w:pPr>
        <w:pStyle w:val="SingleTxt"/>
        <w:tabs>
          <w:tab w:val="right" w:pos="1022"/>
        </w:tabs>
        <w:spacing w:after="0" w:line="240" w:lineRule="auto"/>
        <w:ind w:right="0" w:hanging="1267"/>
        <w:rPr>
          <w:sz w:val="22"/>
          <w:szCs w:val="22"/>
        </w:rPr>
      </w:pPr>
    </w:p>
    <w:tbl>
      <w:tblPr>
        <w:tblW w:w="7200" w:type="dxa"/>
        <w:jc w:val="center"/>
        <w:tblLook w:val="04A0" w:firstRow="1" w:lastRow="0" w:firstColumn="1" w:lastColumn="0" w:noHBand="0" w:noVBand="1"/>
      </w:tblPr>
      <w:tblGrid>
        <w:gridCol w:w="2365"/>
        <w:gridCol w:w="1263"/>
        <w:gridCol w:w="811"/>
        <w:gridCol w:w="726"/>
        <w:gridCol w:w="1166"/>
        <w:gridCol w:w="869"/>
      </w:tblGrid>
      <w:tr w:rsidR="009E7D3F" w:rsidRPr="002405BD" w:rsidTr="00EC3B61">
        <w:trPr>
          <w:trHeight w:val="314"/>
          <w:jc w:val="center"/>
        </w:trPr>
        <w:tc>
          <w:tcPr>
            <w:tcW w:w="2365" w:type="dxa"/>
            <w:tcBorders>
              <w:top w:val="single" w:sz="8" w:space="0" w:color="auto"/>
              <w:left w:val="nil"/>
              <w:bottom w:val="nil"/>
              <w:right w:val="nil"/>
            </w:tcBorders>
            <w:shd w:val="clear" w:color="auto" w:fill="auto"/>
            <w:vAlign w:val="center"/>
            <w:hideMark/>
          </w:tcPr>
          <w:p w:rsidR="009E7D3F" w:rsidRPr="002405BD" w:rsidRDefault="009E7D3F" w:rsidP="009E7D3F">
            <w:pPr>
              <w:spacing w:before="0" w:after="0"/>
              <w:rPr>
                <w:i/>
                <w:iCs/>
                <w:color w:val="000000"/>
                <w:sz w:val="15"/>
                <w:szCs w:val="15"/>
                <w:lang w:eastAsia="en-CA"/>
              </w:rPr>
            </w:pPr>
            <w:r w:rsidRPr="002405BD">
              <w:rPr>
                <w:i/>
                <w:iCs/>
                <w:color w:val="000000"/>
                <w:sz w:val="15"/>
                <w:szCs w:val="15"/>
                <w:lang w:eastAsia="en-CA"/>
              </w:rPr>
              <w:t> </w:t>
            </w:r>
          </w:p>
        </w:tc>
        <w:tc>
          <w:tcPr>
            <w:tcW w:w="2074" w:type="dxa"/>
            <w:gridSpan w:val="2"/>
            <w:tcBorders>
              <w:top w:val="single" w:sz="8" w:space="0" w:color="auto"/>
              <w:left w:val="nil"/>
              <w:bottom w:val="single" w:sz="8" w:space="0" w:color="auto"/>
              <w:right w:val="nil"/>
            </w:tcBorders>
            <w:shd w:val="clear" w:color="auto" w:fill="auto"/>
            <w:vAlign w:val="center"/>
            <w:hideMark/>
          </w:tcPr>
          <w:p w:rsidR="009E7D3F" w:rsidRPr="002405BD" w:rsidRDefault="009E7D3F" w:rsidP="009E7D3F">
            <w:pPr>
              <w:keepNext/>
              <w:keepLines/>
              <w:spacing w:before="0" w:after="0"/>
              <w:jc w:val="center"/>
              <w:rPr>
                <w:i/>
                <w:iCs/>
                <w:color w:val="000000"/>
                <w:sz w:val="15"/>
                <w:szCs w:val="15"/>
                <w:lang w:eastAsia="en-CA"/>
              </w:rPr>
            </w:pPr>
            <w:r w:rsidRPr="002405BD">
              <w:rPr>
                <w:i/>
                <w:iCs/>
                <w:color w:val="000000"/>
                <w:sz w:val="15"/>
                <w:szCs w:val="15"/>
                <w:lang w:eastAsia="en-CA"/>
              </w:rPr>
              <w:t>Ressources (en milliers de dollars des États-Unis)</w:t>
            </w:r>
          </w:p>
        </w:tc>
        <w:tc>
          <w:tcPr>
            <w:tcW w:w="726" w:type="dxa"/>
            <w:tcBorders>
              <w:top w:val="single" w:sz="8" w:space="0" w:color="auto"/>
              <w:left w:val="nil"/>
              <w:bottom w:val="nil"/>
              <w:right w:val="nil"/>
            </w:tcBorders>
            <w:shd w:val="clear" w:color="auto" w:fill="auto"/>
            <w:vAlign w:val="center"/>
            <w:hideMark/>
          </w:tcPr>
          <w:p w:rsidR="009E7D3F" w:rsidRPr="002405BD" w:rsidRDefault="009E7D3F" w:rsidP="009E7D3F">
            <w:pPr>
              <w:spacing w:before="0" w:after="0"/>
              <w:jc w:val="right"/>
              <w:rPr>
                <w:i/>
                <w:iCs/>
                <w:color w:val="000000"/>
                <w:sz w:val="15"/>
                <w:szCs w:val="15"/>
                <w:lang w:eastAsia="en-CA"/>
              </w:rPr>
            </w:pPr>
            <w:r w:rsidRPr="002405BD">
              <w:rPr>
                <w:i/>
                <w:iCs/>
                <w:color w:val="000000"/>
                <w:sz w:val="15"/>
                <w:szCs w:val="15"/>
                <w:lang w:eastAsia="en-CA"/>
              </w:rPr>
              <w:t> </w:t>
            </w:r>
          </w:p>
        </w:tc>
        <w:tc>
          <w:tcPr>
            <w:tcW w:w="2035" w:type="dxa"/>
            <w:gridSpan w:val="2"/>
            <w:tcBorders>
              <w:top w:val="single" w:sz="8" w:space="0" w:color="auto"/>
              <w:left w:val="nil"/>
              <w:bottom w:val="single" w:sz="8" w:space="0" w:color="auto"/>
              <w:right w:val="nil"/>
            </w:tcBorders>
            <w:shd w:val="clear" w:color="auto" w:fill="auto"/>
            <w:vAlign w:val="center"/>
            <w:hideMark/>
          </w:tcPr>
          <w:p w:rsidR="009E7D3F" w:rsidRPr="002405BD" w:rsidRDefault="009E7D3F" w:rsidP="009E7D3F">
            <w:pPr>
              <w:spacing w:before="0" w:after="0"/>
              <w:jc w:val="center"/>
              <w:rPr>
                <w:i/>
                <w:iCs/>
                <w:color w:val="000000"/>
                <w:sz w:val="15"/>
                <w:szCs w:val="15"/>
                <w:lang w:eastAsia="en-CA"/>
              </w:rPr>
            </w:pPr>
            <w:r w:rsidRPr="002405BD">
              <w:rPr>
                <w:i/>
                <w:iCs/>
                <w:color w:val="000000"/>
                <w:sz w:val="15"/>
                <w:szCs w:val="15"/>
                <w:lang w:eastAsia="en-CA"/>
              </w:rPr>
              <w:t>Postes</w:t>
            </w:r>
          </w:p>
        </w:tc>
      </w:tr>
      <w:tr w:rsidR="00835446" w:rsidRPr="002405BD" w:rsidTr="00EC3B61">
        <w:trPr>
          <w:trHeight w:val="274"/>
          <w:jc w:val="center"/>
        </w:trPr>
        <w:tc>
          <w:tcPr>
            <w:tcW w:w="2365"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rPr>
                <w:i/>
                <w:iCs/>
                <w:color w:val="000000"/>
                <w:sz w:val="15"/>
                <w:szCs w:val="15"/>
                <w:lang w:eastAsia="en-CA"/>
              </w:rPr>
            </w:pPr>
            <w:r w:rsidRPr="002405BD">
              <w:rPr>
                <w:i/>
                <w:iCs/>
                <w:color w:val="000000"/>
                <w:sz w:val="15"/>
                <w:szCs w:val="15"/>
                <w:lang w:eastAsia="en-CA"/>
              </w:rPr>
              <w:t> </w:t>
            </w:r>
          </w:p>
        </w:tc>
        <w:tc>
          <w:tcPr>
            <w:tcW w:w="1263"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i/>
                <w:iCs/>
                <w:color w:val="000000"/>
                <w:sz w:val="15"/>
                <w:szCs w:val="15"/>
                <w:lang w:eastAsia="en-CA"/>
              </w:rPr>
            </w:pPr>
            <w:r w:rsidRPr="002405BD">
              <w:rPr>
                <w:i/>
                <w:iCs/>
                <w:color w:val="000000"/>
                <w:sz w:val="15"/>
                <w:szCs w:val="15"/>
                <w:lang w:eastAsia="en-CA"/>
              </w:rPr>
              <w:t>2017-2018</w:t>
            </w:r>
          </w:p>
        </w:tc>
        <w:tc>
          <w:tcPr>
            <w:tcW w:w="811"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i/>
                <w:iCs/>
                <w:color w:val="000000"/>
                <w:sz w:val="15"/>
                <w:szCs w:val="15"/>
                <w:lang w:eastAsia="en-CA"/>
              </w:rPr>
            </w:pPr>
            <w:r w:rsidRPr="002405BD">
              <w:rPr>
                <w:i/>
                <w:iCs/>
                <w:color w:val="000000"/>
                <w:sz w:val="15"/>
                <w:szCs w:val="15"/>
                <w:lang w:eastAsia="en-CA"/>
              </w:rPr>
              <w:t>2019-2020</w:t>
            </w:r>
          </w:p>
        </w:tc>
        <w:tc>
          <w:tcPr>
            <w:tcW w:w="1892" w:type="dxa"/>
            <w:gridSpan w:val="2"/>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i/>
                <w:iCs/>
                <w:color w:val="000000"/>
                <w:sz w:val="15"/>
                <w:szCs w:val="15"/>
                <w:lang w:eastAsia="en-CA"/>
              </w:rPr>
            </w:pPr>
            <w:r w:rsidRPr="002405BD">
              <w:rPr>
                <w:i/>
                <w:iCs/>
                <w:color w:val="000000"/>
                <w:sz w:val="15"/>
                <w:szCs w:val="15"/>
                <w:lang w:eastAsia="en-CA"/>
              </w:rPr>
              <w:t>2017-2018</w:t>
            </w:r>
          </w:p>
        </w:tc>
        <w:tc>
          <w:tcPr>
            <w:tcW w:w="869"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i/>
                <w:iCs/>
                <w:color w:val="000000"/>
                <w:sz w:val="15"/>
                <w:szCs w:val="15"/>
                <w:lang w:eastAsia="en-CA"/>
              </w:rPr>
            </w:pPr>
            <w:r w:rsidRPr="002405BD">
              <w:rPr>
                <w:i/>
                <w:iCs/>
                <w:color w:val="000000"/>
                <w:sz w:val="15"/>
                <w:szCs w:val="15"/>
                <w:lang w:eastAsia="en-CA"/>
              </w:rPr>
              <w:t>2019-2020</w:t>
            </w:r>
          </w:p>
        </w:tc>
      </w:tr>
      <w:tr w:rsidR="00835446" w:rsidRPr="002405BD" w:rsidTr="00EC3B61">
        <w:trPr>
          <w:trHeight w:val="274"/>
          <w:jc w:val="center"/>
        </w:trPr>
        <w:tc>
          <w:tcPr>
            <w:tcW w:w="2365" w:type="dxa"/>
            <w:tcBorders>
              <w:top w:val="nil"/>
              <w:left w:val="nil"/>
              <w:bottom w:val="nil"/>
              <w:right w:val="nil"/>
            </w:tcBorders>
            <w:shd w:val="clear" w:color="auto" w:fill="auto"/>
            <w:vAlign w:val="center"/>
            <w:hideMark/>
          </w:tcPr>
          <w:p w:rsidR="00835446" w:rsidRPr="002405BD" w:rsidRDefault="009E7D3F" w:rsidP="00EC3B61">
            <w:pPr>
              <w:spacing w:before="0" w:after="0"/>
              <w:jc w:val="left"/>
              <w:rPr>
                <w:i/>
                <w:iCs/>
                <w:color w:val="000000"/>
                <w:sz w:val="17"/>
                <w:szCs w:val="17"/>
                <w:lang w:eastAsia="en-CA"/>
              </w:rPr>
            </w:pPr>
            <w:r w:rsidRPr="002405BD">
              <w:rPr>
                <w:i/>
                <w:sz w:val="17"/>
                <w:szCs w:val="17"/>
              </w:rPr>
              <w:t>Budget de base</w:t>
            </w:r>
          </w:p>
        </w:tc>
        <w:tc>
          <w:tcPr>
            <w:tcW w:w="1263" w:type="dxa"/>
            <w:tcBorders>
              <w:top w:val="nil"/>
              <w:left w:val="nil"/>
              <w:bottom w:val="nil"/>
              <w:right w:val="nil"/>
            </w:tcBorders>
            <w:shd w:val="clear" w:color="auto" w:fill="auto"/>
            <w:vAlign w:val="center"/>
            <w:hideMark/>
          </w:tcPr>
          <w:p w:rsidR="00835446" w:rsidRPr="002405BD" w:rsidRDefault="00835446" w:rsidP="00EC3B61">
            <w:pPr>
              <w:spacing w:before="0" w:after="0"/>
              <w:rPr>
                <w:sz w:val="17"/>
                <w:szCs w:val="17"/>
                <w:lang w:eastAsia="en-CA"/>
              </w:rPr>
            </w:pPr>
          </w:p>
        </w:tc>
        <w:tc>
          <w:tcPr>
            <w:tcW w:w="811"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sz w:val="17"/>
                <w:szCs w:val="17"/>
                <w:lang w:eastAsia="en-CA"/>
              </w:rPr>
            </w:pPr>
          </w:p>
        </w:tc>
        <w:tc>
          <w:tcPr>
            <w:tcW w:w="1892" w:type="dxa"/>
            <w:gridSpan w:val="2"/>
            <w:tcBorders>
              <w:top w:val="single" w:sz="12" w:space="0" w:color="auto"/>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w:t>
            </w:r>
          </w:p>
        </w:tc>
        <w:tc>
          <w:tcPr>
            <w:tcW w:w="869"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p>
        </w:tc>
      </w:tr>
      <w:tr w:rsidR="00835446" w:rsidRPr="002405BD" w:rsidTr="00EC3B61">
        <w:trPr>
          <w:trHeight w:val="261"/>
          <w:jc w:val="center"/>
        </w:trPr>
        <w:tc>
          <w:tcPr>
            <w:tcW w:w="2365" w:type="dxa"/>
            <w:tcBorders>
              <w:top w:val="nil"/>
              <w:left w:val="nil"/>
              <w:bottom w:val="nil"/>
              <w:right w:val="nil"/>
            </w:tcBorders>
            <w:shd w:val="clear" w:color="auto" w:fill="auto"/>
            <w:vAlign w:val="center"/>
            <w:hideMark/>
          </w:tcPr>
          <w:p w:rsidR="00835446" w:rsidRPr="002405BD" w:rsidRDefault="00835446" w:rsidP="00EC3B61">
            <w:pPr>
              <w:spacing w:before="0" w:after="0"/>
              <w:rPr>
                <w:color w:val="000000"/>
                <w:sz w:val="17"/>
                <w:szCs w:val="17"/>
                <w:lang w:eastAsia="en-CA"/>
              </w:rPr>
            </w:pPr>
            <w:r w:rsidRPr="002405BD">
              <w:rPr>
                <w:color w:val="000000"/>
                <w:sz w:val="17"/>
                <w:szCs w:val="17"/>
                <w:lang w:eastAsia="en-CA"/>
              </w:rPr>
              <w:t>Pos</w:t>
            </w:r>
            <w:r w:rsidR="009E7D3F" w:rsidRPr="002405BD">
              <w:rPr>
                <w:color w:val="000000"/>
                <w:sz w:val="17"/>
                <w:szCs w:val="17"/>
                <w:lang w:eastAsia="en-CA"/>
              </w:rPr>
              <w:t>tes</w:t>
            </w:r>
          </w:p>
        </w:tc>
        <w:tc>
          <w:tcPr>
            <w:tcW w:w="1263"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xml:space="preserve">            6</w:t>
            </w:r>
            <w:r w:rsidR="003C420C">
              <w:rPr>
                <w:color w:val="000000"/>
                <w:sz w:val="17"/>
                <w:szCs w:val="17"/>
                <w:lang w:eastAsia="en-CA"/>
              </w:rPr>
              <w:t xml:space="preserve"> </w:t>
            </w:r>
            <w:r w:rsidRPr="002405BD">
              <w:rPr>
                <w:color w:val="000000"/>
                <w:sz w:val="17"/>
                <w:szCs w:val="17"/>
                <w:lang w:eastAsia="en-CA"/>
              </w:rPr>
              <w:t>448</w:t>
            </w:r>
            <w:r w:rsidR="003C420C">
              <w:rPr>
                <w:color w:val="000000"/>
                <w:sz w:val="17"/>
                <w:szCs w:val="17"/>
                <w:lang w:eastAsia="en-CA"/>
              </w:rPr>
              <w:t>,</w:t>
            </w:r>
            <w:r w:rsidRPr="002405BD">
              <w:rPr>
                <w:color w:val="000000"/>
                <w:sz w:val="17"/>
                <w:szCs w:val="17"/>
                <w:lang w:eastAsia="en-CA"/>
              </w:rPr>
              <w:t xml:space="preserve">1 </w:t>
            </w:r>
          </w:p>
        </w:tc>
        <w:tc>
          <w:tcPr>
            <w:tcW w:w="811"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xml:space="preserve">  5</w:t>
            </w:r>
            <w:r w:rsidR="003C420C">
              <w:rPr>
                <w:color w:val="000000"/>
                <w:sz w:val="17"/>
                <w:szCs w:val="17"/>
                <w:lang w:eastAsia="en-CA"/>
              </w:rPr>
              <w:t xml:space="preserve"> </w:t>
            </w:r>
            <w:r w:rsidRPr="002405BD">
              <w:rPr>
                <w:color w:val="000000"/>
                <w:sz w:val="17"/>
                <w:szCs w:val="17"/>
                <w:lang w:eastAsia="en-CA"/>
              </w:rPr>
              <w:t>268</w:t>
            </w:r>
            <w:r w:rsidR="003C420C">
              <w:rPr>
                <w:color w:val="000000"/>
                <w:sz w:val="17"/>
                <w:szCs w:val="17"/>
                <w:lang w:eastAsia="en-CA"/>
              </w:rPr>
              <w:t>,</w:t>
            </w:r>
            <w:r w:rsidRPr="002405BD">
              <w:rPr>
                <w:color w:val="000000"/>
                <w:sz w:val="17"/>
                <w:szCs w:val="17"/>
                <w:lang w:eastAsia="en-CA"/>
              </w:rPr>
              <w:t xml:space="preserve">7 </w:t>
            </w:r>
          </w:p>
        </w:tc>
        <w:tc>
          <w:tcPr>
            <w:tcW w:w="1892" w:type="dxa"/>
            <w:gridSpan w:val="2"/>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20</w:t>
            </w:r>
          </w:p>
        </w:tc>
        <w:tc>
          <w:tcPr>
            <w:tcW w:w="869" w:type="dxa"/>
            <w:tcBorders>
              <w:top w:val="nil"/>
              <w:left w:val="nil"/>
              <w:bottom w:val="nil"/>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20</w:t>
            </w:r>
          </w:p>
        </w:tc>
      </w:tr>
      <w:tr w:rsidR="00835446" w:rsidRPr="002405BD" w:rsidTr="00EC3B61">
        <w:trPr>
          <w:trHeight w:val="274"/>
          <w:jc w:val="center"/>
        </w:trPr>
        <w:tc>
          <w:tcPr>
            <w:tcW w:w="2365" w:type="dxa"/>
            <w:tcBorders>
              <w:top w:val="nil"/>
              <w:left w:val="nil"/>
              <w:bottom w:val="single" w:sz="8" w:space="0" w:color="auto"/>
              <w:right w:val="nil"/>
            </w:tcBorders>
            <w:shd w:val="clear" w:color="auto" w:fill="auto"/>
            <w:vAlign w:val="center"/>
            <w:hideMark/>
          </w:tcPr>
          <w:p w:rsidR="00835446" w:rsidRPr="002405BD" w:rsidRDefault="009E7D3F" w:rsidP="00EC3B61">
            <w:pPr>
              <w:spacing w:before="0" w:after="0"/>
              <w:rPr>
                <w:color w:val="000000"/>
                <w:sz w:val="17"/>
                <w:szCs w:val="17"/>
                <w:lang w:eastAsia="en-CA"/>
              </w:rPr>
            </w:pPr>
            <w:r w:rsidRPr="002405BD">
              <w:rPr>
                <w:color w:val="000000"/>
                <w:sz w:val="17"/>
                <w:szCs w:val="17"/>
                <w:lang w:eastAsia="en-CA"/>
              </w:rPr>
              <w:t>Autres</w:t>
            </w:r>
          </w:p>
        </w:tc>
        <w:tc>
          <w:tcPr>
            <w:tcW w:w="1263"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xml:space="preserve">               336</w:t>
            </w:r>
            <w:r w:rsidR="003C420C">
              <w:rPr>
                <w:color w:val="000000"/>
                <w:sz w:val="17"/>
                <w:szCs w:val="17"/>
                <w:lang w:eastAsia="en-CA"/>
              </w:rPr>
              <w:t>,</w:t>
            </w:r>
            <w:r w:rsidRPr="002405BD">
              <w:rPr>
                <w:color w:val="000000"/>
                <w:sz w:val="17"/>
                <w:szCs w:val="17"/>
                <w:lang w:eastAsia="en-CA"/>
              </w:rPr>
              <w:t xml:space="preserve">6 </w:t>
            </w:r>
          </w:p>
        </w:tc>
        <w:tc>
          <w:tcPr>
            <w:tcW w:w="811"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xml:space="preserve">     375</w:t>
            </w:r>
            <w:r w:rsidR="003C420C">
              <w:rPr>
                <w:color w:val="000000"/>
                <w:sz w:val="17"/>
                <w:szCs w:val="17"/>
                <w:lang w:eastAsia="en-CA"/>
              </w:rPr>
              <w:t>,</w:t>
            </w:r>
            <w:r w:rsidRPr="002405BD">
              <w:rPr>
                <w:color w:val="000000"/>
                <w:sz w:val="17"/>
                <w:szCs w:val="17"/>
                <w:lang w:eastAsia="en-CA"/>
              </w:rPr>
              <w:t xml:space="preserve">0 </w:t>
            </w:r>
          </w:p>
        </w:tc>
        <w:tc>
          <w:tcPr>
            <w:tcW w:w="1892" w:type="dxa"/>
            <w:gridSpan w:val="2"/>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w:t>
            </w:r>
          </w:p>
        </w:tc>
        <w:tc>
          <w:tcPr>
            <w:tcW w:w="869"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w:t>
            </w:r>
          </w:p>
        </w:tc>
      </w:tr>
      <w:tr w:rsidR="00835446" w:rsidRPr="002405BD" w:rsidTr="00EC3B61">
        <w:trPr>
          <w:trHeight w:val="274"/>
          <w:jc w:val="center"/>
        </w:trPr>
        <w:tc>
          <w:tcPr>
            <w:tcW w:w="2365" w:type="dxa"/>
            <w:tcBorders>
              <w:top w:val="nil"/>
              <w:left w:val="nil"/>
              <w:bottom w:val="single" w:sz="8" w:space="0" w:color="auto"/>
              <w:right w:val="nil"/>
            </w:tcBorders>
            <w:shd w:val="clear" w:color="auto" w:fill="auto"/>
            <w:vAlign w:val="center"/>
            <w:hideMark/>
          </w:tcPr>
          <w:p w:rsidR="00835446" w:rsidRPr="002405BD" w:rsidRDefault="009E7D3F" w:rsidP="00EC3B61">
            <w:pPr>
              <w:spacing w:before="0" w:after="0"/>
              <w:rPr>
                <w:b/>
                <w:bCs/>
                <w:color w:val="000000"/>
                <w:sz w:val="17"/>
                <w:szCs w:val="17"/>
                <w:lang w:eastAsia="en-CA"/>
              </w:rPr>
            </w:pPr>
            <w:r w:rsidRPr="002405BD">
              <w:rPr>
                <w:b/>
                <w:bCs/>
                <w:color w:val="000000"/>
                <w:sz w:val="17"/>
                <w:szCs w:val="17"/>
                <w:lang w:eastAsia="en-CA"/>
              </w:rPr>
              <w:t>Sous-total</w:t>
            </w:r>
          </w:p>
        </w:tc>
        <w:tc>
          <w:tcPr>
            <w:tcW w:w="1263"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 xml:space="preserve">            6</w:t>
            </w:r>
            <w:r w:rsidR="003C420C">
              <w:rPr>
                <w:b/>
                <w:bCs/>
                <w:color w:val="000000"/>
                <w:sz w:val="17"/>
                <w:szCs w:val="17"/>
                <w:lang w:eastAsia="en-CA"/>
              </w:rPr>
              <w:t xml:space="preserve"> </w:t>
            </w:r>
            <w:r w:rsidRPr="002405BD">
              <w:rPr>
                <w:b/>
                <w:bCs/>
                <w:color w:val="000000"/>
                <w:sz w:val="17"/>
                <w:szCs w:val="17"/>
                <w:lang w:eastAsia="en-CA"/>
              </w:rPr>
              <w:t>784</w:t>
            </w:r>
            <w:r w:rsidR="003C420C">
              <w:rPr>
                <w:b/>
                <w:bCs/>
                <w:color w:val="000000"/>
                <w:sz w:val="17"/>
                <w:szCs w:val="17"/>
                <w:lang w:eastAsia="en-CA"/>
              </w:rPr>
              <w:t>,</w:t>
            </w:r>
            <w:r w:rsidRPr="002405BD">
              <w:rPr>
                <w:b/>
                <w:bCs/>
                <w:color w:val="000000"/>
                <w:sz w:val="17"/>
                <w:szCs w:val="17"/>
                <w:lang w:eastAsia="en-CA"/>
              </w:rPr>
              <w:t xml:space="preserve">7 </w:t>
            </w:r>
          </w:p>
        </w:tc>
        <w:tc>
          <w:tcPr>
            <w:tcW w:w="811"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 xml:space="preserve">  5</w:t>
            </w:r>
            <w:r w:rsidR="003C420C">
              <w:rPr>
                <w:b/>
                <w:bCs/>
                <w:color w:val="000000"/>
                <w:sz w:val="17"/>
                <w:szCs w:val="17"/>
                <w:lang w:eastAsia="en-CA"/>
              </w:rPr>
              <w:t xml:space="preserve"> </w:t>
            </w:r>
            <w:r w:rsidRPr="002405BD">
              <w:rPr>
                <w:b/>
                <w:bCs/>
                <w:color w:val="000000"/>
                <w:sz w:val="17"/>
                <w:szCs w:val="17"/>
                <w:lang w:eastAsia="en-CA"/>
              </w:rPr>
              <w:t>643</w:t>
            </w:r>
            <w:r w:rsidR="003C420C">
              <w:rPr>
                <w:b/>
                <w:bCs/>
                <w:color w:val="000000"/>
                <w:sz w:val="17"/>
                <w:szCs w:val="17"/>
                <w:lang w:eastAsia="en-CA"/>
              </w:rPr>
              <w:t>,</w:t>
            </w:r>
            <w:r w:rsidRPr="002405BD">
              <w:rPr>
                <w:b/>
                <w:bCs/>
                <w:color w:val="000000"/>
                <w:sz w:val="17"/>
                <w:szCs w:val="17"/>
                <w:lang w:eastAsia="en-CA"/>
              </w:rPr>
              <w:t xml:space="preserve">7 </w:t>
            </w:r>
          </w:p>
        </w:tc>
        <w:tc>
          <w:tcPr>
            <w:tcW w:w="1892" w:type="dxa"/>
            <w:gridSpan w:val="2"/>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20</w:t>
            </w:r>
          </w:p>
        </w:tc>
        <w:tc>
          <w:tcPr>
            <w:tcW w:w="869"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20</w:t>
            </w:r>
          </w:p>
        </w:tc>
      </w:tr>
      <w:tr w:rsidR="00835446" w:rsidRPr="002405BD" w:rsidTr="00EC3B61">
        <w:trPr>
          <w:trHeight w:val="274"/>
          <w:jc w:val="center"/>
        </w:trPr>
        <w:tc>
          <w:tcPr>
            <w:tcW w:w="2365" w:type="dxa"/>
            <w:tcBorders>
              <w:top w:val="nil"/>
              <w:left w:val="nil"/>
              <w:bottom w:val="single" w:sz="8" w:space="0" w:color="auto"/>
              <w:right w:val="nil"/>
            </w:tcBorders>
            <w:shd w:val="clear" w:color="auto" w:fill="auto"/>
            <w:vAlign w:val="center"/>
            <w:hideMark/>
          </w:tcPr>
          <w:p w:rsidR="00835446" w:rsidRPr="002405BD" w:rsidRDefault="00ED3CD4" w:rsidP="00EC3B61">
            <w:pPr>
              <w:spacing w:before="0" w:after="0"/>
              <w:rPr>
                <w:color w:val="000000"/>
                <w:sz w:val="17"/>
                <w:szCs w:val="17"/>
                <w:lang w:eastAsia="en-CA"/>
              </w:rPr>
            </w:pPr>
            <w:r>
              <w:rPr>
                <w:color w:val="000000"/>
                <w:sz w:val="17"/>
                <w:szCs w:val="17"/>
                <w:lang w:eastAsia="en-CA"/>
              </w:rPr>
              <w:t>Coûts d</w:t>
            </w:r>
            <w:r>
              <w:rPr>
                <w:rFonts w:hint="eastAsia"/>
                <w:color w:val="000000"/>
                <w:sz w:val="17"/>
                <w:szCs w:val="17"/>
                <w:lang w:eastAsia="en-CA"/>
              </w:rPr>
              <w:t>’</w:t>
            </w:r>
            <w:r>
              <w:rPr>
                <w:color w:val="000000"/>
                <w:sz w:val="17"/>
                <w:szCs w:val="17"/>
                <w:lang w:eastAsia="en-CA"/>
              </w:rPr>
              <w:t>appui au programme</w:t>
            </w:r>
          </w:p>
        </w:tc>
        <w:tc>
          <w:tcPr>
            <w:tcW w:w="1263"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xml:space="preserve">               882</w:t>
            </w:r>
            <w:r w:rsidR="003C420C">
              <w:rPr>
                <w:color w:val="000000"/>
                <w:sz w:val="17"/>
                <w:szCs w:val="17"/>
                <w:lang w:eastAsia="en-CA"/>
              </w:rPr>
              <w:t>,</w:t>
            </w:r>
            <w:r w:rsidRPr="002405BD">
              <w:rPr>
                <w:color w:val="000000"/>
                <w:sz w:val="17"/>
                <w:szCs w:val="17"/>
                <w:lang w:eastAsia="en-CA"/>
              </w:rPr>
              <w:t xml:space="preserve">0 </w:t>
            </w:r>
          </w:p>
        </w:tc>
        <w:tc>
          <w:tcPr>
            <w:tcW w:w="811"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xml:space="preserve">     733</w:t>
            </w:r>
            <w:r w:rsidR="003C420C">
              <w:rPr>
                <w:color w:val="000000"/>
                <w:sz w:val="17"/>
                <w:szCs w:val="17"/>
                <w:lang w:eastAsia="en-CA"/>
              </w:rPr>
              <w:t>,</w:t>
            </w:r>
            <w:r w:rsidRPr="002405BD">
              <w:rPr>
                <w:color w:val="000000"/>
                <w:sz w:val="17"/>
                <w:szCs w:val="17"/>
                <w:lang w:eastAsia="en-CA"/>
              </w:rPr>
              <w:t xml:space="preserve">7 </w:t>
            </w:r>
          </w:p>
        </w:tc>
        <w:tc>
          <w:tcPr>
            <w:tcW w:w="726"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 </w:t>
            </w:r>
          </w:p>
        </w:tc>
        <w:tc>
          <w:tcPr>
            <w:tcW w:w="1166"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 </w:t>
            </w:r>
          </w:p>
        </w:tc>
        <w:tc>
          <w:tcPr>
            <w:tcW w:w="869"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 </w:t>
            </w:r>
          </w:p>
        </w:tc>
      </w:tr>
      <w:tr w:rsidR="00835446" w:rsidRPr="002405BD" w:rsidTr="00EC3B61">
        <w:trPr>
          <w:trHeight w:val="274"/>
          <w:jc w:val="center"/>
        </w:trPr>
        <w:tc>
          <w:tcPr>
            <w:tcW w:w="2365" w:type="dxa"/>
            <w:tcBorders>
              <w:top w:val="nil"/>
              <w:left w:val="nil"/>
              <w:bottom w:val="single" w:sz="8" w:space="0" w:color="auto"/>
              <w:right w:val="nil"/>
            </w:tcBorders>
            <w:shd w:val="clear" w:color="auto" w:fill="auto"/>
            <w:vAlign w:val="center"/>
            <w:hideMark/>
          </w:tcPr>
          <w:p w:rsidR="00835446" w:rsidRPr="002405BD" w:rsidRDefault="009E7D3F" w:rsidP="00EC3B61">
            <w:pPr>
              <w:spacing w:before="0" w:after="0"/>
              <w:rPr>
                <w:color w:val="000000"/>
                <w:sz w:val="17"/>
                <w:szCs w:val="17"/>
                <w:lang w:eastAsia="en-CA"/>
              </w:rPr>
            </w:pPr>
            <w:r w:rsidRPr="002405BD">
              <w:rPr>
                <w:color w:val="000000"/>
                <w:sz w:val="17"/>
                <w:szCs w:val="17"/>
                <w:lang w:eastAsia="en-CA"/>
              </w:rPr>
              <w:t>Extrabudgétaire</w:t>
            </w:r>
          </w:p>
        </w:tc>
        <w:tc>
          <w:tcPr>
            <w:tcW w:w="1263"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xml:space="preserve">          11</w:t>
            </w:r>
            <w:r w:rsidR="003C420C">
              <w:rPr>
                <w:color w:val="000000"/>
                <w:sz w:val="17"/>
                <w:szCs w:val="17"/>
                <w:lang w:eastAsia="en-CA"/>
              </w:rPr>
              <w:t xml:space="preserve"> </w:t>
            </w:r>
            <w:r w:rsidRPr="002405BD">
              <w:rPr>
                <w:color w:val="000000"/>
                <w:sz w:val="17"/>
                <w:szCs w:val="17"/>
                <w:lang w:eastAsia="en-CA"/>
              </w:rPr>
              <w:t>528</w:t>
            </w:r>
            <w:r w:rsidR="003C420C">
              <w:rPr>
                <w:color w:val="000000"/>
                <w:sz w:val="17"/>
                <w:szCs w:val="17"/>
                <w:lang w:eastAsia="en-CA"/>
              </w:rPr>
              <w:t>,</w:t>
            </w:r>
            <w:r w:rsidRPr="002405BD">
              <w:rPr>
                <w:color w:val="000000"/>
                <w:sz w:val="17"/>
                <w:szCs w:val="17"/>
                <w:lang w:eastAsia="en-CA"/>
              </w:rPr>
              <w:t xml:space="preserve">3 </w:t>
            </w:r>
          </w:p>
        </w:tc>
        <w:tc>
          <w:tcPr>
            <w:tcW w:w="811"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 xml:space="preserve">  6</w:t>
            </w:r>
            <w:r w:rsidR="003C420C">
              <w:rPr>
                <w:color w:val="000000"/>
                <w:sz w:val="17"/>
                <w:szCs w:val="17"/>
                <w:lang w:eastAsia="en-CA"/>
              </w:rPr>
              <w:t xml:space="preserve"> </w:t>
            </w:r>
            <w:r w:rsidRPr="002405BD">
              <w:rPr>
                <w:color w:val="000000"/>
                <w:sz w:val="17"/>
                <w:szCs w:val="17"/>
                <w:lang w:eastAsia="en-CA"/>
              </w:rPr>
              <w:t>891</w:t>
            </w:r>
            <w:r w:rsidR="003C420C">
              <w:rPr>
                <w:color w:val="000000"/>
                <w:sz w:val="17"/>
                <w:szCs w:val="17"/>
                <w:lang w:eastAsia="en-CA"/>
              </w:rPr>
              <w:t>,</w:t>
            </w:r>
            <w:r w:rsidRPr="002405BD">
              <w:rPr>
                <w:color w:val="000000"/>
                <w:sz w:val="17"/>
                <w:szCs w:val="17"/>
                <w:lang w:eastAsia="en-CA"/>
              </w:rPr>
              <w:t xml:space="preserve">9 </w:t>
            </w:r>
          </w:p>
        </w:tc>
        <w:tc>
          <w:tcPr>
            <w:tcW w:w="1892" w:type="dxa"/>
            <w:gridSpan w:val="2"/>
            <w:tcBorders>
              <w:top w:val="single" w:sz="8" w:space="0" w:color="auto"/>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2</w:t>
            </w:r>
          </w:p>
        </w:tc>
        <w:tc>
          <w:tcPr>
            <w:tcW w:w="869" w:type="dxa"/>
            <w:tcBorders>
              <w:top w:val="nil"/>
              <w:left w:val="nil"/>
              <w:bottom w:val="single" w:sz="8" w:space="0" w:color="auto"/>
              <w:right w:val="nil"/>
            </w:tcBorders>
            <w:shd w:val="clear" w:color="auto" w:fill="auto"/>
            <w:vAlign w:val="center"/>
            <w:hideMark/>
          </w:tcPr>
          <w:p w:rsidR="00835446" w:rsidRPr="002405BD" w:rsidRDefault="00835446" w:rsidP="00EC3B61">
            <w:pPr>
              <w:spacing w:before="0" w:after="0"/>
              <w:jc w:val="right"/>
              <w:rPr>
                <w:color w:val="000000"/>
                <w:sz w:val="17"/>
                <w:szCs w:val="17"/>
                <w:lang w:eastAsia="en-CA"/>
              </w:rPr>
            </w:pPr>
            <w:r w:rsidRPr="002405BD">
              <w:rPr>
                <w:color w:val="000000"/>
                <w:sz w:val="17"/>
                <w:szCs w:val="17"/>
                <w:lang w:eastAsia="en-CA"/>
              </w:rPr>
              <w:t>3</w:t>
            </w:r>
          </w:p>
        </w:tc>
      </w:tr>
      <w:tr w:rsidR="00835446" w:rsidRPr="002405BD" w:rsidTr="00EC3B61">
        <w:trPr>
          <w:trHeight w:val="274"/>
          <w:jc w:val="center"/>
        </w:trPr>
        <w:tc>
          <w:tcPr>
            <w:tcW w:w="2365"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rPr>
                <w:b/>
                <w:bCs/>
                <w:color w:val="000000"/>
                <w:sz w:val="17"/>
                <w:szCs w:val="17"/>
                <w:lang w:eastAsia="en-CA"/>
              </w:rPr>
            </w:pPr>
            <w:r w:rsidRPr="002405BD">
              <w:rPr>
                <w:b/>
                <w:bCs/>
                <w:color w:val="000000"/>
                <w:sz w:val="17"/>
                <w:szCs w:val="17"/>
                <w:lang w:eastAsia="en-CA"/>
              </w:rPr>
              <w:t xml:space="preserve">Total </w:t>
            </w:r>
          </w:p>
        </w:tc>
        <w:tc>
          <w:tcPr>
            <w:tcW w:w="1263"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 xml:space="preserve">          19</w:t>
            </w:r>
            <w:r w:rsidR="003C420C">
              <w:rPr>
                <w:b/>
                <w:bCs/>
                <w:color w:val="000000"/>
                <w:sz w:val="17"/>
                <w:szCs w:val="17"/>
                <w:lang w:eastAsia="en-CA"/>
              </w:rPr>
              <w:t xml:space="preserve"> </w:t>
            </w:r>
            <w:r w:rsidRPr="002405BD">
              <w:rPr>
                <w:b/>
                <w:bCs/>
                <w:color w:val="000000"/>
                <w:sz w:val="17"/>
                <w:szCs w:val="17"/>
                <w:lang w:eastAsia="en-CA"/>
              </w:rPr>
              <w:t>195</w:t>
            </w:r>
            <w:r w:rsidR="003C420C">
              <w:rPr>
                <w:b/>
                <w:bCs/>
                <w:color w:val="000000"/>
                <w:sz w:val="17"/>
                <w:szCs w:val="17"/>
                <w:lang w:eastAsia="en-CA"/>
              </w:rPr>
              <w:t>,</w:t>
            </w:r>
            <w:r w:rsidRPr="002405BD">
              <w:rPr>
                <w:b/>
                <w:bCs/>
                <w:color w:val="000000"/>
                <w:sz w:val="17"/>
                <w:szCs w:val="17"/>
                <w:lang w:eastAsia="en-CA"/>
              </w:rPr>
              <w:t xml:space="preserve">0 </w:t>
            </w:r>
          </w:p>
        </w:tc>
        <w:tc>
          <w:tcPr>
            <w:tcW w:w="811"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13</w:t>
            </w:r>
            <w:r w:rsidR="003C420C">
              <w:rPr>
                <w:b/>
                <w:bCs/>
                <w:color w:val="000000"/>
                <w:sz w:val="17"/>
                <w:szCs w:val="17"/>
                <w:lang w:eastAsia="en-CA"/>
              </w:rPr>
              <w:t xml:space="preserve"> </w:t>
            </w:r>
            <w:r w:rsidRPr="002405BD">
              <w:rPr>
                <w:b/>
                <w:bCs/>
                <w:color w:val="000000"/>
                <w:sz w:val="17"/>
                <w:szCs w:val="17"/>
                <w:lang w:eastAsia="en-CA"/>
              </w:rPr>
              <w:t>269</w:t>
            </w:r>
            <w:r w:rsidR="003C420C">
              <w:rPr>
                <w:b/>
                <w:bCs/>
                <w:color w:val="000000"/>
                <w:sz w:val="17"/>
                <w:szCs w:val="17"/>
                <w:lang w:eastAsia="en-CA"/>
              </w:rPr>
              <w:t>,</w:t>
            </w:r>
            <w:r w:rsidRPr="002405BD">
              <w:rPr>
                <w:b/>
                <w:bCs/>
                <w:color w:val="000000"/>
                <w:sz w:val="17"/>
                <w:szCs w:val="17"/>
                <w:lang w:eastAsia="en-CA"/>
              </w:rPr>
              <w:t xml:space="preserve">3 </w:t>
            </w:r>
          </w:p>
        </w:tc>
        <w:tc>
          <w:tcPr>
            <w:tcW w:w="1892" w:type="dxa"/>
            <w:gridSpan w:val="2"/>
            <w:tcBorders>
              <w:top w:val="single" w:sz="8" w:space="0" w:color="auto"/>
              <w:left w:val="nil"/>
              <w:bottom w:val="single" w:sz="12"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22</w:t>
            </w:r>
          </w:p>
        </w:tc>
        <w:tc>
          <w:tcPr>
            <w:tcW w:w="869" w:type="dxa"/>
            <w:tcBorders>
              <w:top w:val="nil"/>
              <w:left w:val="nil"/>
              <w:bottom w:val="single" w:sz="12" w:space="0" w:color="auto"/>
              <w:right w:val="nil"/>
            </w:tcBorders>
            <w:shd w:val="clear" w:color="auto" w:fill="auto"/>
            <w:vAlign w:val="center"/>
            <w:hideMark/>
          </w:tcPr>
          <w:p w:rsidR="00835446" w:rsidRPr="002405BD" w:rsidRDefault="00835446" w:rsidP="00EC3B61">
            <w:pPr>
              <w:spacing w:before="0" w:after="0"/>
              <w:jc w:val="right"/>
              <w:rPr>
                <w:b/>
                <w:bCs/>
                <w:color w:val="000000"/>
                <w:sz w:val="17"/>
                <w:szCs w:val="17"/>
                <w:lang w:eastAsia="en-CA"/>
              </w:rPr>
            </w:pPr>
            <w:r w:rsidRPr="002405BD">
              <w:rPr>
                <w:b/>
                <w:bCs/>
                <w:color w:val="000000"/>
                <w:sz w:val="17"/>
                <w:szCs w:val="17"/>
                <w:lang w:eastAsia="en-CA"/>
              </w:rPr>
              <w:t>23</w:t>
            </w:r>
          </w:p>
        </w:tc>
      </w:tr>
    </w:tbl>
    <w:p w:rsidR="00835446" w:rsidRPr="002405BD" w:rsidRDefault="00835446" w:rsidP="00835446">
      <w:pPr>
        <w:pStyle w:val="SingleTxt"/>
        <w:tabs>
          <w:tab w:val="right" w:pos="1022"/>
        </w:tabs>
        <w:spacing w:after="0" w:line="240" w:lineRule="auto"/>
        <w:ind w:right="0" w:hanging="1267"/>
        <w:rPr>
          <w:sz w:val="22"/>
          <w:szCs w:val="22"/>
        </w:rPr>
      </w:pPr>
    </w:p>
    <w:p w:rsidR="00835446" w:rsidRPr="002405BD" w:rsidRDefault="00C03C23" w:rsidP="00C03C23">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 xml:space="preserve">Un montant de 5 268 600 </w:t>
      </w:r>
      <w:r w:rsidR="009A78F5" w:rsidRPr="002405BD">
        <w:rPr>
          <w:szCs w:val="22"/>
        </w:rPr>
        <w:t>$</w:t>
      </w:r>
      <w:r w:rsidRPr="002405BD">
        <w:rPr>
          <w:szCs w:val="22"/>
        </w:rPr>
        <w:t xml:space="preserve"> est proposé pour financer le maintien de 20 postes (1 D-1, 3 P-5, 3 P-4, 2 P-3, 4 P-2/1, 7 </w:t>
      </w:r>
      <w:r w:rsidRPr="008F15FD">
        <w:rPr>
          <w:szCs w:val="22"/>
        </w:rPr>
        <w:t>postes d'agent des services généraux</w:t>
      </w:r>
      <w:r w:rsidRPr="002405BD">
        <w:rPr>
          <w:szCs w:val="22"/>
        </w:rPr>
        <w:t xml:space="preserve">), ainsi que le reclassement en P-4 d'un P-3 chargé des mécanismes de centres d'échanges et de gestion des connaissances, qui aura pour principale tâche de diriger le programme de travail en gestion des connaissances et de gérer un mécanisme d'échanges intégré et interopérationnel qui permettra de collecter, de trouver et de diffuser plus facilement les informations nécessaires à la pleine application de la Convention et de ses protocoles. Cela suppose notamment de coordonner la conception et la mise en œuvre des trois centres d'échange d'informations et des autres plates-formes, ainsi que de leurs bases de données et outils de référence ; d'assurer le développement et la maintenance du site Web de la Convention ; d'analyser les besoins des utilisateurs et de définir leurs particularités et besoins opérationnels pour apporter les solutions et applications informatiques appropriées ; de diriger l'élaboration et l'application de stratégies et protocoles visant à orienter et faciliter la diffusion des connaissances dans le monde, et de définir des mesures, des stratégies et des protocoles en matière de partage des connaissances avec les Parties et les partenaires </w:t>
      </w:r>
      <w:r w:rsidR="00835446" w:rsidRPr="002405BD">
        <w:t xml:space="preserve">; </w:t>
      </w:r>
      <w:r w:rsidRPr="002405BD">
        <w:t xml:space="preserve">et établir des liens et des partenariats avec des réseaux de connaissances et des communautés de pratique mondiaux </w:t>
      </w:r>
      <w:r w:rsidRPr="002405BD">
        <w:rPr>
          <w:szCs w:val="22"/>
        </w:rPr>
        <w:t>pertinents</w:t>
      </w:r>
      <w:r w:rsidR="00835446" w:rsidRPr="002405BD">
        <w:rPr>
          <w:szCs w:val="22"/>
        </w:rPr>
        <w:t>.</w:t>
      </w:r>
    </w:p>
    <w:p w:rsidR="00835446" w:rsidRPr="002405BD" w:rsidRDefault="00C03C23" w:rsidP="00C03C23">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Les dépenses autres que de personnel (445 000 $) couvriraient les frais de consultants (50 000 $), les frais de voyage du personnel (170 000 $), l’assistance temporaire / les heures supplémentaires (20</w:t>
      </w:r>
      <w:r w:rsidR="008F7E02">
        <w:rPr>
          <w:szCs w:val="22"/>
        </w:rPr>
        <w:t> </w:t>
      </w:r>
      <w:r w:rsidRPr="002405BD">
        <w:rPr>
          <w:szCs w:val="22"/>
        </w:rPr>
        <w:t>000</w:t>
      </w:r>
      <w:r w:rsidR="008F7E02">
        <w:rPr>
          <w:szCs w:val="22"/>
        </w:rPr>
        <w:t> </w:t>
      </w:r>
      <w:r w:rsidRPr="002405BD">
        <w:rPr>
          <w:szCs w:val="22"/>
        </w:rPr>
        <w:t xml:space="preserve">$), les services contractuels pour la traduction des sites Web (200 000 $), et la formation du personnel (5 000 $) afin </w:t>
      </w:r>
      <w:r w:rsidR="008F7E02">
        <w:rPr>
          <w:szCs w:val="22"/>
        </w:rPr>
        <w:t>Ò</w:t>
      </w:r>
      <w:r w:rsidRPr="002405BD">
        <w:rPr>
          <w:szCs w:val="22"/>
        </w:rPr>
        <w:t>de soutenir la mise en œuvre des mandats dans le cadre du programme.</w:t>
      </w:r>
    </w:p>
    <w:p w:rsidR="006E44B4" w:rsidRPr="009961A8" w:rsidRDefault="00C03C23" w:rsidP="009961A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Il n’est pas envisagé de modifier les effectifs de la Division dans les scénarios 2 et 3 car aucun nouveau poste n’est demandé pour le moment.</w:t>
      </w:r>
    </w:p>
    <w:p w:rsidR="006E44B4" w:rsidRPr="008F15FD" w:rsidRDefault="006E44B4" w:rsidP="006E44B4">
      <w:pPr>
        <w:pStyle w:val="H1"/>
        <w:numPr>
          <w:ilvl w:val="2"/>
          <w:numId w:val="10"/>
        </w:numPr>
        <w:tabs>
          <w:tab w:val="clear" w:pos="1267"/>
          <w:tab w:val="clear" w:pos="2160"/>
          <w:tab w:val="clear" w:pos="2218"/>
          <w:tab w:val="left" w:pos="720"/>
          <w:tab w:val="left" w:pos="1260"/>
          <w:tab w:val="num" w:pos="1422"/>
        </w:tabs>
        <w:spacing w:line="240" w:lineRule="auto"/>
        <w:ind w:left="1080" w:right="1260" w:hanging="513"/>
        <w:rPr>
          <w:sz w:val="22"/>
          <w:szCs w:val="22"/>
        </w:rPr>
      </w:pPr>
      <w:r w:rsidRPr="008F15FD">
        <w:rPr>
          <w:sz w:val="22"/>
          <w:szCs w:val="22"/>
        </w:rPr>
        <w:t>Unité d’accès et de partage des avantages et Unité de prévention des risques biotechnologiques</w:t>
      </w:r>
    </w:p>
    <w:p w:rsidR="006E44B4" w:rsidRPr="008F15FD" w:rsidRDefault="006E44B4" w:rsidP="006E44B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right="1260"/>
        <w:rPr>
          <w:b w:val="0"/>
          <w:i/>
          <w:sz w:val="22"/>
          <w:szCs w:val="22"/>
          <w:lang w:val="fr-FR"/>
        </w:rPr>
      </w:pPr>
      <w:r w:rsidRPr="008F15FD">
        <w:rPr>
          <w:b w:val="0"/>
          <w:i/>
          <w:sz w:val="22"/>
          <w:szCs w:val="22"/>
          <w:lang w:val="fr-FR"/>
        </w:rPr>
        <w:t>Besoins en ressources, budget de base : 4 403 700 $ (scénario 1)</w:t>
      </w:r>
    </w:p>
    <w:p w:rsidR="006E44B4" w:rsidRPr="008F15F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8F15FD">
        <w:rPr>
          <w:kern w:val="22"/>
          <w:szCs w:val="22"/>
        </w:rPr>
        <w:t>L’</w:t>
      </w:r>
      <w:r w:rsidRPr="008F15FD">
        <w:rPr>
          <w:i/>
          <w:kern w:val="22"/>
          <w:szCs w:val="22"/>
        </w:rPr>
        <w:t>Unité d’accès et de partage des avantages</w:t>
      </w:r>
      <w:r w:rsidRPr="008F15FD">
        <w:rPr>
          <w:kern w:val="22"/>
          <w:szCs w:val="22"/>
        </w:rPr>
        <w:t xml:space="preserve"> soutient les travaux sur l’accès et le partage des avantages au titre de la Convention et du Protocole de Nagoya, facilite l’organisation et procure les services de conférence aux réunions de la Conférence des Parties siégeant en tant que réunion des Parties au Protocole de Nagoya. L’Unité fournit un soutien juridique et de renforcement des capacités pertinent, et gère le centre d’échanges sur l’accès et le partage des avantages. </w:t>
      </w:r>
    </w:p>
    <w:p w:rsidR="006E44B4" w:rsidRPr="008F15F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8F15FD">
        <w:rPr>
          <w:kern w:val="22"/>
          <w:szCs w:val="22"/>
        </w:rPr>
        <w:t>L’</w:t>
      </w:r>
      <w:r w:rsidRPr="008F15FD">
        <w:rPr>
          <w:i/>
          <w:kern w:val="22"/>
          <w:szCs w:val="22"/>
        </w:rPr>
        <w:t xml:space="preserve">Unité de prévention des risques biotechnologiques </w:t>
      </w:r>
      <w:r w:rsidRPr="008F15FD">
        <w:rPr>
          <w:kern w:val="22"/>
          <w:szCs w:val="22"/>
        </w:rPr>
        <w:t>soutient les travaux sur l’accès et le partage des avantages au titre de la Convention et du Protocole de Cartagena, facilite l’organisation et procure les services de conférence aux réunions de la Conférence des Parties siégeant en tant que réunion des Parties au Protocole de Cartagena. L’unité fournit un soutien juridique et de renforcement des capacités pertinent, et gère le centre d’échanges sur la prévention des risques biotechnologiques.</w:t>
      </w:r>
    </w:p>
    <w:p w:rsidR="006E44B4" w:rsidRPr="002405BD" w:rsidRDefault="006E44B4" w:rsidP="006E44B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lang w:val="fr-FR"/>
        </w:rPr>
      </w:pPr>
      <w:r w:rsidRPr="008F15FD">
        <w:rPr>
          <w:b w:val="0"/>
          <w:szCs w:val="22"/>
          <w:lang w:val="fr-FR"/>
        </w:rPr>
        <w:t>Tableau 10</w:t>
      </w:r>
      <w:r w:rsidRPr="008F15FD">
        <w:rPr>
          <w:b w:val="0"/>
          <w:szCs w:val="22"/>
          <w:lang w:val="fr-FR"/>
        </w:rPr>
        <w:tab/>
      </w:r>
      <w:r w:rsidRPr="008F15FD">
        <w:rPr>
          <w:szCs w:val="22"/>
          <w:lang w:val="fr-FR"/>
        </w:rPr>
        <w:tab/>
        <w:t xml:space="preserve">Besoins en ressources : </w:t>
      </w:r>
      <w:r w:rsidR="00536A0D">
        <w:rPr>
          <w:szCs w:val="22"/>
          <w:lang w:val="fr-FR"/>
        </w:rPr>
        <w:t>p</w:t>
      </w:r>
      <w:r w:rsidRPr="008F15FD">
        <w:rPr>
          <w:szCs w:val="22"/>
          <w:lang w:val="fr-FR"/>
        </w:rPr>
        <w:t>rogramme</w:t>
      </w:r>
    </w:p>
    <w:p w:rsidR="006E44B4" w:rsidRPr="002405BD" w:rsidRDefault="006E44B4" w:rsidP="006E44B4">
      <w:pPr>
        <w:pStyle w:val="SingleTxt"/>
        <w:tabs>
          <w:tab w:val="right" w:pos="1022"/>
        </w:tabs>
        <w:spacing w:after="0" w:line="240" w:lineRule="auto"/>
        <w:ind w:right="0" w:hanging="1267"/>
        <w:rPr>
          <w:sz w:val="22"/>
          <w:szCs w:val="22"/>
        </w:rPr>
      </w:pPr>
    </w:p>
    <w:tbl>
      <w:tblPr>
        <w:tblW w:w="6490" w:type="dxa"/>
        <w:jc w:val="center"/>
        <w:tblLook w:val="04A0" w:firstRow="1" w:lastRow="0" w:firstColumn="1" w:lastColumn="0" w:noHBand="0" w:noVBand="1"/>
      </w:tblPr>
      <w:tblGrid>
        <w:gridCol w:w="1416"/>
        <w:gridCol w:w="2168"/>
        <w:gridCol w:w="939"/>
        <w:gridCol w:w="987"/>
        <w:gridCol w:w="287"/>
        <w:gridCol w:w="259"/>
        <w:gridCol w:w="434"/>
      </w:tblGrid>
      <w:tr w:rsidR="006E44B4" w:rsidRPr="002405BD" w:rsidTr="006E44B4">
        <w:trPr>
          <w:trHeight w:val="360"/>
          <w:jc w:val="center"/>
        </w:trPr>
        <w:tc>
          <w:tcPr>
            <w:tcW w:w="1416"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contextualSpacing/>
              <w:rPr>
                <w:i/>
                <w:iCs/>
                <w:color w:val="000000"/>
                <w:sz w:val="15"/>
                <w:szCs w:val="15"/>
                <w:lang w:eastAsia="en-CA"/>
              </w:rPr>
            </w:pPr>
            <w:r w:rsidRPr="002405BD">
              <w:rPr>
                <w:i/>
                <w:iCs/>
                <w:color w:val="000000"/>
                <w:sz w:val="15"/>
                <w:szCs w:val="15"/>
                <w:lang w:eastAsia="en-CA"/>
              </w:rPr>
              <w:t> </w:t>
            </w:r>
          </w:p>
        </w:tc>
        <w:tc>
          <w:tcPr>
            <w:tcW w:w="3107" w:type="dxa"/>
            <w:gridSpan w:val="2"/>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center"/>
              <w:rPr>
                <w:i/>
                <w:iCs/>
                <w:color w:val="000000"/>
                <w:sz w:val="15"/>
                <w:szCs w:val="15"/>
                <w:lang w:eastAsia="en-CA"/>
              </w:rPr>
            </w:pPr>
            <w:r w:rsidRPr="002405BD">
              <w:rPr>
                <w:i/>
                <w:iCs/>
                <w:color w:val="000000"/>
                <w:sz w:val="15"/>
                <w:szCs w:val="15"/>
                <w:lang w:eastAsia="en-CA"/>
              </w:rPr>
              <w:t xml:space="preserve">Ressources (milliers de dollars </w:t>
            </w:r>
            <w:r w:rsidR="007B195A" w:rsidRPr="007B195A">
              <w:rPr>
                <w:i/>
                <w:iCs/>
                <w:color w:val="000000"/>
                <w:sz w:val="15"/>
                <w:szCs w:val="15"/>
                <w:lang w:eastAsia="en-CA"/>
              </w:rPr>
              <w:t>des États-Unis</w:t>
            </w:r>
            <w:r w:rsidRPr="002405BD">
              <w:rPr>
                <w:i/>
                <w:iCs/>
                <w:color w:val="000000"/>
                <w:sz w:val="15"/>
                <w:szCs w:val="15"/>
                <w:lang w:eastAsia="en-CA"/>
              </w:rPr>
              <w:t>)</w:t>
            </w:r>
          </w:p>
        </w:tc>
        <w:tc>
          <w:tcPr>
            <w:tcW w:w="1274" w:type="dxa"/>
            <w:gridSpan w:val="2"/>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contextualSpacing/>
              <w:jc w:val="right"/>
              <w:rPr>
                <w:i/>
                <w:iCs/>
                <w:color w:val="000000"/>
                <w:sz w:val="15"/>
                <w:szCs w:val="15"/>
                <w:lang w:eastAsia="en-CA"/>
              </w:rPr>
            </w:pPr>
            <w:r w:rsidRPr="002405BD">
              <w:rPr>
                <w:i/>
                <w:iCs/>
                <w:color w:val="000000"/>
                <w:sz w:val="15"/>
                <w:szCs w:val="15"/>
                <w:lang w:eastAsia="en-CA"/>
              </w:rPr>
              <w:t> </w:t>
            </w:r>
          </w:p>
        </w:tc>
        <w:tc>
          <w:tcPr>
            <w:tcW w:w="693" w:type="dxa"/>
            <w:gridSpan w:val="2"/>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center"/>
              <w:rPr>
                <w:i/>
                <w:iCs/>
                <w:color w:val="000000"/>
                <w:sz w:val="15"/>
                <w:szCs w:val="15"/>
                <w:lang w:eastAsia="en-CA"/>
              </w:rPr>
            </w:pPr>
            <w:r w:rsidRPr="002405BD">
              <w:rPr>
                <w:i/>
                <w:iCs/>
                <w:color w:val="000000"/>
                <w:sz w:val="15"/>
                <w:szCs w:val="15"/>
                <w:lang w:eastAsia="en-CA"/>
              </w:rPr>
              <w:t>Postes</w:t>
            </w:r>
          </w:p>
        </w:tc>
      </w:tr>
      <w:tr w:rsidR="006E44B4" w:rsidRPr="002405BD" w:rsidTr="006E44B4">
        <w:trPr>
          <w:trHeight w:val="315"/>
          <w:jc w:val="center"/>
        </w:trPr>
        <w:tc>
          <w:tcPr>
            <w:tcW w:w="1416"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rPr>
                <w:i/>
                <w:iCs/>
                <w:color w:val="000000"/>
                <w:sz w:val="15"/>
                <w:szCs w:val="15"/>
                <w:lang w:eastAsia="en-CA"/>
              </w:rPr>
            </w:pPr>
            <w:r w:rsidRPr="002405BD">
              <w:rPr>
                <w:i/>
                <w:iCs/>
                <w:color w:val="000000"/>
                <w:sz w:val="15"/>
                <w:szCs w:val="15"/>
                <w:lang w:eastAsia="en-CA"/>
              </w:rPr>
              <w:t> </w:t>
            </w:r>
          </w:p>
        </w:tc>
        <w:tc>
          <w:tcPr>
            <w:tcW w:w="2168"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jc w:val="right"/>
              <w:rPr>
                <w:i/>
                <w:iCs/>
                <w:color w:val="000000"/>
                <w:sz w:val="15"/>
                <w:szCs w:val="15"/>
                <w:lang w:eastAsia="en-CA"/>
              </w:rPr>
            </w:pPr>
            <w:r w:rsidRPr="002405BD">
              <w:rPr>
                <w:i/>
                <w:iCs/>
                <w:color w:val="000000"/>
                <w:sz w:val="15"/>
                <w:szCs w:val="15"/>
                <w:lang w:eastAsia="en-CA"/>
              </w:rPr>
              <w:t>2017-2018</w:t>
            </w:r>
          </w:p>
        </w:tc>
        <w:tc>
          <w:tcPr>
            <w:tcW w:w="939"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jc w:val="right"/>
              <w:rPr>
                <w:i/>
                <w:iCs/>
                <w:color w:val="000000"/>
                <w:sz w:val="15"/>
                <w:szCs w:val="15"/>
                <w:lang w:eastAsia="en-CA"/>
              </w:rPr>
            </w:pPr>
            <w:r w:rsidRPr="002405BD">
              <w:rPr>
                <w:i/>
                <w:iCs/>
                <w:color w:val="000000"/>
                <w:sz w:val="15"/>
                <w:szCs w:val="15"/>
                <w:lang w:eastAsia="en-CA"/>
              </w:rPr>
              <w:t>2019-2020</w:t>
            </w:r>
          </w:p>
        </w:tc>
        <w:tc>
          <w:tcPr>
            <w:tcW w:w="987"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jc w:val="right"/>
              <w:rPr>
                <w:i/>
                <w:iCs/>
                <w:color w:val="000000"/>
                <w:sz w:val="15"/>
                <w:szCs w:val="15"/>
                <w:lang w:eastAsia="en-CA"/>
              </w:rPr>
            </w:pPr>
            <w:r w:rsidRPr="002405BD">
              <w:rPr>
                <w:i/>
                <w:iCs/>
                <w:color w:val="000000"/>
                <w:sz w:val="15"/>
                <w:szCs w:val="15"/>
                <w:lang w:eastAsia="en-CA"/>
              </w:rPr>
              <w:t>2017-2018</w:t>
            </w:r>
          </w:p>
        </w:tc>
        <w:tc>
          <w:tcPr>
            <w:tcW w:w="980" w:type="dxa"/>
            <w:gridSpan w:val="3"/>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jc w:val="right"/>
              <w:rPr>
                <w:i/>
                <w:iCs/>
                <w:color w:val="000000"/>
                <w:sz w:val="15"/>
                <w:szCs w:val="15"/>
                <w:lang w:eastAsia="en-CA"/>
              </w:rPr>
            </w:pPr>
            <w:r w:rsidRPr="002405BD">
              <w:rPr>
                <w:i/>
                <w:iCs/>
                <w:color w:val="000000"/>
                <w:sz w:val="15"/>
                <w:szCs w:val="15"/>
                <w:lang w:eastAsia="en-CA"/>
              </w:rPr>
              <w:t>2019-2020</w:t>
            </w:r>
          </w:p>
        </w:tc>
      </w:tr>
      <w:tr w:rsidR="006E44B4" w:rsidRPr="002405BD" w:rsidTr="006E44B4">
        <w:trPr>
          <w:trHeight w:val="315"/>
          <w:jc w:val="center"/>
        </w:trPr>
        <w:tc>
          <w:tcPr>
            <w:tcW w:w="1416" w:type="dxa"/>
            <w:tcBorders>
              <w:top w:val="nil"/>
              <w:left w:val="nil"/>
              <w:bottom w:val="nil"/>
              <w:right w:val="nil"/>
            </w:tcBorders>
            <w:shd w:val="clear" w:color="auto" w:fill="auto"/>
            <w:vAlign w:val="center"/>
            <w:hideMark/>
          </w:tcPr>
          <w:p w:rsidR="006E44B4" w:rsidRPr="002405BD" w:rsidRDefault="006E44B4" w:rsidP="006E44B4">
            <w:pPr>
              <w:spacing w:before="0" w:after="0"/>
              <w:contextualSpacing/>
              <w:jc w:val="left"/>
              <w:rPr>
                <w:i/>
                <w:iCs/>
                <w:color w:val="000000"/>
                <w:sz w:val="17"/>
                <w:szCs w:val="17"/>
                <w:lang w:eastAsia="en-CA"/>
              </w:rPr>
            </w:pPr>
            <w:r w:rsidRPr="002405BD">
              <w:rPr>
                <w:i/>
                <w:sz w:val="17"/>
                <w:szCs w:val="17"/>
              </w:rPr>
              <w:t>Budget de base</w:t>
            </w:r>
          </w:p>
        </w:tc>
        <w:tc>
          <w:tcPr>
            <w:tcW w:w="2168" w:type="dxa"/>
            <w:tcBorders>
              <w:top w:val="nil"/>
              <w:left w:val="nil"/>
              <w:bottom w:val="nil"/>
              <w:right w:val="nil"/>
            </w:tcBorders>
            <w:shd w:val="clear" w:color="auto" w:fill="auto"/>
            <w:vAlign w:val="center"/>
            <w:hideMark/>
          </w:tcPr>
          <w:p w:rsidR="006E44B4" w:rsidRPr="002405BD" w:rsidRDefault="006E44B4" w:rsidP="006E44B4">
            <w:pPr>
              <w:spacing w:before="0" w:after="0"/>
              <w:contextualSpacing/>
              <w:rPr>
                <w:sz w:val="17"/>
                <w:szCs w:val="17"/>
                <w:lang w:eastAsia="en-CA"/>
              </w:rPr>
            </w:pPr>
          </w:p>
        </w:tc>
        <w:tc>
          <w:tcPr>
            <w:tcW w:w="939" w:type="dxa"/>
            <w:tcBorders>
              <w:top w:val="nil"/>
              <w:left w:val="nil"/>
              <w:bottom w:val="nil"/>
              <w:right w:val="nil"/>
            </w:tcBorders>
            <w:shd w:val="clear" w:color="auto" w:fill="auto"/>
            <w:vAlign w:val="center"/>
            <w:hideMark/>
          </w:tcPr>
          <w:p w:rsidR="006E44B4" w:rsidRPr="002405BD" w:rsidRDefault="006E44B4" w:rsidP="006E44B4">
            <w:pPr>
              <w:spacing w:before="0" w:after="0"/>
              <w:contextualSpacing/>
              <w:jc w:val="right"/>
              <w:rPr>
                <w:sz w:val="17"/>
                <w:szCs w:val="17"/>
                <w:lang w:eastAsia="en-CA"/>
              </w:rPr>
            </w:pPr>
          </w:p>
        </w:tc>
        <w:tc>
          <w:tcPr>
            <w:tcW w:w="987" w:type="dxa"/>
            <w:tcBorders>
              <w:top w:val="single" w:sz="12" w:space="0" w:color="auto"/>
              <w:left w:val="nil"/>
              <w:bottom w:val="nil"/>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 </w:t>
            </w:r>
          </w:p>
        </w:tc>
        <w:tc>
          <w:tcPr>
            <w:tcW w:w="980" w:type="dxa"/>
            <w:gridSpan w:val="3"/>
            <w:tcBorders>
              <w:top w:val="nil"/>
              <w:left w:val="nil"/>
              <w:bottom w:val="nil"/>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p>
        </w:tc>
      </w:tr>
      <w:tr w:rsidR="006E44B4" w:rsidRPr="002405BD" w:rsidTr="006E44B4">
        <w:trPr>
          <w:trHeight w:val="300"/>
          <w:jc w:val="center"/>
        </w:trPr>
        <w:tc>
          <w:tcPr>
            <w:tcW w:w="1416" w:type="dxa"/>
            <w:tcBorders>
              <w:top w:val="nil"/>
              <w:left w:val="nil"/>
              <w:bottom w:val="nil"/>
              <w:right w:val="nil"/>
            </w:tcBorders>
            <w:shd w:val="clear" w:color="auto" w:fill="auto"/>
            <w:vAlign w:val="center"/>
            <w:hideMark/>
          </w:tcPr>
          <w:p w:rsidR="006E44B4" w:rsidRPr="002405BD" w:rsidRDefault="006E44B4" w:rsidP="006E44B4">
            <w:pPr>
              <w:spacing w:before="0" w:after="0"/>
              <w:contextualSpacing/>
              <w:rPr>
                <w:color w:val="000000"/>
                <w:sz w:val="17"/>
                <w:szCs w:val="17"/>
                <w:lang w:eastAsia="en-CA"/>
              </w:rPr>
            </w:pPr>
            <w:r w:rsidRPr="002405BD">
              <w:rPr>
                <w:color w:val="000000"/>
                <w:sz w:val="17"/>
                <w:szCs w:val="17"/>
                <w:lang w:eastAsia="en-CA"/>
              </w:rPr>
              <w:t>Liées aux postes</w:t>
            </w:r>
          </w:p>
        </w:tc>
        <w:tc>
          <w:tcPr>
            <w:tcW w:w="2168" w:type="dxa"/>
            <w:tcBorders>
              <w:top w:val="nil"/>
              <w:left w:val="nil"/>
              <w:bottom w:val="nil"/>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 xml:space="preserve">             5 379,3 </w:t>
            </w:r>
          </w:p>
        </w:tc>
        <w:tc>
          <w:tcPr>
            <w:tcW w:w="939" w:type="dxa"/>
            <w:tcBorders>
              <w:top w:val="nil"/>
              <w:left w:val="nil"/>
              <w:bottom w:val="nil"/>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 xml:space="preserve">      4 217,5 </w:t>
            </w:r>
          </w:p>
        </w:tc>
        <w:tc>
          <w:tcPr>
            <w:tcW w:w="987" w:type="dxa"/>
            <w:tcBorders>
              <w:top w:val="nil"/>
              <w:left w:val="nil"/>
              <w:bottom w:val="nil"/>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16</w:t>
            </w:r>
          </w:p>
        </w:tc>
        <w:tc>
          <w:tcPr>
            <w:tcW w:w="980" w:type="dxa"/>
            <w:gridSpan w:val="3"/>
            <w:tcBorders>
              <w:top w:val="nil"/>
              <w:left w:val="nil"/>
              <w:bottom w:val="nil"/>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17</w:t>
            </w:r>
          </w:p>
        </w:tc>
      </w:tr>
      <w:tr w:rsidR="006E44B4" w:rsidRPr="002405BD" w:rsidTr="006E44B4">
        <w:trPr>
          <w:trHeight w:val="114"/>
          <w:jc w:val="center"/>
        </w:trPr>
        <w:tc>
          <w:tcPr>
            <w:tcW w:w="1416"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rPr>
                <w:color w:val="000000"/>
                <w:sz w:val="17"/>
                <w:szCs w:val="17"/>
                <w:lang w:eastAsia="en-CA"/>
              </w:rPr>
            </w:pPr>
            <w:r w:rsidRPr="002405BD">
              <w:rPr>
                <w:color w:val="000000"/>
                <w:sz w:val="17"/>
                <w:szCs w:val="17"/>
                <w:lang w:eastAsia="en-CA"/>
              </w:rPr>
              <w:t>Non liées aux  postes</w:t>
            </w:r>
          </w:p>
        </w:tc>
        <w:tc>
          <w:tcPr>
            <w:tcW w:w="216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 xml:space="preserve">                     -   </w:t>
            </w:r>
          </w:p>
        </w:tc>
        <w:tc>
          <w:tcPr>
            <w:tcW w:w="93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 xml:space="preserve">          80,0 </w:t>
            </w:r>
          </w:p>
        </w:tc>
        <w:tc>
          <w:tcPr>
            <w:tcW w:w="987"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w:t>
            </w:r>
          </w:p>
        </w:tc>
        <w:tc>
          <w:tcPr>
            <w:tcW w:w="980" w:type="dxa"/>
            <w:gridSpan w:val="3"/>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w:t>
            </w:r>
          </w:p>
        </w:tc>
      </w:tr>
      <w:tr w:rsidR="006E44B4" w:rsidRPr="002405BD" w:rsidTr="006E44B4">
        <w:trPr>
          <w:trHeight w:val="315"/>
          <w:jc w:val="center"/>
        </w:trPr>
        <w:tc>
          <w:tcPr>
            <w:tcW w:w="1416"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rPr>
                <w:b/>
                <w:bCs/>
                <w:color w:val="000000"/>
                <w:sz w:val="17"/>
                <w:szCs w:val="17"/>
                <w:lang w:eastAsia="en-CA"/>
              </w:rPr>
            </w:pPr>
            <w:r w:rsidRPr="002405BD">
              <w:rPr>
                <w:b/>
                <w:bCs/>
                <w:color w:val="000000"/>
                <w:sz w:val="17"/>
                <w:szCs w:val="17"/>
                <w:lang w:eastAsia="en-CA"/>
              </w:rPr>
              <w:t>Total partiel</w:t>
            </w:r>
          </w:p>
        </w:tc>
        <w:tc>
          <w:tcPr>
            <w:tcW w:w="216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xml:space="preserve">             5 379,3 </w:t>
            </w:r>
          </w:p>
        </w:tc>
        <w:tc>
          <w:tcPr>
            <w:tcW w:w="93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xml:space="preserve">     4 297,5 </w:t>
            </w:r>
          </w:p>
        </w:tc>
        <w:tc>
          <w:tcPr>
            <w:tcW w:w="987" w:type="dxa"/>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16</w:t>
            </w:r>
          </w:p>
        </w:tc>
        <w:tc>
          <w:tcPr>
            <w:tcW w:w="980" w:type="dxa"/>
            <w:gridSpan w:val="3"/>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17</w:t>
            </w:r>
          </w:p>
        </w:tc>
      </w:tr>
      <w:tr w:rsidR="006E44B4" w:rsidRPr="002405BD" w:rsidTr="006E44B4">
        <w:trPr>
          <w:trHeight w:val="303"/>
          <w:jc w:val="center"/>
        </w:trPr>
        <w:tc>
          <w:tcPr>
            <w:tcW w:w="1416"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rPr>
                <w:b/>
                <w:bCs/>
                <w:color w:val="000000"/>
                <w:sz w:val="17"/>
                <w:szCs w:val="17"/>
                <w:lang w:eastAsia="en-CA"/>
              </w:rPr>
            </w:pPr>
            <w:r w:rsidRPr="002405BD">
              <w:rPr>
                <w:b/>
                <w:bCs/>
                <w:color w:val="000000"/>
                <w:sz w:val="17"/>
                <w:szCs w:val="17"/>
                <w:lang w:eastAsia="en-CA"/>
              </w:rPr>
              <w:t>Coûts d’appui au programme</w:t>
            </w:r>
          </w:p>
        </w:tc>
        <w:tc>
          <w:tcPr>
            <w:tcW w:w="216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xml:space="preserve">                699,3 </w:t>
            </w:r>
          </w:p>
        </w:tc>
        <w:tc>
          <w:tcPr>
            <w:tcW w:w="93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xml:space="preserve">        558,7 </w:t>
            </w:r>
          </w:p>
        </w:tc>
        <w:tc>
          <w:tcPr>
            <w:tcW w:w="1274" w:type="dxa"/>
            <w:gridSpan w:val="2"/>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w:t>
            </w:r>
          </w:p>
        </w:tc>
        <w:tc>
          <w:tcPr>
            <w:tcW w:w="25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w:t>
            </w:r>
          </w:p>
        </w:tc>
        <w:tc>
          <w:tcPr>
            <w:tcW w:w="434"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w:t>
            </w:r>
          </w:p>
        </w:tc>
      </w:tr>
      <w:tr w:rsidR="006E44B4" w:rsidRPr="002405BD" w:rsidTr="006E44B4">
        <w:trPr>
          <w:trHeight w:val="251"/>
          <w:jc w:val="center"/>
        </w:trPr>
        <w:tc>
          <w:tcPr>
            <w:tcW w:w="1416"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rPr>
                <w:color w:val="000000"/>
                <w:sz w:val="17"/>
                <w:szCs w:val="17"/>
                <w:lang w:eastAsia="en-CA"/>
              </w:rPr>
            </w:pPr>
            <w:r w:rsidRPr="002405BD">
              <w:rPr>
                <w:color w:val="000000"/>
                <w:sz w:val="17"/>
                <w:szCs w:val="17"/>
                <w:lang w:eastAsia="en-CA"/>
              </w:rPr>
              <w:t>Extrabudgétaires</w:t>
            </w:r>
          </w:p>
        </w:tc>
        <w:tc>
          <w:tcPr>
            <w:tcW w:w="216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 xml:space="preserve">             4 881,6 </w:t>
            </w:r>
          </w:p>
        </w:tc>
        <w:tc>
          <w:tcPr>
            <w:tcW w:w="93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1 604,6</w:t>
            </w:r>
          </w:p>
        </w:tc>
        <w:tc>
          <w:tcPr>
            <w:tcW w:w="987" w:type="dxa"/>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w:t>
            </w:r>
          </w:p>
        </w:tc>
        <w:tc>
          <w:tcPr>
            <w:tcW w:w="980" w:type="dxa"/>
            <w:gridSpan w:val="3"/>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contextualSpacing/>
              <w:jc w:val="right"/>
              <w:rPr>
                <w:color w:val="000000"/>
                <w:sz w:val="17"/>
                <w:szCs w:val="17"/>
                <w:lang w:eastAsia="en-CA"/>
              </w:rPr>
            </w:pPr>
            <w:r w:rsidRPr="002405BD">
              <w:rPr>
                <w:color w:val="000000"/>
                <w:sz w:val="17"/>
                <w:szCs w:val="17"/>
                <w:lang w:eastAsia="en-CA"/>
              </w:rPr>
              <w:t>1</w:t>
            </w:r>
          </w:p>
        </w:tc>
      </w:tr>
      <w:tr w:rsidR="006E44B4" w:rsidRPr="002405BD" w:rsidTr="006E44B4">
        <w:trPr>
          <w:trHeight w:val="57"/>
          <w:jc w:val="center"/>
        </w:trPr>
        <w:tc>
          <w:tcPr>
            <w:tcW w:w="1416"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rPr>
                <w:b/>
                <w:bCs/>
                <w:color w:val="000000"/>
                <w:sz w:val="17"/>
                <w:szCs w:val="17"/>
                <w:lang w:eastAsia="en-CA"/>
              </w:rPr>
            </w:pPr>
            <w:r w:rsidRPr="002405BD">
              <w:rPr>
                <w:b/>
                <w:bCs/>
                <w:color w:val="000000"/>
                <w:sz w:val="17"/>
                <w:szCs w:val="17"/>
                <w:lang w:eastAsia="en-CA"/>
              </w:rPr>
              <w:t xml:space="preserve">Total </w:t>
            </w:r>
          </w:p>
        </w:tc>
        <w:tc>
          <w:tcPr>
            <w:tcW w:w="2168"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xml:space="preserve">           10 960,2 </w:t>
            </w:r>
          </w:p>
        </w:tc>
        <w:tc>
          <w:tcPr>
            <w:tcW w:w="939"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 xml:space="preserve">   6 460,8 </w:t>
            </w:r>
          </w:p>
        </w:tc>
        <w:tc>
          <w:tcPr>
            <w:tcW w:w="987" w:type="dxa"/>
            <w:tcBorders>
              <w:top w:val="single" w:sz="8" w:space="0" w:color="auto"/>
              <w:left w:val="nil"/>
              <w:bottom w:val="single" w:sz="12"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16</w:t>
            </w:r>
          </w:p>
        </w:tc>
        <w:tc>
          <w:tcPr>
            <w:tcW w:w="980" w:type="dxa"/>
            <w:gridSpan w:val="3"/>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contextualSpacing/>
              <w:jc w:val="right"/>
              <w:rPr>
                <w:b/>
                <w:bCs/>
                <w:color w:val="000000"/>
                <w:sz w:val="17"/>
                <w:szCs w:val="17"/>
                <w:lang w:eastAsia="en-CA"/>
              </w:rPr>
            </w:pPr>
            <w:r w:rsidRPr="002405BD">
              <w:rPr>
                <w:b/>
                <w:bCs/>
                <w:color w:val="000000"/>
                <w:sz w:val="17"/>
                <w:szCs w:val="17"/>
                <w:lang w:eastAsia="en-CA"/>
              </w:rPr>
              <w:t>18</w:t>
            </w:r>
          </w:p>
        </w:tc>
      </w:tr>
    </w:tbl>
    <w:p w:rsidR="006E44B4" w:rsidRPr="002405BD" w:rsidRDefault="006E44B4" w:rsidP="006E44B4">
      <w:pPr>
        <w:pStyle w:val="SingleTxt"/>
        <w:tabs>
          <w:tab w:val="clear" w:pos="1267"/>
          <w:tab w:val="right" w:pos="1022"/>
          <w:tab w:val="right" w:pos="1260"/>
        </w:tabs>
        <w:spacing w:line="240" w:lineRule="auto"/>
        <w:ind w:left="1080" w:right="0"/>
        <w:rPr>
          <w:sz w:val="22"/>
          <w:szCs w:val="22"/>
        </w:rPr>
      </w:pP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 xml:space="preserve">Les ressources liées aux postes de 4 217 500 $ assureront le maintien de 16 postes (2 P-5, 2 P-4, 5 P-3, 2 P-2/1, 6 </w:t>
      </w:r>
      <w:r w:rsidR="0035665D">
        <w:rPr>
          <w:szCs w:val="22"/>
        </w:rPr>
        <w:t>GS</w:t>
      </w:r>
      <w:r w:rsidRPr="002405BD">
        <w:rPr>
          <w:szCs w:val="22"/>
        </w:rPr>
        <w:t xml:space="preserve">) et un nouveau poste P-4, en appui à la charge de travail accrue associée au séquençage numérique de l’information et aux nouvelles questions techniques apparentées. </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t>Tâches du titulaire du nouveau poste :</w:t>
      </w:r>
    </w:p>
    <w:p w:rsidR="006E44B4" w:rsidRPr="002405BD" w:rsidRDefault="006E44B4" w:rsidP="006E44B4">
      <w:pPr>
        <w:tabs>
          <w:tab w:val="left" w:pos="720"/>
          <w:tab w:val="left" w:pos="1742"/>
          <w:tab w:val="left" w:pos="2693"/>
          <w:tab w:val="left" w:pos="3182"/>
          <w:tab w:val="left" w:pos="3658"/>
          <w:tab w:val="left" w:pos="4133"/>
          <w:tab w:val="left" w:pos="4622"/>
          <w:tab w:val="left" w:pos="5098"/>
          <w:tab w:val="left" w:pos="5573"/>
          <w:tab w:val="left" w:pos="6048"/>
        </w:tabs>
      </w:pPr>
      <w:r w:rsidRPr="002405BD">
        <w:t>L’Administrateur du programme scientifique (P-4) de séquençage numérique a pour mandat de s’assurer que la Secrétaire administrative pourra exécuter adéquatement les travaux dans ce domaine au cours des prochaines années et effectue le suivi de tout autre développement scientifique et technologique pouvant avoir des répercussions sur l’application de la Convention et de ses Protocoles. Rappelons que les Parties ont convenu, dans les décisions XXX/16 et NP-2/14, d’examiner toute conséquence possible du séquençage numérique de l’information sur les ressources génétiques dans les contextes respectifs des objectifs de la Convention et de l’objectif du Protocole de Nagoya, à la quatorzième réunion de la Conférence des Parties et à la troisième réunion de Conférence des Parties siégeant en tant que réunion des Parties au Protocole de Nagoya.  L’Administrateur de programme sera responsable de la mise en œuvre de ce nouveau secteur d’activités, de suivre les développements sur les enjeux apparentés dans d’autres tribunes internationales, de collaborer avec les organisations compétentes et d’assurer la liaison avec les communautés scientifique et d’affaire afin que les développements au titre de la Convention tiennent dûment compte des besoins des gouvernements et des parties prenantes au profit de la communauté internationale. Le séquençage numérique de l’information sur les ressources génétiques a été une questions intersectorielle émergente à la treizième réunion de la Conférence des Parties à la Convention et à la deuxième réunion de la Conférence des Parties siégeant en tant que réunion des Parties au Protocole de Nagoya.</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Les ressources non liées aux postes de 80 000 $ serviront à payer les frais de voyage du personnel (60 000$) et l’assistance temporaire/temps supplémentaire (20 000 $) en appui à l’exécution des mandats en lien avec le programme.</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14"/>
          <w:szCs w:val="22"/>
        </w:rPr>
      </w:pPr>
      <w:r w:rsidRPr="002405BD">
        <w:rPr>
          <w:rFonts w:eastAsia="Calibri"/>
          <w:spacing w:val="4"/>
          <w:w w:val="103"/>
          <w:kern w:val="14"/>
          <w:szCs w:val="22"/>
        </w:rPr>
        <w:t>Dans le scénario 2 (augmentation de 2 p. cent en termes nominaux), maintien du budget-programme au niveau de 2017-2018 en termes réels, le Secrétariat demanderait le maintien de tous les postes existants ainsi qu’un nouveau poste d’Administrateur du programme de séquençage numérique, mais le poste serait rétrogradé au niveau P-3. Cette situation pourrait compromettre la capacité de recruter une personne compétente possédant l’expérience nécessaire</w:t>
      </w:r>
      <w:r w:rsidRPr="002405BD">
        <w:rPr>
          <w:szCs w:val="22"/>
        </w:rPr>
        <w:t>.</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14"/>
          <w:szCs w:val="22"/>
        </w:rPr>
      </w:pPr>
      <w:r w:rsidRPr="002405BD">
        <w:rPr>
          <w:rFonts w:eastAsia="Calibri"/>
          <w:spacing w:val="4"/>
          <w:w w:val="103"/>
          <w:kern w:val="14"/>
          <w:szCs w:val="22"/>
        </w:rPr>
        <w:t>Dans le scénario 3 (augmentation de 0 p. cent), maintien du budget-programme au niveau de 2017-2018 en termes nominaux, le Secrétariat demanderait le maintien de tous les postes  existants ainsi qu’un nouveau poste d’Administrateur du programme de séquençage numérique de niveau P-3. Cette situation pourrait compromettre la capacité de recruter une personne compétente possédant l’expérience nécessaire.</w:t>
      </w:r>
    </w:p>
    <w:p w:rsidR="006E44B4" w:rsidRPr="002405BD" w:rsidRDefault="006E44B4" w:rsidP="006E44B4">
      <w:pPr>
        <w:pStyle w:val="H1"/>
        <w:numPr>
          <w:ilvl w:val="2"/>
          <w:numId w:val="10"/>
        </w:numPr>
        <w:tabs>
          <w:tab w:val="clear" w:pos="2160"/>
          <w:tab w:val="clear" w:pos="2218"/>
          <w:tab w:val="left" w:pos="720"/>
          <w:tab w:val="num" w:pos="1422"/>
        </w:tabs>
        <w:spacing w:line="240" w:lineRule="auto"/>
        <w:ind w:left="1080" w:right="1260" w:hanging="513"/>
        <w:rPr>
          <w:sz w:val="22"/>
          <w:szCs w:val="22"/>
        </w:rPr>
      </w:pPr>
      <w:r w:rsidRPr="002405BD">
        <w:rPr>
          <w:sz w:val="22"/>
          <w:szCs w:val="22"/>
        </w:rPr>
        <w:lastRenderedPageBreak/>
        <w:tab/>
        <w:t xml:space="preserve">Soutien administratif </w:t>
      </w:r>
    </w:p>
    <w:p w:rsidR="006E44B4" w:rsidRPr="002405BD" w:rsidRDefault="006E44B4" w:rsidP="006E44B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b w:val="0"/>
          <w:i/>
          <w:sz w:val="22"/>
          <w:szCs w:val="22"/>
          <w:lang w:val="fr-FR"/>
        </w:rPr>
      </w:pPr>
      <w:r w:rsidRPr="002405BD">
        <w:rPr>
          <w:sz w:val="22"/>
          <w:szCs w:val="22"/>
          <w:lang w:val="fr-FR"/>
        </w:rPr>
        <w:tab/>
      </w:r>
      <w:r w:rsidRPr="002405BD">
        <w:rPr>
          <w:b w:val="0"/>
          <w:i/>
          <w:sz w:val="22"/>
          <w:szCs w:val="22"/>
          <w:lang w:val="fr-FR"/>
        </w:rPr>
        <w:t>Besoins en ressources (budget de base): 6 147 100 $</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 volet de soutien administratif comprend les services offerts par la Division de l’administration, des finances et des services de conférence, ainsi que ceux offerts par les fournisseurs à l’extérieur du SCDB, notamment la Division des services internes du Programme des Nations Unies pour l’environnement et le Bureau des Nations Unies à Nairobi.</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La Division de l’administration, des finances et des services de conférence regroupe les unités suivantes : a) l’Unité finances et budget, qui concerne surtout la planification des programmes, l’établissement des budgets et le suivi et la déclaration des dépenses, b) l’Unité administration et ressources humaines, qui concerne l’offre de soutien administratif et de personnel aux employés du SCDB et l’orientation sur les questions liées aux ressources humaines, et assure la liaison avec le gouvernement hôte concernant le personnel officiel des membres du personnel au Canada, et c) l’Unité des services de conférence, qui a pour mandat de faciliter, de soutenir et de coordonner l’organisation de réunions au titre de la Convention et de ses Protocoles, de s’occuper des détails de logistique des réunions et des événements parallèles, d’offrir des services de rédaction au Secrétariat et de gérer la traduction des documents du Secrétariat.</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 Secrétariat continuera à payer la moitié des coûts d’un poste P-4 et d’un poste G</w:t>
      </w:r>
      <w:r w:rsidR="0035665D">
        <w:rPr>
          <w:szCs w:val="22"/>
        </w:rPr>
        <w:t>S</w:t>
      </w:r>
      <w:r w:rsidRPr="002405BD">
        <w:rPr>
          <w:szCs w:val="22"/>
        </w:rPr>
        <w:t xml:space="preserve"> avec la Convention des Nations Unies sur la lutte contre la désertification, au bureau de liaison mixte au siège de l’ONU, à partir de ses ressources extrabudgétaires (coûts d’appui au programme).</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La répartition des ressources pour le soutien au programme est précisée dans le tableau 11.</w:t>
      </w:r>
    </w:p>
    <w:p w:rsidR="006E44B4" w:rsidRPr="002405BD" w:rsidRDefault="006E44B4" w:rsidP="006E44B4">
      <w:pPr>
        <w:pStyle w:val="SingleTxt"/>
        <w:tabs>
          <w:tab w:val="right" w:pos="1022"/>
        </w:tabs>
        <w:spacing w:after="0" w:line="240" w:lineRule="auto"/>
        <w:ind w:right="0" w:hanging="1267"/>
        <w:rPr>
          <w:sz w:val="22"/>
          <w:szCs w:val="22"/>
        </w:rPr>
      </w:pPr>
    </w:p>
    <w:p w:rsidR="006E44B4" w:rsidRPr="002405BD" w:rsidRDefault="006E44B4" w:rsidP="006E44B4">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fr-FR"/>
        </w:rPr>
      </w:pPr>
      <w:r w:rsidRPr="002405BD">
        <w:rPr>
          <w:sz w:val="22"/>
          <w:szCs w:val="22"/>
          <w:lang w:val="fr-FR"/>
        </w:rPr>
        <w:tab/>
      </w:r>
      <w:r w:rsidRPr="002405BD">
        <w:rPr>
          <w:b w:val="0"/>
          <w:sz w:val="22"/>
          <w:szCs w:val="22"/>
          <w:lang w:val="fr-FR"/>
        </w:rPr>
        <w:t>Tableau 11</w:t>
      </w:r>
      <w:r w:rsidRPr="002405BD">
        <w:rPr>
          <w:sz w:val="22"/>
          <w:szCs w:val="22"/>
          <w:lang w:val="fr-FR"/>
        </w:rPr>
        <w:tab/>
        <w:t xml:space="preserve">Besoins en </w:t>
      </w:r>
      <w:r w:rsidRPr="002405BD">
        <w:rPr>
          <w:rFonts w:eastAsia="Times New Roman"/>
          <w:sz w:val="22"/>
          <w:szCs w:val="22"/>
          <w:lang w:val="fr-FR"/>
        </w:rPr>
        <w:t>ressources</w:t>
      </w:r>
      <w:r w:rsidRPr="002405BD">
        <w:rPr>
          <w:sz w:val="22"/>
          <w:szCs w:val="22"/>
          <w:lang w:val="fr-FR"/>
        </w:rPr>
        <w:t> : Soutien au programme</w:t>
      </w:r>
    </w:p>
    <w:p w:rsidR="006E44B4" w:rsidRPr="002405BD" w:rsidRDefault="006E44B4" w:rsidP="006E44B4">
      <w:pPr>
        <w:pStyle w:val="SingleTxt"/>
        <w:keepNe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0" w:line="240" w:lineRule="auto"/>
        <w:ind w:right="0" w:hanging="1267"/>
        <w:rPr>
          <w:sz w:val="22"/>
          <w:szCs w:val="22"/>
        </w:rPr>
      </w:pPr>
      <w:r w:rsidRPr="002405BD">
        <w:rPr>
          <w:sz w:val="22"/>
          <w:szCs w:val="22"/>
        </w:rPr>
        <w:tab/>
      </w:r>
    </w:p>
    <w:tbl>
      <w:tblPr>
        <w:tblW w:w="8540" w:type="dxa"/>
        <w:tblLook w:val="04A0" w:firstRow="1" w:lastRow="0" w:firstColumn="1" w:lastColumn="0" w:noHBand="0" w:noVBand="1"/>
      </w:tblPr>
      <w:tblGrid>
        <w:gridCol w:w="4069"/>
        <w:gridCol w:w="1230"/>
        <w:gridCol w:w="937"/>
        <w:gridCol w:w="259"/>
        <w:gridCol w:w="1097"/>
        <w:gridCol w:w="948"/>
      </w:tblGrid>
      <w:tr w:rsidR="006E44B4" w:rsidRPr="002405BD" w:rsidTr="006E44B4">
        <w:trPr>
          <w:trHeight w:val="360"/>
        </w:trPr>
        <w:tc>
          <w:tcPr>
            <w:tcW w:w="4069" w:type="dxa"/>
            <w:tcBorders>
              <w:top w:val="single" w:sz="8" w:space="0" w:color="auto"/>
              <w:left w:val="nil"/>
              <w:bottom w:val="nil"/>
              <w:right w:val="nil"/>
            </w:tcBorders>
            <w:shd w:val="clear" w:color="auto" w:fill="auto"/>
            <w:vAlign w:val="center"/>
            <w:hideMark/>
          </w:tcPr>
          <w:p w:rsidR="006E44B4" w:rsidRPr="002405BD" w:rsidRDefault="006E44B4" w:rsidP="006E44B4">
            <w:pPr>
              <w:keepNext/>
              <w:spacing w:before="0" w:after="0"/>
              <w:rPr>
                <w:i/>
                <w:iCs/>
                <w:color w:val="000000"/>
                <w:sz w:val="15"/>
                <w:szCs w:val="15"/>
                <w:lang w:eastAsia="en-CA"/>
              </w:rPr>
            </w:pPr>
            <w:r w:rsidRPr="002405BD">
              <w:rPr>
                <w:i/>
                <w:iCs/>
                <w:color w:val="000000"/>
                <w:sz w:val="15"/>
                <w:szCs w:val="15"/>
                <w:lang w:eastAsia="en-CA"/>
              </w:rPr>
              <w:t> </w:t>
            </w:r>
          </w:p>
        </w:tc>
        <w:tc>
          <w:tcPr>
            <w:tcW w:w="2167" w:type="dxa"/>
            <w:gridSpan w:val="2"/>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keepNext/>
              <w:spacing w:before="0" w:after="0"/>
              <w:jc w:val="center"/>
              <w:rPr>
                <w:i/>
                <w:iCs/>
                <w:color w:val="000000"/>
                <w:sz w:val="15"/>
                <w:szCs w:val="15"/>
                <w:lang w:eastAsia="en-CA"/>
              </w:rPr>
            </w:pPr>
            <w:r w:rsidRPr="002405BD">
              <w:rPr>
                <w:i/>
                <w:iCs/>
                <w:color w:val="000000"/>
                <w:sz w:val="15"/>
                <w:szCs w:val="15"/>
                <w:lang w:eastAsia="en-CA"/>
              </w:rPr>
              <w:t xml:space="preserve">Ressources (milliers de dollars </w:t>
            </w:r>
            <w:r w:rsidR="007B195A" w:rsidRPr="007B195A">
              <w:rPr>
                <w:i/>
                <w:iCs/>
                <w:color w:val="000000"/>
                <w:sz w:val="15"/>
                <w:szCs w:val="15"/>
                <w:lang w:eastAsia="en-CA"/>
              </w:rPr>
              <w:t>des États-Unis</w:t>
            </w:r>
            <w:r w:rsidRPr="002405BD">
              <w:rPr>
                <w:i/>
                <w:iCs/>
                <w:color w:val="000000"/>
                <w:sz w:val="15"/>
                <w:szCs w:val="15"/>
                <w:lang w:eastAsia="en-CA"/>
              </w:rPr>
              <w:t>)</w:t>
            </w:r>
          </w:p>
        </w:tc>
        <w:tc>
          <w:tcPr>
            <w:tcW w:w="259" w:type="dxa"/>
            <w:tcBorders>
              <w:top w:val="single" w:sz="8" w:space="0" w:color="auto"/>
              <w:left w:val="nil"/>
              <w:bottom w:val="nil"/>
              <w:right w:val="nil"/>
            </w:tcBorders>
            <w:shd w:val="clear" w:color="auto" w:fill="auto"/>
            <w:vAlign w:val="center"/>
            <w:hideMark/>
          </w:tcPr>
          <w:p w:rsidR="006E44B4" w:rsidRPr="002405BD" w:rsidRDefault="006E44B4" w:rsidP="006E44B4">
            <w:pPr>
              <w:keepNext/>
              <w:spacing w:before="0" w:after="0"/>
              <w:jc w:val="right"/>
              <w:rPr>
                <w:i/>
                <w:iCs/>
                <w:color w:val="000000"/>
                <w:sz w:val="15"/>
                <w:szCs w:val="15"/>
                <w:lang w:eastAsia="en-CA"/>
              </w:rPr>
            </w:pPr>
            <w:r w:rsidRPr="002405BD">
              <w:rPr>
                <w:i/>
                <w:iCs/>
                <w:color w:val="000000"/>
                <w:sz w:val="15"/>
                <w:szCs w:val="15"/>
                <w:lang w:eastAsia="en-CA"/>
              </w:rPr>
              <w:t> </w:t>
            </w:r>
          </w:p>
        </w:tc>
        <w:tc>
          <w:tcPr>
            <w:tcW w:w="2045" w:type="dxa"/>
            <w:gridSpan w:val="2"/>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keepNext/>
              <w:spacing w:before="0" w:after="0"/>
              <w:jc w:val="center"/>
              <w:rPr>
                <w:i/>
                <w:iCs/>
                <w:color w:val="000000"/>
                <w:sz w:val="15"/>
                <w:szCs w:val="15"/>
                <w:lang w:eastAsia="en-CA"/>
              </w:rPr>
            </w:pPr>
            <w:r w:rsidRPr="002405BD">
              <w:rPr>
                <w:i/>
                <w:iCs/>
                <w:color w:val="000000"/>
                <w:sz w:val="15"/>
                <w:szCs w:val="15"/>
                <w:lang w:eastAsia="en-CA"/>
              </w:rPr>
              <w:t>Postes</w:t>
            </w:r>
          </w:p>
        </w:tc>
      </w:tr>
      <w:tr w:rsidR="006E44B4" w:rsidRPr="002405BD" w:rsidTr="006E44B4">
        <w:trPr>
          <w:trHeight w:val="315"/>
        </w:trPr>
        <w:tc>
          <w:tcPr>
            <w:tcW w:w="4069" w:type="dxa"/>
            <w:tcBorders>
              <w:top w:val="nil"/>
              <w:left w:val="nil"/>
              <w:bottom w:val="single" w:sz="12" w:space="0" w:color="auto"/>
              <w:right w:val="nil"/>
            </w:tcBorders>
            <w:shd w:val="clear" w:color="auto" w:fill="auto"/>
            <w:vAlign w:val="center"/>
            <w:hideMark/>
          </w:tcPr>
          <w:p w:rsidR="006E44B4" w:rsidRPr="002405BD" w:rsidRDefault="006E44B4" w:rsidP="006E44B4">
            <w:pPr>
              <w:keepNext/>
              <w:spacing w:before="0" w:after="0"/>
              <w:rPr>
                <w:i/>
                <w:iCs/>
                <w:color w:val="000000"/>
                <w:sz w:val="15"/>
                <w:szCs w:val="15"/>
                <w:lang w:eastAsia="en-CA"/>
              </w:rPr>
            </w:pPr>
            <w:r w:rsidRPr="002405BD">
              <w:rPr>
                <w:i/>
                <w:iCs/>
                <w:color w:val="000000"/>
                <w:sz w:val="15"/>
                <w:szCs w:val="15"/>
                <w:lang w:eastAsia="en-CA"/>
              </w:rPr>
              <w:t> </w:t>
            </w:r>
          </w:p>
        </w:tc>
        <w:tc>
          <w:tcPr>
            <w:tcW w:w="1230" w:type="dxa"/>
            <w:tcBorders>
              <w:top w:val="nil"/>
              <w:left w:val="nil"/>
              <w:bottom w:val="single" w:sz="12" w:space="0" w:color="auto"/>
              <w:right w:val="nil"/>
            </w:tcBorders>
            <w:shd w:val="clear" w:color="auto" w:fill="auto"/>
            <w:vAlign w:val="center"/>
            <w:hideMark/>
          </w:tcPr>
          <w:p w:rsidR="006E44B4" w:rsidRPr="002405BD" w:rsidRDefault="006E44B4" w:rsidP="006E44B4">
            <w:pPr>
              <w:keepNext/>
              <w:spacing w:before="0" w:after="0"/>
              <w:jc w:val="right"/>
              <w:rPr>
                <w:i/>
                <w:iCs/>
                <w:color w:val="000000"/>
                <w:sz w:val="15"/>
                <w:szCs w:val="15"/>
                <w:lang w:eastAsia="en-CA"/>
              </w:rPr>
            </w:pPr>
            <w:r w:rsidRPr="002405BD">
              <w:rPr>
                <w:i/>
                <w:iCs/>
                <w:color w:val="000000"/>
                <w:sz w:val="15"/>
                <w:szCs w:val="15"/>
                <w:lang w:eastAsia="en-CA"/>
              </w:rPr>
              <w:t>2017-2018</w:t>
            </w:r>
          </w:p>
        </w:tc>
        <w:tc>
          <w:tcPr>
            <w:tcW w:w="937" w:type="dxa"/>
            <w:tcBorders>
              <w:top w:val="nil"/>
              <w:left w:val="nil"/>
              <w:bottom w:val="single" w:sz="12" w:space="0" w:color="auto"/>
              <w:right w:val="nil"/>
            </w:tcBorders>
            <w:shd w:val="clear" w:color="auto" w:fill="auto"/>
            <w:vAlign w:val="center"/>
            <w:hideMark/>
          </w:tcPr>
          <w:p w:rsidR="006E44B4" w:rsidRPr="002405BD" w:rsidRDefault="006E44B4" w:rsidP="006E44B4">
            <w:pPr>
              <w:keepNext/>
              <w:spacing w:before="0" w:after="0"/>
              <w:jc w:val="right"/>
              <w:rPr>
                <w:i/>
                <w:iCs/>
                <w:color w:val="000000"/>
                <w:sz w:val="15"/>
                <w:szCs w:val="15"/>
                <w:lang w:eastAsia="en-CA"/>
              </w:rPr>
            </w:pPr>
            <w:r w:rsidRPr="002405BD">
              <w:rPr>
                <w:i/>
                <w:iCs/>
                <w:color w:val="000000"/>
                <w:sz w:val="15"/>
                <w:szCs w:val="15"/>
                <w:lang w:eastAsia="en-CA"/>
              </w:rPr>
              <w:t>2019-2020</w:t>
            </w:r>
          </w:p>
        </w:tc>
        <w:tc>
          <w:tcPr>
            <w:tcW w:w="1356" w:type="dxa"/>
            <w:gridSpan w:val="2"/>
            <w:tcBorders>
              <w:top w:val="nil"/>
              <w:left w:val="nil"/>
              <w:bottom w:val="single" w:sz="12" w:space="0" w:color="auto"/>
              <w:right w:val="nil"/>
            </w:tcBorders>
            <w:shd w:val="clear" w:color="auto" w:fill="auto"/>
            <w:vAlign w:val="center"/>
            <w:hideMark/>
          </w:tcPr>
          <w:p w:rsidR="006E44B4" w:rsidRPr="002405BD" w:rsidRDefault="006E44B4" w:rsidP="006E44B4">
            <w:pPr>
              <w:keepNext/>
              <w:spacing w:before="0" w:after="0"/>
              <w:jc w:val="right"/>
              <w:rPr>
                <w:i/>
                <w:iCs/>
                <w:color w:val="000000"/>
                <w:sz w:val="15"/>
                <w:szCs w:val="15"/>
                <w:lang w:eastAsia="en-CA"/>
              </w:rPr>
            </w:pPr>
            <w:r w:rsidRPr="002405BD">
              <w:rPr>
                <w:i/>
                <w:iCs/>
                <w:color w:val="000000"/>
                <w:sz w:val="15"/>
                <w:szCs w:val="15"/>
                <w:lang w:eastAsia="en-CA"/>
              </w:rPr>
              <w:t>2017-2018</w:t>
            </w:r>
          </w:p>
        </w:tc>
        <w:tc>
          <w:tcPr>
            <w:tcW w:w="948" w:type="dxa"/>
            <w:tcBorders>
              <w:top w:val="nil"/>
              <w:left w:val="nil"/>
              <w:bottom w:val="single" w:sz="12" w:space="0" w:color="auto"/>
              <w:right w:val="nil"/>
            </w:tcBorders>
            <w:shd w:val="clear" w:color="auto" w:fill="auto"/>
            <w:vAlign w:val="center"/>
            <w:hideMark/>
          </w:tcPr>
          <w:p w:rsidR="006E44B4" w:rsidRPr="002405BD" w:rsidRDefault="006E44B4" w:rsidP="006E44B4">
            <w:pPr>
              <w:keepNext/>
              <w:spacing w:before="0" w:after="0"/>
              <w:jc w:val="right"/>
              <w:rPr>
                <w:i/>
                <w:iCs/>
                <w:color w:val="000000"/>
                <w:sz w:val="15"/>
                <w:szCs w:val="15"/>
                <w:lang w:eastAsia="en-CA"/>
              </w:rPr>
            </w:pPr>
            <w:r w:rsidRPr="002405BD">
              <w:rPr>
                <w:i/>
                <w:iCs/>
                <w:color w:val="000000"/>
                <w:sz w:val="15"/>
                <w:szCs w:val="15"/>
                <w:lang w:eastAsia="en-CA"/>
              </w:rPr>
              <w:t>2019-2020</w:t>
            </w:r>
          </w:p>
        </w:tc>
      </w:tr>
      <w:tr w:rsidR="006E44B4" w:rsidRPr="002405BD" w:rsidTr="006E44B4">
        <w:trPr>
          <w:trHeight w:val="315"/>
        </w:trPr>
        <w:tc>
          <w:tcPr>
            <w:tcW w:w="4069" w:type="dxa"/>
            <w:tcBorders>
              <w:top w:val="nil"/>
              <w:left w:val="nil"/>
              <w:bottom w:val="nil"/>
              <w:right w:val="nil"/>
            </w:tcBorders>
            <w:shd w:val="clear" w:color="auto" w:fill="auto"/>
            <w:vAlign w:val="center"/>
            <w:hideMark/>
          </w:tcPr>
          <w:p w:rsidR="006E44B4" w:rsidRPr="002405BD" w:rsidRDefault="006E44B4" w:rsidP="006E44B4">
            <w:pPr>
              <w:keepNext/>
              <w:spacing w:before="0" w:after="0"/>
              <w:jc w:val="left"/>
              <w:rPr>
                <w:i/>
                <w:iCs/>
                <w:color w:val="000000"/>
                <w:sz w:val="17"/>
                <w:szCs w:val="17"/>
                <w:lang w:eastAsia="en-CA"/>
              </w:rPr>
            </w:pPr>
            <w:r w:rsidRPr="002405BD">
              <w:rPr>
                <w:i/>
                <w:iCs/>
                <w:color w:val="000000"/>
                <w:sz w:val="17"/>
                <w:szCs w:val="17"/>
                <w:lang w:eastAsia="en-CA"/>
              </w:rPr>
              <w:t>Budget de base</w:t>
            </w:r>
          </w:p>
        </w:tc>
        <w:tc>
          <w:tcPr>
            <w:tcW w:w="1230" w:type="dxa"/>
            <w:tcBorders>
              <w:top w:val="nil"/>
              <w:left w:val="nil"/>
              <w:bottom w:val="nil"/>
              <w:right w:val="nil"/>
            </w:tcBorders>
            <w:shd w:val="clear" w:color="auto" w:fill="auto"/>
            <w:vAlign w:val="center"/>
            <w:hideMark/>
          </w:tcPr>
          <w:p w:rsidR="006E44B4" w:rsidRPr="002405BD" w:rsidRDefault="006E44B4" w:rsidP="006E44B4">
            <w:pPr>
              <w:keepNext/>
              <w:spacing w:before="0" w:after="0"/>
              <w:rPr>
                <w:sz w:val="17"/>
                <w:szCs w:val="17"/>
                <w:lang w:eastAsia="en-CA"/>
              </w:rPr>
            </w:pPr>
          </w:p>
        </w:tc>
        <w:tc>
          <w:tcPr>
            <w:tcW w:w="937" w:type="dxa"/>
            <w:tcBorders>
              <w:top w:val="nil"/>
              <w:left w:val="nil"/>
              <w:bottom w:val="nil"/>
              <w:right w:val="nil"/>
            </w:tcBorders>
            <w:shd w:val="clear" w:color="auto" w:fill="auto"/>
            <w:vAlign w:val="center"/>
            <w:hideMark/>
          </w:tcPr>
          <w:p w:rsidR="006E44B4" w:rsidRPr="002405BD" w:rsidRDefault="006E44B4" w:rsidP="006E44B4">
            <w:pPr>
              <w:keepNext/>
              <w:spacing w:before="0" w:after="0"/>
              <w:jc w:val="right"/>
              <w:rPr>
                <w:sz w:val="17"/>
                <w:szCs w:val="17"/>
                <w:lang w:eastAsia="en-CA"/>
              </w:rPr>
            </w:pPr>
          </w:p>
        </w:tc>
        <w:tc>
          <w:tcPr>
            <w:tcW w:w="1356" w:type="dxa"/>
            <w:gridSpan w:val="2"/>
            <w:tcBorders>
              <w:top w:val="single" w:sz="12" w:space="0" w:color="auto"/>
              <w:left w:val="nil"/>
              <w:bottom w:val="nil"/>
              <w:right w:val="nil"/>
            </w:tcBorders>
            <w:shd w:val="clear" w:color="auto" w:fill="auto"/>
            <w:vAlign w:val="center"/>
            <w:hideMark/>
          </w:tcPr>
          <w:p w:rsidR="006E44B4" w:rsidRPr="002405BD" w:rsidRDefault="006E44B4" w:rsidP="006E44B4">
            <w:pPr>
              <w:keepNext/>
              <w:spacing w:before="0" w:after="0"/>
              <w:jc w:val="right"/>
              <w:rPr>
                <w:color w:val="000000"/>
                <w:sz w:val="17"/>
                <w:szCs w:val="17"/>
                <w:lang w:eastAsia="en-CA"/>
              </w:rPr>
            </w:pPr>
            <w:r w:rsidRPr="002405BD">
              <w:rPr>
                <w:color w:val="000000"/>
                <w:sz w:val="17"/>
                <w:szCs w:val="17"/>
                <w:lang w:eastAsia="en-CA"/>
              </w:rPr>
              <w:t> </w:t>
            </w:r>
          </w:p>
        </w:tc>
        <w:tc>
          <w:tcPr>
            <w:tcW w:w="948" w:type="dxa"/>
            <w:tcBorders>
              <w:top w:val="nil"/>
              <w:left w:val="nil"/>
              <w:bottom w:val="nil"/>
              <w:right w:val="nil"/>
            </w:tcBorders>
            <w:shd w:val="clear" w:color="auto" w:fill="auto"/>
            <w:vAlign w:val="center"/>
            <w:hideMark/>
          </w:tcPr>
          <w:p w:rsidR="006E44B4" w:rsidRPr="002405BD" w:rsidRDefault="006E44B4" w:rsidP="006E44B4">
            <w:pPr>
              <w:keepNext/>
              <w:spacing w:before="0" w:after="0"/>
              <w:jc w:val="right"/>
              <w:rPr>
                <w:color w:val="000000"/>
                <w:sz w:val="17"/>
                <w:szCs w:val="17"/>
                <w:lang w:eastAsia="en-CA"/>
              </w:rPr>
            </w:pPr>
          </w:p>
        </w:tc>
      </w:tr>
      <w:tr w:rsidR="006E44B4" w:rsidRPr="002405BD" w:rsidTr="006E44B4">
        <w:trPr>
          <w:trHeight w:val="300"/>
        </w:trPr>
        <w:tc>
          <w:tcPr>
            <w:tcW w:w="4069"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Liées aux postes</w:t>
            </w:r>
          </w:p>
        </w:tc>
        <w:tc>
          <w:tcPr>
            <w:tcW w:w="123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1 699,80 </w:t>
            </w:r>
          </w:p>
        </w:tc>
        <w:tc>
          <w:tcPr>
            <w:tcW w:w="937"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1 771,1 </w:t>
            </w:r>
          </w:p>
        </w:tc>
        <w:tc>
          <w:tcPr>
            <w:tcW w:w="1356" w:type="dxa"/>
            <w:gridSpan w:val="2"/>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7</w:t>
            </w:r>
          </w:p>
        </w:tc>
        <w:tc>
          <w:tcPr>
            <w:tcW w:w="9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5</w:t>
            </w:r>
          </w:p>
        </w:tc>
      </w:tr>
      <w:tr w:rsidR="006E44B4" w:rsidRPr="002405BD" w:rsidTr="006E44B4">
        <w:trPr>
          <w:trHeight w:val="315"/>
        </w:trPr>
        <w:tc>
          <w:tcPr>
            <w:tcW w:w="406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Non liées aux  postes</w:t>
            </w:r>
          </w:p>
        </w:tc>
        <w:tc>
          <w:tcPr>
            <w:tcW w:w="123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4 303,50 </w:t>
            </w:r>
          </w:p>
        </w:tc>
        <w:tc>
          <w:tcPr>
            <w:tcW w:w="937"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4 376,0 </w:t>
            </w:r>
          </w:p>
        </w:tc>
        <w:tc>
          <w:tcPr>
            <w:tcW w:w="1356" w:type="dxa"/>
            <w:gridSpan w:val="2"/>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w:t>
            </w:r>
          </w:p>
        </w:tc>
        <w:tc>
          <w:tcPr>
            <w:tcW w:w="9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w:t>
            </w:r>
          </w:p>
        </w:tc>
      </w:tr>
      <w:tr w:rsidR="006E44B4" w:rsidRPr="002405BD" w:rsidTr="006E44B4">
        <w:trPr>
          <w:trHeight w:val="315"/>
        </w:trPr>
        <w:tc>
          <w:tcPr>
            <w:tcW w:w="406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b/>
                <w:bCs/>
                <w:color w:val="000000"/>
                <w:sz w:val="17"/>
                <w:szCs w:val="17"/>
                <w:lang w:eastAsia="en-CA"/>
              </w:rPr>
            </w:pPr>
            <w:r w:rsidRPr="002405BD">
              <w:rPr>
                <w:b/>
                <w:bCs/>
                <w:color w:val="000000"/>
                <w:sz w:val="17"/>
                <w:szCs w:val="17"/>
                <w:lang w:eastAsia="en-CA"/>
              </w:rPr>
              <w:t>Total partiel</w:t>
            </w:r>
          </w:p>
        </w:tc>
        <w:tc>
          <w:tcPr>
            <w:tcW w:w="123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xml:space="preserve">         6 003,30 </w:t>
            </w:r>
          </w:p>
        </w:tc>
        <w:tc>
          <w:tcPr>
            <w:tcW w:w="937"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xml:space="preserve">    6 147,1 </w:t>
            </w:r>
          </w:p>
        </w:tc>
        <w:tc>
          <w:tcPr>
            <w:tcW w:w="1356" w:type="dxa"/>
            <w:gridSpan w:val="2"/>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7</w:t>
            </w:r>
          </w:p>
        </w:tc>
        <w:tc>
          <w:tcPr>
            <w:tcW w:w="9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5</w:t>
            </w:r>
          </w:p>
        </w:tc>
      </w:tr>
      <w:tr w:rsidR="006E44B4" w:rsidRPr="002405BD" w:rsidTr="006E44B4">
        <w:trPr>
          <w:trHeight w:val="315"/>
        </w:trPr>
        <w:tc>
          <w:tcPr>
            <w:tcW w:w="406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b/>
                <w:bCs/>
                <w:color w:val="000000"/>
                <w:sz w:val="17"/>
                <w:szCs w:val="17"/>
                <w:lang w:eastAsia="en-CA"/>
              </w:rPr>
            </w:pPr>
            <w:r w:rsidRPr="002405BD">
              <w:rPr>
                <w:b/>
                <w:bCs/>
                <w:color w:val="000000"/>
                <w:sz w:val="17"/>
                <w:szCs w:val="17"/>
                <w:lang w:eastAsia="en-CA"/>
              </w:rPr>
              <w:t>Coûts d’appui au programme</w:t>
            </w:r>
          </w:p>
        </w:tc>
        <w:tc>
          <w:tcPr>
            <w:tcW w:w="123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xml:space="preserve">            780,43 </w:t>
            </w:r>
          </w:p>
        </w:tc>
        <w:tc>
          <w:tcPr>
            <w:tcW w:w="937"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xml:space="preserve">       799,1 </w:t>
            </w:r>
          </w:p>
        </w:tc>
        <w:tc>
          <w:tcPr>
            <w:tcW w:w="25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w:t>
            </w:r>
          </w:p>
        </w:tc>
        <w:tc>
          <w:tcPr>
            <w:tcW w:w="1097"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w:t>
            </w:r>
          </w:p>
        </w:tc>
        <w:tc>
          <w:tcPr>
            <w:tcW w:w="9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w:t>
            </w:r>
          </w:p>
        </w:tc>
      </w:tr>
      <w:tr w:rsidR="006E44B4" w:rsidRPr="002405BD" w:rsidTr="006E44B4">
        <w:trPr>
          <w:trHeight w:val="315"/>
        </w:trPr>
        <w:tc>
          <w:tcPr>
            <w:tcW w:w="4069"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Extrabudgétaires</w:t>
            </w:r>
          </w:p>
        </w:tc>
        <w:tc>
          <w:tcPr>
            <w:tcW w:w="123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3 348,50 </w:t>
            </w:r>
          </w:p>
        </w:tc>
        <w:tc>
          <w:tcPr>
            <w:tcW w:w="937"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6 045,2</w:t>
            </w:r>
          </w:p>
        </w:tc>
        <w:tc>
          <w:tcPr>
            <w:tcW w:w="1356" w:type="dxa"/>
            <w:gridSpan w:val="2"/>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20</w:t>
            </w:r>
          </w:p>
        </w:tc>
        <w:tc>
          <w:tcPr>
            <w:tcW w:w="9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20</w:t>
            </w:r>
          </w:p>
        </w:tc>
      </w:tr>
      <w:tr w:rsidR="006E44B4" w:rsidRPr="002405BD" w:rsidTr="006E44B4">
        <w:trPr>
          <w:trHeight w:val="315"/>
        </w:trPr>
        <w:tc>
          <w:tcPr>
            <w:tcW w:w="4069"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rPr>
                <w:b/>
                <w:bCs/>
                <w:color w:val="000000"/>
                <w:sz w:val="17"/>
                <w:szCs w:val="17"/>
                <w:lang w:eastAsia="en-CA"/>
              </w:rPr>
            </w:pPr>
            <w:r w:rsidRPr="002405BD">
              <w:rPr>
                <w:b/>
                <w:bCs/>
                <w:color w:val="000000"/>
                <w:sz w:val="17"/>
                <w:szCs w:val="17"/>
                <w:lang w:eastAsia="en-CA"/>
              </w:rPr>
              <w:t xml:space="preserve">Total </w:t>
            </w:r>
          </w:p>
        </w:tc>
        <w:tc>
          <w:tcPr>
            <w:tcW w:w="1230"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xml:space="preserve">       10 132,23 </w:t>
            </w:r>
          </w:p>
        </w:tc>
        <w:tc>
          <w:tcPr>
            <w:tcW w:w="937"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 xml:space="preserve">  12 991,4 </w:t>
            </w:r>
          </w:p>
        </w:tc>
        <w:tc>
          <w:tcPr>
            <w:tcW w:w="1356" w:type="dxa"/>
            <w:gridSpan w:val="2"/>
            <w:tcBorders>
              <w:top w:val="single" w:sz="8" w:space="0" w:color="auto"/>
              <w:left w:val="nil"/>
              <w:bottom w:val="single" w:sz="12"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27</w:t>
            </w:r>
          </w:p>
        </w:tc>
        <w:tc>
          <w:tcPr>
            <w:tcW w:w="948"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jc w:val="right"/>
              <w:rPr>
                <w:b/>
                <w:bCs/>
                <w:color w:val="000000"/>
                <w:sz w:val="17"/>
                <w:szCs w:val="17"/>
                <w:lang w:eastAsia="en-CA"/>
              </w:rPr>
            </w:pPr>
            <w:r w:rsidRPr="002405BD">
              <w:rPr>
                <w:b/>
                <w:bCs/>
                <w:color w:val="000000"/>
                <w:sz w:val="17"/>
                <w:szCs w:val="17"/>
                <w:lang w:eastAsia="en-CA"/>
              </w:rPr>
              <w:t>25</w:t>
            </w:r>
          </w:p>
        </w:tc>
      </w:tr>
    </w:tbl>
    <w:p w:rsidR="006E44B4" w:rsidRPr="002405BD" w:rsidRDefault="006E44B4" w:rsidP="006E44B4">
      <w:pPr>
        <w:pStyle w:val="SingleTxt"/>
        <w:tabs>
          <w:tab w:val="right" w:pos="1022"/>
        </w:tabs>
        <w:spacing w:line="240" w:lineRule="auto"/>
        <w:ind w:right="0"/>
        <w:rPr>
          <w:sz w:val="22"/>
          <w:szCs w:val="22"/>
        </w:rPr>
      </w:pP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Les ressources liées aux postes de 1 771 100 $ dans le budget de base assureront le maintien de 7 postes (1 P-4, 2 P-3 et 5 </w:t>
      </w:r>
      <w:r w:rsidR="0035665D">
        <w:t>GS</w:t>
      </w:r>
      <w:r w:rsidRPr="002405BD">
        <w:t xml:space="preserve">) et comprennent le redéploiement à l’interne de deux postes, un P-3 et un </w:t>
      </w:r>
      <w:r w:rsidR="0035665D">
        <w:t>G</w:t>
      </w:r>
      <w:r w:rsidRPr="002405BD">
        <w:t>S de la Division de la mise en œuvre. Un nouveau poste de Spécialiste de la gestion de la collecte de fonds et des relations avec les donateurs (P-4) responsable de la coordination de la collecte de fonds est nécessaire, afin d’élaborer une stratégie à appliquer à l’ensemble du Secrétariat pour accroître les efforts de mobilisation des ressources nécessaires en vue de détenir les sommes requises pour appliquer le programme de travail de la Convention et de ses Protocoles. Le Secrétariat serait ainsi mieux en mesure de planifier et d’organiser les activités de mobilisation des ressources, de préparer les accords de contribution et d’aider à la mise en œuvre du module de gestion de la collecte de fonds et des relations avec les donateurs Umoja UE2, de contribuer au maintien des dossiers des donateurs et ensuite d’attribuer les ressources en priorité là où le besoin est le plus pressant.</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2405BD">
        <w:lastRenderedPageBreak/>
        <w:t>Les activités de mobilisation des ressources au Secrétariat manquent actuellement de coordination, de cohérence et de priorisation, ce qui l’empêche d’assurer la prestation de tous les aspects du programme. Un effort global coordonné permettra au Secrétariat de mieux planifier et d’allouer les ressources en priorité là où le besoin est le plus pressant. La mise sur pied d’une stratégie de mobilisation des ressources sera réalisée avec la participation du secteur privé, afin d’assurer l’avancement du développement durable et de soutenir les dimensions environnementales du Programme de développement durable à l’horizon 2030.</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Les ressources non liées aux postes de 4 376 000 $ serviront à payer les frais de voyage (25 000 $), l’assistance temporaire/temps supplémentaire (40 000 $), la formation du personnel (5 000 $), le loyer et les coûts apparentés (2 652 800 $) et les frais généraux de fonctionnement (1 453 200 $) en appui à l’exécution des mandats en lien avec le programme.</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rFonts w:eastAsia="Calibri"/>
          <w:spacing w:val="4"/>
          <w:w w:val="103"/>
          <w:kern w:val="14"/>
          <w:szCs w:val="22"/>
        </w:rPr>
        <w:t xml:space="preserve">Dans le scénario 2 (augmentation de 2 p. cent en termes nominaux), maintien du budget-programme au niveau de 2017-2018 en termes réels, le Secrétariat demanderait le maintien de tous les postes existants ainsi que le poste de Spécialiste de la gestion </w:t>
      </w:r>
      <w:r w:rsidRPr="002405BD">
        <w:t>de la collecte de fonds et des relations avec les donateurs (P-4), tandis que tous les besoins non liés aux postes demeureraient inchangés.</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rFonts w:eastAsia="Calibri"/>
          <w:spacing w:val="4"/>
          <w:w w:val="103"/>
          <w:kern w:val="14"/>
          <w:szCs w:val="22"/>
        </w:rPr>
        <w:t xml:space="preserve">Dans le scénario 3 (augmentation de 0 p. cent en termes nominaux), maintien du budget-programme au niveau de 2017-2018 en termes nominaux, le Secrétariat demanderait le maintien de tous les postes existants et les besoins non liés aux postes demeureraient inchangés, ce qui signifie que le Secrétariat ne posséderait pas d’approche coordonnée pour la gestion de la collecte de fonds et des relations avec les donateurs, et que la mise en œuvre du module Umoja serait retardée. </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szCs w:val="22"/>
        </w:rPr>
        <w:t>La Division de l’administration, des finances et des services de conférence est financée principalement à partir des coûts d’appui au programme (13 p. cent des charges fixes appliquées aux contributions de base et à toutes les contributions volontaires au Secrétariat), ce qui permet d’offrir un soutien technique au Secrétariat. Le niveau de dotation actuel de 20 postes (1 poste P-5 proposé aux fins de reclassement au niveau D-1, 2 P-4, 2 P-3, 15</w:t>
      </w:r>
      <w:r w:rsidR="0035665D">
        <w:rPr>
          <w:szCs w:val="22"/>
        </w:rPr>
        <w:t xml:space="preserve"> GS</w:t>
      </w:r>
      <w:r w:rsidRPr="002405BD">
        <w:rPr>
          <w:szCs w:val="22"/>
        </w:rPr>
        <w:t>) devrait être maintenu, pour la somme estimative de 3 785 200 $ pour la période biennale 2019-2020.</w:t>
      </w:r>
    </w:p>
    <w:p w:rsidR="006E44B4" w:rsidRPr="002405BD" w:rsidRDefault="006E44B4" w:rsidP="006E44B4">
      <w:pPr>
        <w:pStyle w:val="HCh"/>
        <w:spacing w:before="240" w:line="240" w:lineRule="auto"/>
        <w:ind w:left="357" w:right="-720"/>
        <w:rPr>
          <w:sz w:val="22"/>
          <w:szCs w:val="22"/>
        </w:rPr>
      </w:pPr>
      <w:r w:rsidRPr="002405BD">
        <w:rPr>
          <w:sz w:val="22"/>
          <w:szCs w:val="22"/>
        </w:rPr>
        <w:t xml:space="preserve">IV. Cadre fondé sur les résultats </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405BD">
        <w:rPr>
          <w:rFonts w:eastAsia="Calibri"/>
          <w:spacing w:val="4"/>
          <w:w w:val="103"/>
          <w:kern w:val="14"/>
          <w:szCs w:val="22"/>
        </w:rPr>
        <w:t>Un cadre de responsabilité sera mis en place au début de 2019 afin d’instaurer une obligation de rendre compte de l’atteinte des résultats imposés aux diverses divisions de l’organisation, et de préparer une politique de suivi et évaluation pour la période biennale 2019-2020, qui aura pour objectif de mesurer les progrès et les réalisations par rapport aux résultats, comme indiqué dans la partie IV. Le cadre de la période biennale 2019-2020 est fondé sur le cadre des résultats opérationnels à moyen terme développé au titre de l’examen fonctionnel (2013-2016) et a été présenté à la deuxième réunion de l’Organe subsidiaire chargé de l’application de même qu’à la treizième réunion de la Conférence des Parties. Les besoins en ressources indiqués dans le budget proposé serviront à l’élaboration plus poussée et à l’institutionnalisation du cadre dans tous les programmes du Secrétariat, y compris les procédés de suivi et évaluation</w:t>
      </w:r>
      <w:r w:rsidRPr="002405BD">
        <w:rPr>
          <w:szCs w:val="22"/>
        </w:rPr>
        <w:t>.</w:t>
      </w:r>
    </w:p>
    <w:p w:rsidR="006E44B4" w:rsidRPr="002405BD" w:rsidRDefault="006E44B4" w:rsidP="006E44B4">
      <w:pPr>
        <w:pStyle w:val="SingleTxt"/>
        <w:tabs>
          <w:tab w:val="right" w:pos="1022"/>
        </w:tabs>
        <w:spacing w:after="0" w:line="240" w:lineRule="auto"/>
        <w:ind w:right="0" w:hanging="1267"/>
        <w:rPr>
          <w:sz w:val="18"/>
          <w:szCs w:val="18"/>
        </w:rPr>
      </w:pPr>
    </w:p>
    <w:tbl>
      <w:tblPr>
        <w:tblW w:w="9060" w:type="dxa"/>
        <w:tblLayout w:type="fixed"/>
        <w:tblLook w:val="04A0" w:firstRow="1" w:lastRow="0" w:firstColumn="1" w:lastColumn="0" w:noHBand="0" w:noVBand="1"/>
      </w:tblPr>
      <w:tblGrid>
        <w:gridCol w:w="2567"/>
        <w:gridCol w:w="3495"/>
        <w:gridCol w:w="1048"/>
        <w:gridCol w:w="902"/>
        <w:gridCol w:w="1048"/>
      </w:tblGrid>
      <w:tr w:rsidR="006E44B4" w:rsidRPr="002405BD" w:rsidTr="006E44B4">
        <w:trPr>
          <w:trHeight w:val="468"/>
          <w:tblHeader/>
        </w:trPr>
        <w:tc>
          <w:tcPr>
            <w:tcW w:w="2567" w:type="dxa"/>
            <w:vMerge w:val="restart"/>
            <w:tcBorders>
              <w:top w:val="single" w:sz="8" w:space="0" w:color="auto"/>
              <w:left w:val="nil"/>
              <w:bottom w:val="single" w:sz="12" w:space="0" w:color="000000"/>
              <w:right w:val="nil"/>
            </w:tcBorders>
            <w:shd w:val="clear" w:color="auto" w:fill="auto"/>
            <w:vAlign w:val="center"/>
            <w:hideMark/>
          </w:tcPr>
          <w:p w:rsidR="006E44B4" w:rsidRPr="002405BD" w:rsidRDefault="006E44B4" w:rsidP="006E44B4">
            <w:pPr>
              <w:spacing w:before="0" w:after="0"/>
              <w:jc w:val="left"/>
              <w:rPr>
                <w:i/>
                <w:iCs/>
                <w:color w:val="000000"/>
                <w:sz w:val="18"/>
                <w:szCs w:val="18"/>
              </w:rPr>
            </w:pPr>
            <w:r w:rsidRPr="002405BD">
              <w:rPr>
                <w:i/>
                <w:iCs/>
                <w:color w:val="000000"/>
                <w:sz w:val="18"/>
                <w:szCs w:val="18"/>
              </w:rPr>
              <w:t>Réalisations attendues du Secrétariat</w:t>
            </w:r>
          </w:p>
        </w:tc>
        <w:tc>
          <w:tcPr>
            <w:tcW w:w="3495" w:type="dxa"/>
            <w:vMerge w:val="restart"/>
            <w:tcBorders>
              <w:top w:val="single" w:sz="8" w:space="0" w:color="auto"/>
              <w:left w:val="nil"/>
              <w:bottom w:val="single" w:sz="12" w:space="0" w:color="000000"/>
              <w:right w:val="nil"/>
            </w:tcBorders>
            <w:shd w:val="clear" w:color="auto" w:fill="auto"/>
            <w:vAlign w:val="center"/>
            <w:hideMark/>
          </w:tcPr>
          <w:p w:rsidR="006E44B4" w:rsidRPr="002405BD" w:rsidRDefault="006E44B4" w:rsidP="006E44B4">
            <w:pPr>
              <w:spacing w:before="0" w:after="0"/>
              <w:rPr>
                <w:i/>
                <w:iCs/>
                <w:color w:val="000000"/>
                <w:sz w:val="18"/>
                <w:szCs w:val="18"/>
              </w:rPr>
            </w:pPr>
            <w:r w:rsidRPr="002405BD">
              <w:rPr>
                <w:i/>
                <w:iCs/>
                <w:color w:val="000000"/>
                <w:sz w:val="18"/>
                <w:szCs w:val="18"/>
              </w:rPr>
              <w:t>Indicateurs de réalisation</w:t>
            </w:r>
          </w:p>
        </w:tc>
        <w:tc>
          <w:tcPr>
            <w:tcW w:w="2998" w:type="dxa"/>
            <w:gridSpan w:val="3"/>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spacing w:before="0" w:after="0"/>
              <w:jc w:val="center"/>
              <w:rPr>
                <w:i/>
                <w:iCs/>
                <w:color w:val="000000"/>
                <w:sz w:val="18"/>
                <w:szCs w:val="18"/>
              </w:rPr>
            </w:pPr>
            <w:r w:rsidRPr="002405BD">
              <w:rPr>
                <w:i/>
                <w:iCs/>
                <w:color w:val="000000"/>
                <w:sz w:val="18"/>
                <w:szCs w:val="18"/>
              </w:rPr>
              <w:t>Mesures d’efficacité</w:t>
            </w:r>
          </w:p>
        </w:tc>
      </w:tr>
      <w:tr w:rsidR="006E44B4" w:rsidRPr="002405BD" w:rsidTr="006E44B4">
        <w:trPr>
          <w:trHeight w:val="300"/>
          <w:tblHeader/>
        </w:trPr>
        <w:tc>
          <w:tcPr>
            <w:tcW w:w="2567" w:type="dxa"/>
            <w:vMerge/>
            <w:tcBorders>
              <w:top w:val="single" w:sz="8" w:space="0" w:color="auto"/>
              <w:left w:val="nil"/>
              <w:bottom w:val="single" w:sz="12" w:space="0" w:color="000000"/>
              <w:right w:val="nil"/>
            </w:tcBorders>
            <w:vAlign w:val="center"/>
            <w:hideMark/>
          </w:tcPr>
          <w:p w:rsidR="006E44B4" w:rsidRPr="002405BD" w:rsidRDefault="006E44B4" w:rsidP="006E44B4">
            <w:pPr>
              <w:spacing w:before="0" w:after="0"/>
              <w:jc w:val="left"/>
              <w:rPr>
                <w:i/>
                <w:iCs/>
                <w:color w:val="000000"/>
                <w:sz w:val="18"/>
                <w:szCs w:val="18"/>
              </w:rPr>
            </w:pPr>
          </w:p>
        </w:tc>
        <w:tc>
          <w:tcPr>
            <w:tcW w:w="3495" w:type="dxa"/>
            <w:vMerge/>
            <w:tcBorders>
              <w:top w:val="single" w:sz="8" w:space="0" w:color="auto"/>
              <w:left w:val="nil"/>
              <w:bottom w:val="single" w:sz="12" w:space="0" w:color="000000"/>
              <w:right w:val="nil"/>
            </w:tcBorders>
            <w:vAlign w:val="center"/>
            <w:hideMark/>
          </w:tcPr>
          <w:p w:rsidR="006E44B4" w:rsidRPr="002405BD" w:rsidRDefault="006E44B4" w:rsidP="006E44B4">
            <w:pPr>
              <w:spacing w:before="0" w:after="0"/>
              <w:jc w:val="left"/>
              <w:rPr>
                <w:i/>
                <w:iCs/>
                <w:color w:val="000000"/>
                <w:sz w:val="18"/>
                <w:szCs w:val="18"/>
              </w:rPr>
            </w:pPr>
          </w:p>
        </w:tc>
        <w:tc>
          <w:tcPr>
            <w:tcW w:w="1048" w:type="dxa"/>
            <w:tcBorders>
              <w:top w:val="nil"/>
              <w:left w:val="nil"/>
              <w:bottom w:val="single" w:sz="12"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902"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jc w:val="right"/>
              <w:rPr>
                <w:i/>
                <w:iCs/>
                <w:color w:val="000000"/>
                <w:sz w:val="18"/>
                <w:szCs w:val="18"/>
              </w:rPr>
            </w:pPr>
            <w:r w:rsidRPr="002405BD">
              <w:rPr>
                <w:i/>
                <w:iCs/>
                <w:color w:val="000000"/>
                <w:sz w:val="18"/>
                <w:szCs w:val="18"/>
              </w:rPr>
              <w:t>2019-2020</w:t>
            </w:r>
          </w:p>
        </w:tc>
        <w:tc>
          <w:tcPr>
            <w:tcW w:w="1048"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jc w:val="right"/>
              <w:rPr>
                <w:i/>
                <w:iCs/>
                <w:color w:val="000000"/>
                <w:sz w:val="18"/>
                <w:szCs w:val="18"/>
              </w:rPr>
            </w:pPr>
            <w:r w:rsidRPr="002405BD">
              <w:rPr>
                <w:i/>
                <w:iCs/>
                <w:color w:val="000000"/>
                <w:sz w:val="18"/>
                <w:szCs w:val="18"/>
              </w:rPr>
              <w:t>2017-2018</w:t>
            </w:r>
          </w:p>
        </w:tc>
      </w:tr>
      <w:tr w:rsidR="006E44B4" w:rsidRPr="002405BD" w:rsidTr="006E44B4">
        <w:trPr>
          <w:trHeight w:hRule="exact" w:val="456"/>
        </w:trPr>
        <w:tc>
          <w:tcPr>
            <w:tcW w:w="2567" w:type="dxa"/>
            <w:vMerge w:val="restart"/>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1.1 Les réunions des organes de la Convention et des Protocoles sont organisées et facilitent efficacement la prise de décisions et l’examen de l’application</w:t>
            </w: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 Nombre de réunions des organes de la Convention ayant eu lieu au cours de la période biennale</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7</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288"/>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8"/>
                <w:szCs w:val="18"/>
              </w:rPr>
            </w:pPr>
          </w:p>
        </w:tc>
      </w:tr>
      <w:tr w:rsidR="006E44B4" w:rsidRPr="002405BD" w:rsidTr="006E44B4">
        <w:trPr>
          <w:trHeight w:val="264"/>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7</w:t>
            </w:r>
          </w:p>
        </w:tc>
      </w:tr>
      <w:tr w:rsidR="006E44B4" w:rsidRPr="002405BD" w:rsidTr="006E44B4">
        <w:trPr>
          <w:trHeight w:val="324"/>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xml:space="preserve">ii) Pourcentage des Parties admissibles ayant demandé et reçu un appui pour la participation </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100</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228"/>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8"/>
                <w:szCs w:val="18"/>
              </w:rPr>
            </w:pPr>
          </w:p>
        </w:tc>
      </w:tr>
      <w:tr w:rsidR="006E44B4" w:rsidRPr="002405BD" w:rsidTr="006E44B4">
        <w:trPr>
          <w:trHeight w:val="420"/>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70</w:t>
            </w:r>
          </w:p>
        </w:tc>
      </w:tr>
      <w:tr w:rsidR="006E44B4" w:rsidRPr="002405BD" w:rsidTr="006E44B4">
        <w:trPr>
          <w:trHeight w:hRule="exact" w:val="396"/>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iii) Nombre total de représentants des peuples autochtones et des communautés locales ayant reçu du soutien pour participer aux réunions des organes de la CDB</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40</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276"/>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8"/>
                <w:szCs w:val="18"/>
              </w:rPr>
            </w:pPr>
          </w:p>
        </w:tc>
      </w:tr>
      <w:tr w:rsidR="006E44B4" w:rsidRPr="002405BD" w:rsidTr="006E44B4">
        <w:trPr>
          <w:trHeight w:val="372"/>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31</w:t>
            </w:r>
          </w:p>
        </w:tc>
      </w:tr>
      <w:tr w:rsidR="006E44B4" w:rsidRPr="002405BD" w:rsidTr="006E44B4">
        <w:trPr>
          <w:trHeight w:val="432"/>
        </w:trPr>
        <w:tc>
          <w:tcPr>
            <w:tcW w:w="2567"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1.2 Efficacité accrue des procédures et des structures au titre de la Convention et des Protocoles</w:t>
            </w: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Pourcentage du personnel participant aux activités d’application à l’échelle des divisions</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80</w:t>
            </w:r>
          </w:p>
        </w:tc>
        <w:tc>
          <w:tcPr>
            <w:tcW w:w="1048" w:type="dxa"/>
            <w:vMerge w:val="restart"/>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80</w:t>
            </w: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r>
      <w:tr w:rsidR="006E44B4" w:rsidRPr="002405BD" w:rsidTr="006E44B4">
        <w:trPr>
          <w:trHeight w:val="36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r>
      <w:tr w:rsidR="006E44B4" w:rsidRPr="002405BD" w:rsidTr="006E44B4">
        <w:trPr>
          <w:trHeight w:val="396"/>
        </w:trPr>
        <w:tc>
          <w:tcPr>
            <w:tcW w:w="2567"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1.3 Des rapports et analyses techniques et scientifiques neutres, équilibrés et fondés sur des preuves sont remis afin d’aider les Parties à prendre des décisions</w:t>
            </w: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 Pourcentage des rapports techniques de la CDB examinés par des pairs</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100 </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8"/>
                <w:szCs w:val="18"/>
              </w:rPr>
            </w:pPr>
            <w:r w:rsidRPr="002405BD">
              <w:rPr>
                <w:sz w:val="18"/>
                <w:szCs w:val="18"/>
              </w:rPr>
              <w:t>80</w:t>
            </w:r>
          </w:p>
        </w:tc>
      </w:tr>
      <w:tr w:rsidR="006E44B4" w:rsidRPr="002405BD" w:rsidTr="006E44B4">
        <w:trPr>
          <w:trHeight w:val="264"/>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r>
      <w:tr w:rsidR="006E44B4" w:rsidRPr="002405BD" w:rsidTr="006E44B4">
        <w:trPr>
          <w:trHeight w:hRule="exact" w:val="492"/>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xml:space="preserve">ii) Pourcentage des recommandations de l’Organe subsidiaire chargé de fournir des avis scientifiques, techniques et technologiques, de l’Organe subsidiaire chargé de l’application et du Groupe de travail sur l’article 8 j) fortement influencées par les projets de recommandation des documents de pré-session </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75</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8"/>
                <w:szCs w:val="18"/>
              </w:rPr>
            </w:pPr>
            <w:r w:rsidRPr="002405BD">
              <w:rPr>
                <w:sz w:val="18"/>
                <w:szCs w:val="18"/>
              </w:rPr>
              <w:t>75</w:t>
            </w:r>
          </w:p>
        </w:tc>
      </w:tr>
      <w:tr w:rsidR="006E44B4" w:rsidRPr="002405BD" w:rsidTr="006E44B4">
        <w:trPr>
          <w:trHeight w:val="372"/>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r>
      <w:tr w:rsidR="006E44B4" w:rsidRPr="002405BD" w:rsidTr="006E44B4">
        <w:trPr>
          <w:trHeight w:val="420"/>
        </w:trPr>
        <w:tc>
          <w:tcPr>
            <w:tcW w:w="2567"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2.1 Les objectifs de diversité biologique sont intégrés dans tous les processus gouvernementaux pertinents</w:t>
            </w: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 Pourcentage des rapports d’examen national volontaire sur les progrès en vue de la réalisation des ODD proposés en 2019 et 2020 comprenant de nombreux renvois à la diversité biologique et aux écosystèmes</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75</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384"/>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8"/>
                <w:szCs w:val="18"/>
              </w:rPr>
            </w:pPr>
          </w:p>
        </w:tc>
      </w:tr>
      <w:tr w:rsidR="006E44B4" w:rsidRPr="002405BD" w:rsidTr="006E44B4">
        <w:trPr>
          <w:trHeight w:val="36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r>
      <w:tr w:rsidR="006E44B4" w:rsidRPr="002405BD" w:rsidTr="006E44B4">
        <w:trPr>
          <w:trHeight w:val="348"/>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ii) Nombre de processus intergouvernementaux mondiaux pertinents envers lesquels le Secrétariat est engagé et auxquels il contribue</w:t>
            </w:r>
          </w:p>
          <w:p w:rsidR="006E44B4" w:rsidRPr="002405BD" w:rsidRDefault="006E44B4" w:rsidP="006E44B4">
            <w:pPr>
              <w:spacing w:before="0" w:after="0"/>
              <w:jc w:val="left"/>
              <w:rPr>
                <w:color w:val="000000"/>
                <w:sz w:val="18"/>
                <w:szCs w:val="18"/>
              </w:rPr>
            </w:pPr>
          </w:p>
          <w:p w:rsidR="006E44B4" w:rsidRPr="002405BD" w:rsidRDefault="006E44B4" w:rsidP="006E44B4">
            <w:pPr>
              <w:spacing w:before="0" w:after="0"/>
              <w:jc w:val="left"/>
              <w:rPr>
                <w:color w:val="000000"/>
                <w:sz w:val="18"/>
                <w:szCs w:val="18"/>
              </w:rPr>
            </w:pPr>
            <w:r w:rsidRPr="002405BD">
              <w:rPr>
                <w:color w:val="000000"/>
                <w:sz w:val="18"/>
                <w:szCs w:val="18"/>
              </w:rPr>
              <w:t>iii) Nombre de réunions organisées afin d’accroître la visibilité des objectifs mondiaux de la diversité biologique et les soutenir au moyen de partenariats stratégiques et un engagement accru des parties prenantes.</w:t>
            </w:r>
          </w:p>
          <w:p w:rsidR="006E44B4" w:rsidRPr="002405BD" w:rsidRDefault="006E44B4" w:rsidP="006E44B4">
            <w:pPr>
              <w:spacing w:before="0" w:after="0"/>
              <w:jc w:val="left"/>
              <w:rPr>
                <w:color w:val="000000"/>
                <w:sz w:val="18"/>
                <w:szCs w:val="18"/>
              </w:rPr>
            </w:pPr>
          </w:p>
          <w:p w:rsidR="006E44B4" w:rsidRPr="002405BD" w:rsidRDefault="006E44B4" w:rsidP="006E44B4">
            <w:pPr>
              <w:spacing w:before="0" w:after="0"/>
              <w:jc w:val="left"/>
              <w:rPr>
                <w:color w:val="000000"/>
                <w:sz w:val="18"/>
                <w:szCs w:val="18"/>
              </w:rPr>
            </w:pPr>
            <w:r w:rsidRPr="002405BD">
              <w:rPr>
                <w:color w:val="000000"/>
                <w:sz w:val="18"/>
                <w:szCs w:val="18"/>
              </w:rPr>
              <w:t>iv) Pourcentage d’augmentation annuelle du nombre de suiveurs du BSE dans les médias afin de favoriser la sensibilisation et la portée des priorités stratégiques, les partenariats et la collaboration du SCDB avec les parties prenantes concernées.</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20</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8"/>
                <w:szCs w:val="18"/>
              </w:rPr>
            </w:pPr>
            <w:r w:rsidRPr="002405BD">
              <w:rPr>
                <w:sz w:val="18"/>
                <w:szCs w:val="18"/>
              </w:rPr>
              <w:t>15</w:t>
            </w: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 : 16</w:t>
            </w:r>
          </w:p>
          <w:p w:rsidR="006E44B4" w:rsidRPr="002405BD" w:rsidRDefault="006E44B4" w:rsidP="006E44B4">
            <w:pPr>
              <w:spacing w:before="0" w:after="0"/>
              <w:rPr>
                <w:color w:val="000000"/>
                <w:sz w:val="18"/>
                <w:szCs w:val="18"/>
              </w:rPr>
            </w:pPr>
            <w:r w:rsidRPr="002405BD">
              <w:rPr>
                <w:color w:val="000000"/>
                <w:sz w:val="18"/>
                <w:szCs w:val="18"/>
              </w:rPr>
              <w:t>Estimation</w:t>
            </w:r>
          </w:p>
          <w:p w:rsidR="006E44B4" w:rsidRPr="002405BD" w:rsidRDefault="006E44B4" w:rsidP="006E44B4">
            <w:pPr>
              <w:spacing w:before="0" w:after="0"/>
              <w:rPr>
                <w:color w:val="000000"/>
                <w:sz w:val="18"/>
                <w:szCs w:val="18"/>
              </w:rPr>
            </w:pPr>
            <w:r w:rsidRPr="002405BD">
              <w:rPr>
                <w:color w:val="000000"/>
                <w:sz w:val="18"/>
                <w:szCs w:val="18"/>
              </w:rPr>
              <w:t>Réalité : 16</w:t>
            </w:r>
          </w:p>
          <w:p w:rsidR="006E44B4" w:rsidRPr="002405BD" w:rsidRDefault="006E44B4" w:rsidP="006E44B4">
            <w:pPr>
              <w:spacing w:before="0" w:after="0"/>
              <w:rPr>
                <w:color w:val="000000"/>
                <w:sz w:val="18"/>
                <w:szCs w:val="18"/>
              </w:rPr>
            </w:pPr>
          </w:p>
          <w:p w:rsidR="006E44B4" w:rsidRPr="002405BD" w:rsidRDefault="006E44B4" w:rsidP="006E44B4">
            <w:pPr>
              <w:spacing w:before="0" w:after="0"/>
              <w:rPr>
                <w:color w:val="000000"/>
                <w:sz w:val="18"/>
                <w:szCs w:val="18"/>
              </w:rPr>
            </w:pP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444"/>
        </w:trPr>
        <w:tc>
          <w:tcPr>
            <w:tcW w:w="2567"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2.2 Des contributions sont faites au développement, à la conception et/ou à la mise en œuvre de projets mondiaux d’acteurs non étatiques pour la réalisation des objectifs de diversité biologique</w:t>
            </w: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 Nombre de plateformes/réseaux de coordination importants auxquels participent des acteurs non étatiques et auxquels le Secrétariat contribue</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18</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288"/>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hideMark/>
          </w:tcPr>
          <w:p w:rsidR="006E44B4" w:rsidRPr="002405BD" w:rsidRDefault="006E44B4" w:rsidP="006E44B4">
            <w:pPr>
              <w:spacing w:before="0" w:after="0"/>
              <w:jc w:val="right"/>
              <w:rPr>
                <w:sz w:val="18"/>
                <w:szCs w:val="18"/>
              </w:rPr>
            </w:pP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15</w:t>
            </w:r>
          </w:p>
        </w:tc>
      </w:tr>
      <w:tr w:rsidR="006E44B4" w:rsidRPr="002405BD" w:rsidTr="006E44B4">
        <w:trPr>
          <w:trHeight w:val="492"/>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xml:space="preserve">ii) Nombre de projets d’importance d’autres organisations auxquels participent des </w:t>
            </w:r>
            <w:r w:rsidRPr="002405BD">
              <w:rPr>
                <w:color w:val="000000"/>
                <w:sz w:val="18"/>
                <w:szCs w:val="18"/>
              </w:rPr>
              <w:lastRenderedPageBreak/>
              <w:t>ONG/sociétés civiles partenaires et auxquels contribue le Secrétariat</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lastRenderedPageBreak/>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10</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8"/>
                <w:szCs w:val="18"/>
              </w:rPr>
            </w:pPr>
          </w:p>
        </w:tc>
      </w:tr>
      <w:tr w:rsidR="006E44B4" w:rsidRPr="002405BD" w:rsidTr="006E44B4">
        <w:trPr>
          <w:trHeight w:val="408"/>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6</w:t>
            </w:r>
          </w:p>
        </w:tc>
      </w:tr>
      <w:tr w:rsidR="006E44B4" w:rsidRPr="002405BD" w:rsidTr="006E44B4">
        <w:trPr>
          <w:trHeight w:val="24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iii) Nombre de projets d’envergure pertinents mis en œuvre par les entreprises privées</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5</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8"/>
                <w:szCs w:val="18"/>
              </w:rPr>
            </w:pPr>
          </w:p>
        </w:tc>
      </w:tr>
      <w:tr w:rsidR="006E44B4" w:rsidRPr="002405BD" w:rsidTr="006E44B4">
        <w:trPr>
          <w:trHeight w:val="372"/>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w:t>
            </w:r>
          </w:p>
        </w:tc>
      </w:tr>
      <w:tr w:rsidR="006E44B4" w:rsidRPr="002405BD" w:rsidTr="006E44B4">
        <w:trPr>
          <w:trHeight w:val="432"/>
        </w:trPr>
        <w:tc>
          <w:tcPr>
            <w:tcW w:w="2567"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3.1    Les capacités des Parties de mettre en œuvre   collectivement les plans stratégiques pour la diversité biologique et la prévention des risques biotechnologiques sont améliorées</w:t>
            </w:r>
          </w:p>
        </w:tc>
        <w:tc>
          <w:tcPr>
            <w:tcW w:w="3495" w:type="dxa"/>
            <w:vMerge w:val="restart"/>
            <w:tcBorders>
              <w:top w:val="nil"/>
              <w:left w:val="nil"/>
              <w:bottom w:val="single" w:sz="12"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xml:space="preserve">i) Pourcentage des activités de renforcement des capacités demandées à la Secrétaire exécutive dans les décisions de la quatorzième réunion de la Conférence des Parties ayant été mises en œuvre </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100</w:t>
            </w:r>
          </w:p>
        </w:tc>
        <w:tc>
          <w:tcPr>
            <w:tcW w:w="1048" w:type="dxa"/>
            <w:vMerge w:val="restart"/>
            <w:tcBorders>
              <w:top w:val="nil"/>
              <w:left w:val="nil"/>
              <w:bottom w:val="single" w:sz="12" w:space="0" w:color="000000"/>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50 </w:t>
            </w: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12"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vMerge/>
            <w:tcBorders>
              <w:top w:val="nil"/>
              <w:left w:val="nil"/>
              <w:bottom w:val="single" w:sz="12" w:space="0" w:color="000000"/>
              <w:right w:val="nil"/>
            </w:tcBorders>
            <w:vAlign w:val="center"/>
            <w:hideMark/>
          </w:tcPr>
          <w:p w:rsidR="006E44B4" w:rsidRPr="002405BD" w:rsidRDefault="006E44B4" w:rsidP="006E44B4">
            <w:pPr>
              <w:spacing w:before="0" w:after="0"/>
              <w:jc w:val="left"/>
              <w:rPr>
                <w:color w:val="000000"/>
                <w:sz w:val="18"/>
                <w:szCs w:val="18"/>
              </w:rPr>
            </w:pPr>
          </w:p>
        </w:tc>
      </w:tr>
      <w:tr w:rsidR="006E44B4" w:rsidRPr="002405BD" w:rsidTr="006E44B4">
        <w:trPr>
          <w:trHeight w:val="264"/>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12"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12" w:space="0" w:color="auto"/>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vMerge/>
            <w:tcBorders>
              <w:top w:val="nil"/>
              <w:left w:val="nil"/>
              <w:bottom w:val="single" w:sz="12" w:space="0" w:color="000000"/>
              <w:right w:val="nil"/>
            </w:tcBorders>
            <w:vAlign w:val="center"/>
            <w:hideMark/>
          </w:tcPr>
          <w:p w:rsidR="006E44B4" w:rsidRPr="002405BD" w:rsidRDefault="006E44B4" w:rsidP="006E44B4">
            <w:pPr>
              <w:spacing w:before="0" w:after="0"/>
              <w:jc w:val="left"/>
              <w:rPr>
                <w:color w:val="000000"/>
                <w:sz w:val="18"/>
                <w:szCs w:val="18"/>
              </w:rPr>
            </w:pPr>
          </w:p>
        </w:tc>
      </w:tr>
      <w:tr w:rsidR="006E44B4" w:rsidRPr="002405BD" w:rsidTr="006E44B4">
        <w:trPr>
          <w:trHeight w:val="432"/>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xml:space="preserve">ii) Pourcentage des activités de renforcement des capacités contenues dans le plan d’action à court terme sur la restauration des écosystèmes ayant été mises en œuvre </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100</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r>
      <w:tr w:rsidR="006E44B4" w:rsidRPr="002405BD" w:rsidTr="006E44B4">
        <w:trPr>
          <w:trHeight w:val="288"/>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8"/>
                <w:szCs w:val="18"/>
              </w:rPr>
            </w:pP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60</w:t>
            </w:r>
          </w:p>
        </w:tc>
      </w:tr>
      <w:tr w:rsidR="006E44B4" w:rsidRPr="002405BD" w:rsidTr="006E44B4">
        <w:trPr>
          <w:trHeight w:val="396"/>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iii) Nombre de Parties engagées dans la coopération technique et scientifique par l’entremise du programme Bio-Bridge et autres programmes</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140</w:t>
            </w: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r>
      <w:tr w:rsidR="006E44B4" w:rsidRPr="002405BD" w:rsidTr="006E44B4">
        <w:trPr>
          <w:trHeight w:val="288"/>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8"/>
                <w:szCs w:val="18"/>
              </w:rPr>
            </w:pP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8"/>
                <w:szCs w:val="18"/>
              </w:rPr>
            </w:pPr>
            <w:r w:rsidRPr="002405BD">
              <w:rPr>
                <w:color w:val="000000"/>
                <w:sz w:val="18"/>
                <w:szCs w:val="18"/>
              </w:rPr>
              <w:t>115</w:t>
            </w:r>
          </w:p>
        </w:tc>
      </w:tr>
      <w:tr w:rsidR="006E44B4" w:rsidRPr="002405BD" w:rsidTr="006E44B4">
        <w:trPr>
          <w:trHeight w:val="36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iv) Pourcentage des demandes d’assistance provenant des Parties ayant été accueillies sur le nombre total de demandes reçues</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15</w:t>
            </w: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p>
        </w:tc>
      </w:tr>
      <w:tr w:rsidR="006E44B4" w:rsidRPr="002405BD" w:rsidTr="006E44B4">
        <w:trPr>
          <w:trHeight w:val="288"/>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8"/>
                <w:szCs w:val="18"/>
              </w:rPr>
            </w:pP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10</w:t>
            </w:r>
          </w:p>
        </w:tc>
      </w:tr>
      <w:tr w:rsidR="006E44B4" w:rsidRPr="002405BD" w:rsidTr="006E44B4">
        <w:trPr>
          <w:trHeight w:val="432"/>
        </w:trPr>
        <w:tc>
          <w:tcPr>
            <w:tcW w:w="2567" w:type="dxa"/>
            <w:vMerge w:val="restart"/>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3.2 Les Parties et les parties prenantes concernées ont accès aux connaissances et à l’information sur la diversité biologique, la prévention des risques biotechnologiques et l’accès et le partage des avantages, et peuvent la partager</w:t>
            </w:r>
          </w:p>
        </w:tc>
        <w:tc>
          <w:tcPr>
            <w:tcW w:w="3495"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 Nombre de pays ayant fait la transition à un site Web national Bioland</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35</w:t>
            </w: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p>
        </w:tc>
      </w:tr>
      <w:tr w:rsidR="006E44B4" w:rsidRPr="002405BD" w:rsidTr="006E44B4">
        <w:trPr>
          <w:trHeight w:val="288"/>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8"/>
                <w:szCs w:val="18"/>
              </w:rPr>
            </w:pPr>
          </w:p>
        </w:tc>
      </w:tr>
      <w:tr w:rsidR="006E44B4" w:rsidRPr="002405BD" w:rsidTr="006E44B4">
        <w:trPr>
          <w:trHeight w:val="300"/>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1</w:t>
            </w:r>
          </w:p>
        </w:tc>
      </w:tr>
      <w:tr w:rsidR="006E44B4" w:rsidRPr="002405BD" w:rsidTr="006E44B4">
        <w:trPr>
          <w:trHeight w:val="300"/>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ii) Nombre de Parties ayant mis sur pied un mécanisme national de centre d’échange</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115</w:t>
            </w: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p>
        </w:tc>
      </w:tr>
      <w:tr w:rsidR="006E44B4" w:rsidRPr="002405BD" w:rsidTr="006E44B4">
        <w:trPr>
          <w:trHeight w:val="276"/>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8"/>
                <w:szCs w:val="18"/>
              </w:rPr>
            </w:pPr>
          </w:p>
        </w:tc>
      </w:tr>
      <w:tr w:rsidR="006E44B4" w:rsidRPr="002405BD" w:rsidTr="006E44B4">
        <w:trPr>
          <w:trHeight w:val="300"/>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1</w:t>
            </w:r>
          </w:p>
        </w:tc>
      </w:tr>
      <w:tr w:rsidR="006E44B4" w:rsidRPr="002405BD" w:rsidTr="006E44B4">
        <w:trPr>
          <w:trHeight w:val="288"/>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iii) Pourcentage d’augmentation du nombre de visionnements des sessions sur les sites Web de la CDB (y compris les mécanismes de centre d’échange)</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15</w:t>
            </w: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p>
        </w:tc>
      </w:tr>
      <w:tr w:rsidR="006E44B4" w:rsidRPr="002405BD" w:rsidTr="006E44B4">
        <w:trPr>
          <w:trHeight w:val="372"/>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8"/>
                <w:szCs w:val="18"/>
              </w:rPr>
            </w:pPr>
          </w:p>
        </w:tc>
      </w:tr>
      <w:tr w:rsidR="006E44B4" w:rsidRPr="002405BD" w:rsidTr="006E44B4">
        <w:trPr>
          <w:trHeight w:val="312"/>
        </w:trPr>
        <w:tc>
          <w:tcPr>
            <w:tcW w:w="2567" w:type="dxa"/>
            <w:vMerge/>
            <w:tcBorders>
              <w:top w:val="nil"/>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r>
      <w:tr w:rsidR="006E44B4" w:rsidRPr="002405BD" w:rsidTr="006E44B4">
        <w:trPr>
          <w:trHeight w:val="396"/>
        </w:trPr>
        <w:tc>
          <w:tcPr>
            <w:tcW w:w="2567"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3.3 Soutien offert aux Parties pour la mobilisation de</w:t>
            </w:r>
          </w:p>
          <w:p w:rsidR="006E44B4" w:rsidRPr="002405BD" w:rsidRDefault="006E44B4" w:rsidP="006E44B4">
            <w:pPr>
              <w:spacing w:before="0" w:after="0"/>
              <w:jc w:val="left"/>
              <w:rPr>
                <w:color w:val="000000"/>
                <w:sz w:val="18"/>
                <w:szCs w:val="18"/>
              </w:rPr>
            </w:pPr>
            <w:r w:rsidRPr="002405BD">
              <w:rPr>
                <w:color w:val="000000"/>
                <w:sz w:val="18"/>
                <w:szCs w:val="18"/>
              </w:rPr>
              <w:t>ressources aux fins d’application de la Convention et de ses Protocoles</w:t>
            </w:r>
          </w:p>
        </w:tc>
        <w:tc>
          <w:tcPr>
            <w:tcW w:w="3495" w:type="dxa"/>
            <w:vMerge w:val="restart"/>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 Nombre de Parties ayant un objectif national de mobilisation de ressources et ayant transmis un rapport sur la réalisation de l’objectif 20 d’Aichi relatif à la diversité biologique et le paragraphe 1 de la décision XII/3, d’ici à 2020</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100</w:t>
            </w: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r>
      <w:tr w:rsidR="006E44B4" w:rsidRPr="002405BD" w:rsidTr="006E44B4">
        <w:trPr>
          <w:trHeight w:val="288"/>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70</w:t>
            </w: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5</w:t>
            </w:r>
          </w:p>
        </w:tc>
      </w:tr>
      <w:tr w:rsidR="006E44B4" w:rsidRPr="002405BD" w:rsidTr="006E44B4">
        <w:trPr>
          <w:trHeight w:val="300"/>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val="restart"/>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ii) Nombre de pays ayant reçu les services de nœuds régionaux Biofin de la CDB-PNUD</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Cible</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40</w:t>
            </w: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p>
        </w:tc>
      </w:tr>
      <w:tr w:rsidR="006E44B4" w:rsidRPr="002405BD" w:rsidTr="006E44B4">
        <w:trPr>
          <w:trHeight w:val="264"/>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p>
        </w:tc>
      </w:tr>
      <w:tr w:rsidR="006E44B4" w:rsidRPr="002405BD" w:rsidTr="006E44B4">
        <w:trPr>
          <w:trHeight w:val="312"/>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30</w:t>
            </w:r>
          </w:p>
        </w:tc>
      </w:tr>
      <w:tr w:rsidR="006E44B4" w:rsidRPr="002405BD" w:rsidTr="006E44B4">
        <w:trPr>
          <w:trHeight w:val="360"/>
        </w:trPr>
        <w:tc>
          <w:tcPr>
            <w:tcW w:w="2567"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t xml:space="preserve">3.4 Information, outils et directives techniques fournies en appui à l’application des </w:t>
            </w:r>
            <w:r w:rsidRPr="002405BD">
              <w:rPr>
                <w:color w:val="000000"/>
                <w:sz w:val="18"/>
                <w:szCs w:val="18"/>
              </w:rPr>
              <w:lastRenderedPageBreak/>
              <w:t>Conventions et des Protocoles à l’échelle nationale</w:t>
            </w:r>
          </w:p>
        </w:tc>
        <w:tc>
          <w:tcPr>
            <w:tcW w:w="3495" w:type="dxa"/>
            <w:vMerge w:val="restart"/>
            <w:tcBorders>
              <w:top w:val="single" w:sz="8" w:space="0" w:color="auto"/>
              <w:left w:val="nil"/>
              <w:bottom w:val="single" w:sz="8" w:space="0" w:color="000000"/>
              <w:right w:val="nil"/>
            </w:tcBorders>
            <w:shd w:val="clear" w:color="auto" w:fill="auto"/>
            <w:vAlign w:val="center"/>
            <w:hideMark/>
          </w:tcPr>
          <w:p w:rsidR="006E44B4" w:rsidRPr="002405BD" w:rsidRDefault="006E44B4" w:rsidP="006E44B4">
            <w:pPr>
              <w:spacing w:before="0" w:after="0"/>
              <w:jc w:val="left"/>
              <w:rPr>
                <w:color w:val="000000"/>
                <w:sz w:val="18"/>
                <w:szCs w:val="18"/>
              </w:rPr>
            </w:pPr>
            <w:r w:rsidRPr="002405BD">
              <w:rPr>
                <w:color w:val="000000"/>
                <w:sz w:val="18"/>
                <w:szCs w:val="18"/>
              </w:rPr>
              <w:lastRenderedPageBreak/>
              <w:t xml:space="preserve">Pourcentage des décisions demandant de l’information, des outils et des directives techniques en appui à la mise en œuvre à </w:t>
            </w:r>
            <w:r w:rsidRPr="002405BD">
              <w:rPr>
                <w:color w:val="000000"/>
                <w:sz w:val="18"/>
                <w:szCs w:val="18"/>
              </w:rPr>
              <w:lastRenderedPageBreak/>
              <w:t xml:space="preserve">l’échelle nationale entièrement mises en œuvre </w:t>
            </w: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lastRenderedPageBreak/>
              <w:t>Cible</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right"/>
              <w:rPr>
                <w:color w:val="000000"/>
                <w:sz w:val="18"/>
                <w:szCs w:val="18"/>
              </w:rPr>
            </w:pPr>
            <w:r w:rsidRPr="002405BD">
              <w:rPr>
                <w:color w:val="000000"/>
                <w:sz w:val="18"/>
                <w:szCs w:val="18"/>
              </w:rPr>
              <w:t>100</w:t>
            </w: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r>
      <w:tr w:rsidR="006E44B4" w:rsidRPr="002405BD" w:rsidTr="006E44B4">
        <w:trPr>
          <w:trHeight w:val="312"/>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single" w:sz="8" w:space="0" w:color="auto"/>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Estimation</w:t>
            </w:r>
          </w:p>
        </w:tc>
        <w:tc>
          <w:tcPr>
            <w:tcW w:w="902"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8"/>
                <w:szCs w:val="18"/>
              </w:rPr>
            </w:pPr>
          </w:p>
        </w:tc>
      </w:tr>
      <w:tr w:rsidR="006E44B4" w:rsidRPr="002405BD" w:rsidTr="006E44B4">
        <w:trPr>
          <w:trHeight w:val="744"/>
        </w:trPr>
        <w:tc>
          <w:tcPr>
            <w:tcW w:w="2567" w:type="dxa"/>
            <w:vMerge/>
            <w:tcBorders>
              <w:top w:val="nil"/>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3495" w:type="dxa"/>
            <w:vMerge/>
            <w:tcBorders>
              <w:top w:val="single" w:sz="8" w:space="0" w:color="auto"/>
              <w:left w:val="nil"/>
              <w:bottom w:val="single" w:sz="8" w:space="0" w:color="000000"/>
              <w:right w:val="nil"/>
            </w:tcBorders>
            <w:vAlign w:val="center"/>
            <w:hideMark/>
          </w:tcPr>
          <w:p w:rsidR="006E44B4" w:rsidRPr="002405BD" w:rsidRDefault="006E44B4" w:rsidP="006E44B4">
            <w:pPr>
              <w:spacing w:before="0" w:after="0"/>
              <w:jc w:val="left"/>
              <w:rPr>
                <w:color w:val="000000"/>
                <w:sz w:val="18"/>
                <w:szCs w:val="18"/>
              </w:rPr>
            </w:pPr>
          </w:p>
        </w:tc>
        <w:tc>
          <w:tcPr>
            <w:tcW w:w="1048"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rPr>
                <w:color w:val="000000"/>
                <w:sz w:val="18"/>
                <w:szCs w:val="18"/>
              </w:rPr>
            </w:pPr>
            <w:r w:rsidRPr="002405BD">
              <w:rPr>
                <w:color w:val="000000"/>
                <w:sz w:val="18"/>
                <w:szCs w:val="18"/>
              </w:rPr>
              <w:t>Réalité</w:t>
            </w:r>
          </w:p>
        </w:tc>
        <w:tc>
          <w:tcPr>
            <w:tcW w:w="902"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rsidR="006E44B4" w:rsidRPr="002405BD" w:rsidRDefault="006E44B4" w:rsidP="006E44B4">
            <w:pPr>
              <w:spacing w:before="0" w:after="0"/>
              <w:jc w:val="left"/>
              <w:rPr>
                <w:color w:val="000000"/>
                <w:sz w:val="18"/>
                <w:szCs w:val="18"/>
              </w:rPr>
            </w:pPr>
            <w:r w:rsidRPr="002405BD">
              <w:rPr>
                <w:color w:val="000000"/>
                <w:sz w:val="18"/>
                <w:szCs w:val="18"/>
              </w:rPr>
              <w:t> </w:t>
            </w:r>
          </w:p>
        </w:tc>
      </w:tr>
    </w:tbl>
    <w:p w:rsidR="006E44B4" w:rsidRPr="002405BD" w:rsidRDefault="006E44B4" w:rsidP="006E44B4">
      <w:pPr>
        <w:pStyle w:val="Para1"/>
        <w:numPr>
          <w:ilvl w:val="0"/>
          <w:numId w:val="0"/>
        </w:numPr>
        <w:ind w:firstLine="720"/>
        <w:rPr>
          <w:kern w:val="22"/>
          <w:sz w:val="18"/>
        </w:rPr>
      </w:pPr>
    </w:p>
    <w:p w:rsidR="006E44B4" w:rsidRPr="002405BD" w:rsidRDefault="006E44B4" w:rsidP="006E44B4">
      <w:pPr>
        <w:pStyle w:val="Para1"/>
        <w:numPr>
          <w:ilvl w:val="0"/>
          <w:numId w:val="0"/>
        </w:numPr>
        <w:ind w:firstLine="720"/>
        <w:rPr>
          <w:kern w:val="22"/>
          <w:sz w:val="18"/>
        </w:rPr>
      </w:pPr>
    </w:p>
    <w:tbl>
      <w:tblPr>
        <w:tblW w:w="9600" w:type="dxa"/>
        <w:tblLook w:val="04A0" w:firstRow="1" w:lastRow="0" w:firstColumn="1" w:lastColumn="0" w:noHBand="0" w:noVBand="1"/>
      </w:tblPr>
      <w:tblGrid>
        <w:gridCol w:w="1580"/>
        <w:gridCol w:w="3220"/>
        <w:gridCol w:w="2880"/>
        <w:gridCol w:w="960"/>
        <w:gridCol w:w="960"/>
      </w:tblGrid>
      <w:tr w:rsidR="006E44B4" w:rsidRPr="002405BD" w:rsidTr="006E44B4">
        <w:trPr>
          <w:trHeight w:val="300"/>
        </w:trPr>
        <w:tc>
          <w:tcPr>
            <w:tcW w:w="1580" w:type="dxa"/>
            <w:vMerge w:val="restart"/>
            <w:tcBorders>
              <w:top w:val="single" w:sz="8" w:space="0" w:color="auto"/>
              <w:left w:val="nil"/>
              <w:bottom w:val="single" w:sz="12" w:space="0" w:color="000000"/>
              <w:right w:val="nil"/>
            </w:tcBorders>
            <w:shd w:val="clear" w:color="auto" w:fill="auto"/>
            <w:vAlign w:val="center"/>
            <w:hideMark/>
          </w:tcPr>
          <w:p w:rsidR="006E44B4" w:rsidRPr="002405BD" w:rsidRDefault="006E44B4" w:rsidP="006E44B4">
            <w:pPr>
              <w:jc w:val="left"/>
              <w:rPr>
                <w:i/>
                <w:iCs/>
                <w:color w:val="000000"/>
                <w:sz w:val="18"/>
                <w:szCs w:val="18"/>
              </w:rPr>
            </w:pPr>
            <w:r w:rsidRPr="002405BD">
              <w:rPr>
                <w:i/>
                <w:iCs/>
                <w:color w:val="000000"/>
                <w:sz w:val="18"/>
                <w:szCs w:val="18"/>
              </w:rPr>
              <w:t>Réalisations attendues du Secrétariat</w:t>
            </w:r>
          </w:p>
        </w:tc>
        <w:tc>
          <w:tcPr>
            <w:tcW w:w="3220" w:type="dxa"/>
            <w:vMerge w:val="restart"/>
            <w:tcBorders>
              <w:top w:val="single" w:sz="8" w:space="0" w:color="auto"/>
              <w:left w:val="nil"/>
              <w:bottom w:val="single" w:sz="12" w:space="0" w:color="000000"/>
              <w:right w:val="nil"/>
            </w:tcBorders>
            <w:shd w:val="clear" w:color="auto" w:fill="auto"/>
            <w:vAlign w:val="center"/>
            <w:hideMark/>
          </w:tcPr>
          <w:p w:rsidR="006E44B4" w:rsidRPr="002405BD" w:rsidRDefault="006E44B4" w:rsidP="006E44B4">
            <w:pPr>
              <w:rPr>
                <w:i/>
                <w:iCs/>
                <w:color w:val="000000"/>
                <w:sz w:val="18"/>
                <w:szCs w:val="18"/>
              </w:rPr>
            </w:pPr>
            <w:r w:rsidRPr="002405BD">
              <w:rPr>
                <w:i/>
                <w:iCs/>
                <w:color w:val="000000"/>
                <w:sz w:val="18"/>
                <w:szCs w:val="18"/>
              </w:rPr>
              <w:t>Indicateurs de réalisation</w:t>
            </w:r>
          </w:p>
        </w:tc>
        <w:tc>
          <w:tcPr>
            <w:tcW w:w="4800" w:type="dxa"/>
            <w:gridSpan w:val="3"/>
            <w:tcBorders>
              <w:top w:val="single" w:sz="8" w:space="0" w:color="auto"/>
              <w:left w:val="nil"/>
              <w:bottom w:val="single" w:sz="8" w:space="0" w:color="auto"/>
              <w:right w:val="nil"/>
            </w:tcBorders>
            <w:shd w:val="clear" w:color="auto" w:fill="auto"/>
            <w:vAlign w:val="center"/>
            <w:hideMark/>
          </w:tcPr>
          <w:p w:rsidR="006E44B4" w:rsidRPr="002405BD" w:rsidRDefault="006E44B4" w:rsidP="006E44B4">
            <w:pPr>
              <w:jc w:val="center"/>
              <w:rPr>
                <w:i/>
                <w:iCs/>
                <w:color w:val="000000"/>
                <w:sz w:val="18"/>
                <w:szCs w:val="18"/>
              </w:rPr>
            </w:pPr>
            <w:r w:rsidRPr="002405BD">
              <w:rPr>
                <w:i/>
                <w:iCs/>
                <w:color w:val="000000"/>
                <w:sz w:val="18"/>
                <w:szCs w:val="18"/>
              </w:rPr>
              <w:t>Mesures d’efficacité</w:t>
            </w:r>
          </w:p>
        </w:tc>
      </w:tr>
      <w:tr w:rsidR="006E44B4" w:rsidRPr="002405BD" w:rsidTr="006E44B4">
        <w:trPr>
          <w:trHeight w:val="300"/>
        </w:trPr>
        <w:tc>
          <w:tcPr>
            <w:tcW w:w="1580" w:type="dxa"/>
            <w:vMerge/>
            <w:tcBorders>
              <w:top w:val="single" w:sz="8" w:space="0" w:color="auto"/>
              <w:left w:val="nil"/>
              <w:bottom w:val="single" w:sz="12" w:space="0" w:color="000000"/>
              <w:right w:val="nil"/>
            </w:tcBorders>
            <w:vAlign w:val="center"/>
            <w:hideMark/>
          </w:tcPr>
          <w:p w:rsidR="006E44B4" w:rsidRPr="002405BD" w:rsidRDefault="006E44B4" w:rsidP="006E44B4">
            <w:pPr>
              <w:jc w:val="left"/>
              <w:rPr>
                <w:i/>
                <w:iCs/>
                <w:color w:val="000000"/>
                <w:sz w:val="18"/>
                <w:szCs w:val="18"/>
              </w:rPr>
            </w:pPr>
          </w:p>
        </w:tc>
        <w:tc>
          <w:tcPr>
            <w:tcW w:w="3220" w:type="dxa"/>
            <w:vMerge/>
            <w:tcBorders>
              <w:top w:val="single" w:sz="8" w:space="0" w:color="auto"/>
              <w:left w:val="nil"/>
              <w:bottom w:val="single" w:sz="12" w:space="0" w:color="000000"/>
              <w:right w:val="nil"/>
            </w:tcBorders>
            <w:vAlign w:val="center"/>
            <w:hideMark/>
          </w:tcPr>
          <w:p w:rsidR="006E44B4" w:rsidRPr="002405BD" w:rsidRDefault="006E44B4" w:rsidP="006E44B4">
            <w:pPr>
              <w:jc w:val="left"/>
              <w:rPr>
                <w:i/>
                <w:iCs/>
                <w:color w:val="000000"/>
                <w:sz w:val="18"/>
                <w:szCs w:val="18"/>
              </w:rPr>
            </w:pPr>
          </w:p>
        </w:tc>
        <w:tc>
          <w:tcPr>
            <w:tcW w:w="2880" w:type="dxa"/>
            <w:tcBorders>
              <w:top w:val="nil"/>
              <w:left w:val="nil"/>
              <w:bottom w:val="single" w:sz="12"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12" w:space="0" w:color="auto"/>
              <w:right w:val="nil"/>
            </w:tcBorders>
            <w:shd w:val="clear" w:color="auto" w:fill="auto"/>
            <w:vAlign w:val="center"/>
            <w:hideMark/>
          </w:tcPr>
          <w:p w:rsidR="006E44B4" w:rsidRPr="002405BD" w:rsidRDefault="006E44B4" w:rsidP="006E44B4">
            <w:pPr>
              <w:jc w:val="right"/>
              <w:rPr>
                <w:i/>
                <w:iCs/>
                <w:color w:val="000000"/>
                <w:sz w:val="18"/>
                <w:szCs w:val="18"/>
              </w:rPr>
            </w:pPr>
            <w:r w:rsidRPr="002405BD">
              <w:rPr>
                <w:i/>
                <w:iCs/>
                <w:color w:val="000000"/>
                <w:sz w:val="18"/>
                <w:szCs w:val="18"/>
              </w:rPr>
              <w:t>2019-2020</w:t>
            </w:r>
          </w:p>
        </w:tc>
        <w:tc>
          <w:tcPr>
            <w:tcW w:w="960" w:type="dxa"/>
            <w:tcBorders>
              <w:top w:val="nil"/>
              <w:left w:val="nil"/>
              <w:bottom w:val="single" w:sz="12" w:space="0" w:color="auto"/>
              <w:right w:val="nil"/>
            </w:tcBorders>
            <w:shd w:val="clear" w:color="auto" w:fill="auto"/>
            <w:vAlign w:val="center"/>
            <w:hideMark/>
          </w:tcPr>
          <w:p w:rsidR="006E44B4" w:rsidRPr="002405BD" w:rsidRDefault="006E44B4" w:rsidP="006E44B4">
            <w:pPr>
              <w:jc w:val="right"/>
              <w:rPr>
                <w:i/>
                <w:iCs/>
                <w:color w:val="000000"/>
                <w:sz w:val="18"/>
                <w:szCs w:val="18"/>
              </w:rPr>
            </w:pPr>
            <w:r w:rsidRPr="002405BD">
              <w:rPr>
                <w:i/>
                <w:iCs/>
                <w:color w:val="000000"/>
                <w:sz w:val="18"/>
                <w:szCs w:val="18"/>
              </w:rPr>
              <w:t>2017-2018</w:t>
            </w:r>
          </w:p>
        </w:tc>
      </w:tr>
      <w:tr w:rsidR="006E44B4" w:rsidRPr="002405BD" w:rsidTr="006E44B4">
        <w:trPr>
          <w:trHeight w:val="300"/>
        </w:trPr>
        <w:tc>
          <w:tcPr>
            <w:tcW w:w="158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4.1 Sensibilisation et compréhension accrues de l’importance des questions en lien avec la diversité biologique, de la prévention des risques biotechnologiques et de l’accès et le partage des avantages chez les décideurs, dans la société civile, dans le secteur privé, chez les acteurs sectoriels et chez le grand public</w:t>
            </w: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  Pourcentage d’augmentation annuelle d’utilisation des expressions liées à la diversité biologique, la CDB, les services écosystémiques et les réunions de la CDB, tirées d’une longue liste des médias, chez une variété d’importants médias mondiaux et régionaux, traditionnels et nouveaux (sélection de quelque 300)</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15</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p>
        </w:tc>
      </w:tr>
      <w:tr w:rsidR="006E44B4" w:rsidRPr="002405BD" w:rsidTr="006E44B4">
        <w:trPr>
          <w:trHeight w:val="624"/>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sz w:val="18"/>
                <w:szCs w:val="18"/>
              </w:rPr>
            </w:pPr>
          </w:p>
        </w:tc>
      </w:tr>
      <w:tr w:rsidR="006E44B4" w:rsidRPr="002405BD" w:rsidTr="006E44B4">
        <w:trPr>
          <w:trHeight w:val="102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7</w:t>
            </w:r>
          </w:p>
        </w:tc>
      </w:tr>
      <w:tr w:rsidR="006E44B4" w:rsidRPr="002405BD" w:rsidTr="006E44B4">
        <w:trPr>
          <w:trHeight w:hRule="exac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 Pourcentage de l’augmentation annuelle de l’achalandage sur le site Web de la CDB</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15</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sz w:val="18"/>
                <w:szCs w:val="18"/>
              </w:rPr>
            </w:pPr>
          </w:p>
        </w:tc>
      </w:tr>
      <w:tr w:rsidR="006E44B4" w:rsidRPr="002405BD" w:rsidTr="006E44B4">
        <w:trPr>
          <w:trHeight w:val="252"/>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 </w:t>
            </w: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iii) Pourcentage de l’augmentation annuelle de suiveurs des comptes de médias sociaux de la CDB (Facebook / Twitter / Instagram / LinkedIn)</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15</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sz w:val="18"/>
                <w:szCs w:val="18"/>
              </w:rPr>
            </w:pPr>
          </w:p>
        </w:tc>
      </w:tr>
      <w:tr w:rsidR="006E44B4" w:rsidRPr="002405BD" w:rsidTr="006E44B4">
        <w:trPr>
          <w:trHeight w:val="52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0</w:t>
            </w:r>
          </w:p>
        </w:tc>
      </w:tr>
      <w:tr w:rsidR="006E44B4" w:rsidRPr="002405BD" w:rsidTr="006E44B4">
        <w:trPr>
          <w:trHeight w:hRule="exac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iv)</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 </w:t>
            </w: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sz w:val="18"/>
                <w:szCs w:val="18"/>
              </w:rPr>
            </w:pPr>
          </w:p>
        </w:tc>
      </w:tr>
      <w:tr w:rsidR="006E44B4" w:rsidRPr="002405BD" w:rsidTr="006E44B4">
        <w:trPr>
          <w:trHeight w:val="46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xml:space="preserve">v) </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sz w:val="18"/>
                <w:szCs w:val="18"/>
              </w:rPr>
            </w:pPr>
          </w:p>
        </w:tc>
      </w:tr>
      <w:tr w:rsidR="006E44B4" w:rsidRPr="002405BD" w:rsidTr="006E44B4">
        <w:trPr>
          <w:trHeight w:val="54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p>
        </w:tc>
      </w:tr>
      <w:tr w:rsidR="006E44B4" w:rsidRPr="002405BD" w:rsidTr="006E44B4">
        <w:trPr>
          <w:trHeight w:hRule="exact" w:val="76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xml:space="preserve">vi) Nombre de pays ayant évalué et intégré les valeurs de la diversité biologique, conformément à la Convention </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45</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30</w:t>
            </w: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23</w:t>
            </w:r>
          </w:p>
        </w:tc>
      </w:tr>
      <w:tr w:rsidR="006E44B4" w:rsidRPr="002405BD" w:rsidTr="006E44B4">
        <w:trPr>
          <w:trHeight w:val="420"/>
        </w:trPr>
        <w:tc>
          <w:tcPr>
            <w:tcW w:w="158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4.2 Soutien politique obtenu pour l’application de la Convention et de ses Protocoles</w:t>
            </w: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 Participation de haut niveau (chefs d’État/ministres) à la préparation du cadre pour l’après-2020 et à la quinzième réunion de la Conférence des Parties</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50/150</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r>
      <w:tr w:rsidR="006E44B4" w:rsidRPr="002405BD" w:rsidTr="006E44B4">
        <w:trPr>
          <w:trHeight w:hRule="exact" w:val="852"/>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 Nombre de pays possédant des instruments nationaux sur les taxes, les frais et charges liés à la diversité biologique, ainsi que des permis de programmes négociables pertinents pour la diversité biologique, faisant rapport à la base de données PINE de l’OCDE</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110</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righ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90</w:t>
            </w: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70</w:t>
            </w:r>
          </w:p>
        </w:tc>
      </w:tr>
      <w:tr w:rsidR="006E44B4" w:rsidRPr="002405BD" w:rsidTr="006E44B4">
        <w:trPr>
          <w:trHeight w:val="324"/>
        </w:trPr>
        <w:tc>
          <w:tcPr>
            <w:tcW w:w="158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4.3 Promotion de l’adhésion universelle à la Convention et ses Protocoles</w:t>
            </w: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xml:space="preserve">i) Nombre de Parties à la CDB </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197</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196</w:t>
            </w:r>
          </w:p>
        </w:tc>
      </w:tr>
      <w:tr w:rsidR="006E44B4" w:rsidRPr="002405BD" w:rsidTr="006E44B4">
        <w:trPr>
          <w:trHeight w:val="396"/>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 Nombre de Parties au Protocole de Cartagena</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180</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171</w:t>
            </w:r>
          </w:p>
        </w:tc>
      </w:tr>
      <w:tr w:rsidR="006E44B4" w:rsidRPr="002405BD" w:rsidTr="006E44B4">
        <w:trPr>
          <w:trHeight w:val="40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iii) Nombre de Parties au Protocole de Nagoya</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150</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111</w:t>
            </w:r>
          </w:p>
        </w:tc>
      </w:tr>
      <w:tr w:rsidR="006E44B4" w:rsidRPr="002405BD" w:rsidTr="006E44B4">
        <w:trPr>
          <w:trHeight w:val="444"/>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iv) Nombre de Parties au Protocole additionnel de Nagoya-Kuala Lumpur sur la responsabilité et la réparation</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right"/>
              <w:rPr>
                <w:color w:val="000000"/>
                <w:sz w:val="18"/>
                <w:szCs w:val="18"/>
              </w:rPr>
            </w:pPr>
            <w:r w:rsidRPr="002405BD">
              <w:rPr>
                <w:color w:val="000000"/>
                <w:sz w:val="18"/>
                <w:szCs w:val="18"/>
              </w:rPr>
              <w:t>80</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righ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right"/>
              <w:rPr>
                <w:color w:val="000000"/>
                <w:sz w:val="18"/>
                <w:szCs w:val="18"/>
              </w:rPr>
            </w:pPr>
            <w:r w:rsidRPr="002405BD">
              <w:rPr>
                <w:color w:val="000000"/>
                <w:sz w:val="18"/>
                <w:szCs w:val="18"/>
              </w:rPr>
              <w:t>42</w:t>
            </w:r>
          </w:p>
        </w:tc>
      </w:tr>
      <w:tr w:rsidR="006E44B4" w:rsidRPr="002405BD" w:rsidTr="006E44B4">
        <w:trPr>
          <w:trHeight w:hRule="exact" w:val="504"/>
        </w:trPr>
        <w:tc>
          <w:tcPr>
            <w:tcW w:w="158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5.1 L’examen, l’analyse et l’évaluation de mesures nationales et régionales et autres, notamment les objectifs et les indicateurs créés en vertu des plans stratégiques, pour la réalisation des Objectifs d’Aichi relatifs à la diversité biologique et le respect des Protocoles, sont disponibles</w:t>
            </w: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xml:space="preserve">i) Pourcentage des décisions demandant l’examen, l’analyse et l’évaluation, ayant été entièrement mis en œuvre </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100</w:t>
            </w:r>
          </w:p>
        </w:tc>
        <w:tc>
          <w:tcPr>
            <w:tcW w:w="96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r>
      <w:tr w:rsidR="006E44B4" w:rsidRPr="002405BD" w:rsidTr="006E44B4">
        <w:trPr>
          <w:trHeight w:hRule="exact" w:val="396"/>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 Nombre de pays ayant un SPANB actualisé (reflétant la période 2011-2020)</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196</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161</w:t>
            </w:r>
          </w:p>
        </w:tc>
      </w:tr>
      <w:tr w:rsidR="006E44B4" w:rsidRPr="002405BD" w:rsidTr="006E44B4">
        <w:trPr>
          <w:trHeight w:val="456"/>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iii) Pourcentage des Parties en bonne position pour atteindre et même dépasser les objectifs nationaux/d’Aichi</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100</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 </w:t>
            </w: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10</w:t>
            </w:r>
          </w:p>
        </w:tc>
      </w:tr>
      <w:tr w:rsidR="006E44B4" w:rsidRPr="002405BD" w:rsidTr="006E44B4">
        <w:trPr>
          <w:trHeight w:hRule="exact" w:val="34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iv) Nombre de pays ayant remis leur sixième rapport national</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196</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191</w:t>
            </w:r>
          </w:p>
        </w:tc>
      </w:tr>
      <w:tr w:rsidR="006E44B4" w:rsidRPr="002405BD" w:rsidTr="006E44B4">
        <w:trPr>
          <w:trHeight w:val="36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v) Nombre de Parties ayant remis leur quatrième rapport national sur l’application du Protocole de Cartagena</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171</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148</w:t>
            </w:r>
          </w:p>
        </w:tc>
      </w:tr>
      <w:tr w:rsidR="006E44B4" w:rsidRPr="002405BD" w:rsidTr="006E44B4">
        <w:trPr>
          <w:trHeight w:hRule="exact" w:val="432"/>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vi) Nombre de Parties ayant remis leur rapport intérimaire sur l’application du Protocole de Nagoya</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100</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87</w:t>
            </w:r>
          </w:p>
        </w:tc>
      </w:tr>
      <w:tr w:rsidR="006E44B4" w:rsidRPr="002405BD" w:rsidTr="006E44B4">
        <w:trPr>
          <w:trHeight w:val="408"/>
        </w:trPr>
        <w:tc>
          <w:tcPr>
            <w:tcW w:w="158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center"/>
              <w:rPr>
                <w:color w:val="000000"/>
                <w:sz w:val="18"/>
                <w:szCs w:val="18"/>
              </w:rPr>
            </w:pPr>
            <w:r w:rsidRPr="002405BD">
              <w:rPr>
                <w:color w:val="000000"/>
                <w:sz w:val="18"/>
                <w:szCs w:val="18"/>
              </w:rPr>
              <w:t xml:space="preserve">5.2 L’information sur l’état et les tendances de la diversité biologique est disponible </w:t>
            </w: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 Nombre d’Objectifs d’Aichi appuyé par des données de suivi et évaluation</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20</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jc w:val="right"/>
              <w:rPr>
                <w:color w:val="000000"/>
                <w:sz w:val="18"/>
                <w:szCs w:val="18"/>
              </w:rPr>
            </w:pPr>
            <w:r w:rsidRPr="002405BD">
              <w:rPr>
                <w:color w:val="000000"/>
                <w:sz w:val="18"/>
                <w:szCs w:val="18"/>
              </w:rPr>
              <w:t>87</w:t>
            </w:r>
          </w:p>
        </w:tc>
      </w:tr>
      <w:tr w:rsidR="006E44B4" w:rsidRPr="002405BD" w:rsidTr="006E44B4">
        <w:trPr>
          <w:trHeight w:val="396"/>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 Pourcentage des propositions de la CDB retenues par l’IPBES dans le cadre du plan de travail à horizon mobile</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100</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r>
      <w:tr w:rsidR="006E44B4" w:rsidRPr="002405BD" w:rsidTr="006E44B4">
        <w:trPr>
          <w:trHeight w:val="324"/>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rsidR="006E44B4" w:rsidRPr="002405BD" w:rsidRDefault="006E44B4" w:rsidP="006E44B4">
            <w:pPr>
              <w:jc w:val="left"/>
              <w:rPr>
                <w:color w:val="000000"/>
                <w:sz w:val="18"/>
                <w:szCs w:val="18"/>
              </w:rPr>
            </w:pPr>
            <w:r w:rsidRPr="002405BD">
              <w:rPr>
                <w:color w:val="000000"/>
                <w:sz w:val="18"/>
                <w:szCs w:val="18"/>
              </w:rPr>
              <w:t>iii) Pourcentage des pays remettant un rapport sur les indicateurs afin d’évaluer les progrès dans la réalisation des objectifs nationaux/d’Aichi</w:t>
            </w: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Cible</w:t>
            </w:r>
          </w:p>
        </w:tc>
        <w:tc>
          <w:tcPr>
            <w:tcW w:w="96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60</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r>
      <w:tr w:rsidR="006E44B4" w:rsidRPr="002405BD" w:rsidTr="006E44B4">
        <w:trPr>
          <w:trHeight w:val="288"/>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nil"/>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Estimation</w:t>
            </w:r>
          </w:p>
        </w:tc>
        <w:tc>
          <w:tcPr>
            <w:tcW w:w="960" w:type="dxa"/>
            <w:tcBorders>
              <w:top w:val="nil"/>
              <w:left w:val="nil"/>
              <w:bottom w:val="nil"/>
              <w:right w:val="nil"/>
            </w:tcBorders>
            <w:shd w:val="clear" w:color="auto" w:fill="auto"/>
            <w:noWrap/>
            <w:vAlign w:val="bottom"/>
            <w:hideMark/>
          </w:tcPr>
          <w:p w:rsidR="006E44B4" w:rsidRPr="002405BD" w:rsidRDefault="006E44B4" w:rsidP="006E44B4">
            <w:pPr>
              <w:rPr>
                <w:color w:val="000000"/>
                <w:sz w:val="18"/>
                <w:szCs w:val="18"/>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jc w:val="left"/>
              <w:rPr>
                <w:sz w:val="18"/>
                <w:szCs w:val="18"/>
              </w:rPr>
            </w:pPr>
          </w:p>
        </w:tc>
      </w:tr>
      <w:tr w:rsidR="006E44B4" w:rsidRPr="002405BD" w:rsidTr="006E44B4">
        <w:trPr>
          <w:trHeight w:val="300"/>
        </w:trPr>
        <w:tc>
          <w:tcPr>
            <w:tcW w:w="158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3220" w:type="dxa"/>
            <w:vMerge/>
            <w:tcBorders>
              <w:top w:val="nil"/>
              <w:left w:val="nil"/>
              <w:bottom w:val="single" w:sz="8" w:space="0" w:color="000000"/>
              <w:right w:val="nil"/>
            </w:tcBorders>
            <w:vAlign w:val="center"/>
            <w:hideMark/>
          </w:tcPr>
          <w:p w:rsidR="006E44B4" w:rsidRPr="002405BD" w:rsidRDefault="006E44B4" w:rsidP="006E44B4">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rsidR="006E44B4" w:rsidRPr="002405BD" w:rsidRDefault="006E44B4" w:rsidP="006E44B4">
            <w:pPr>
              <w:rPr>
                <w:color w:val="000000"/>
                <w:sz w:val="18"/>
                <w:szCs w:val="18"/>
              </w:rPr>
            </w:pPr>
            <w:r w:rsidRPr="002405BD">
              <w:rPr>
                <w:color w:val="000000"/>
                <w:sz w:val="18"/>
                <w:szCs w:val="18"/>
              </w:rPr>
              <w:t>Réalité</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c>
          <w:tcPr>
            <w:tcW w:w="960" w:type="dxa"/>
            <w:tcBorders>
              <w:top w:val="nil"/>
              <w:left w:val="nil"/>
              <w:bottom w:val="single" w:sz="8" w:space="0" w:color="auto"/>
              <w:right w:val="nil"/>
            </w:tcBorders>
            <w:shd w:val="clear" w:color="auto" w:fill="auto"/>
            <w:noWrap/>
            <w:vAlign w:val="bottom"/>
            <w:hideMark/>
          </w:tcPr>
          <w:p w:rsidR="006E44B4" w:rsidRPr="002405BD" w:rsidRDefault="006E44B4" w:rsidP="006E44B4">
            <w:pPr>
              <w:jc w:val="left"/>
              <w:rPr>
                <w:color w:val="000000"/>
                <w:sz w:val="18"/>
                <w:szCs w:val="18"/>
              </w:rPr>
            </w:pPr>
            <w:r w:rsidRPr="002405BD">
              <w:rPr>
                <w:color w:val="000000"/>
                <w:sz w:val="18"/>
                <w:szCs w:val="18"/>
              </w:rPr>
              <w:t> </w:t>
            </w:r>
          </w:p>
        </w:tc>
      </w:tr>
    </w:tbl>
    <w:p w:rsidR="006E44B4" w:rsidRPr="002405BD" w:rsidRDefault="006E44B4" w:rsidP="006E44B4">
      <w:pPr>
        <w:pStyle w:val="Para1"/>
        <w:numPr>
          <w:ilvl w:val="0"/>
          <w:numId w:val="0"/>
        </w:numPr>
        <w:ind w:firstLine="720"/>
        <w:rPr>
          <w:kern w:val="22"/>
          <w:szCs w:val="22"/>
        </w:rPr>
      </w:pPr>
    </w:p>
    <w:p w:rsidR="006E44B4" w:rsidRPr="002405BD" w:rsidRDefault="006E44B4" w:rsidP="006E44B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fr-FR"/>
        </w:rPr>
      </w:pPr>
      <w:r w:rsidRPr="002405BD">
        <w:rPr>
          <w:sz w:val="22"/>
          <w:szCs w:val="22"/>
          <w:lang w:val="fr-FR"/>
        </w:rPr>
        <w:t>Facteurs externes influençant le programme de travail intégré</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Les objectifs et les réalisations attendues du programme seront atteints, en autant que la volonté des différents secteurs et leurs groupes de promotion respectifs de travailler avec la CDB soit maintenue. Le cadre fondé sur les résultats comprend à la fois les activités financées à partir du budget de base et les ressources extrabudgétaires, et la réalisation des résultats indiqués ci-dessous exige la réception du financement nécessaire. </w:t>
      </w:r>
    </w:p>
    <w:p w:rsidR="006E44B4" w:rsidRPr="002405BD" w:rsidRDefault="006E44B4" w:rsidP="006E44B4">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sz w:val="22"/>
          <w:szCs w:val="22"/>
          <w:lang w:val="fr-FR"/>
        </w:rPr>
      </w:pPr>
      <w:r w:rsidRPr="002405BD">
        <w:rPr>
          <w:sz w:val="22"/>
          <w:szCs w:val="22"/>
          <w:lang w:val="fr-FR"/>
        </w:rPr>
        <w:t>Rendement attendu</w:t>
      </w:r>
    </w:p>
    <w:p w:rsidR="006E44B4" w:rsidRPr="002405BD" w:rsidRDefault="006E44B4" w:rsidP="006E44B4">
      <w:pPr>
        <w:pStyle w:val="SingleTxt"/>
        <w:numPr>
          <w:ilvl w:val="0"/>
          <w:numId w:val="11"/>
        </w:numPr>
        <w:tabs>
          <w:tab w:val="clear" w:pos="1267"/>
          <w:tab w:val="left" w:pos="720"/>
        </w:tabs>
        <w:spacing w:line="240" w:lineRule="auto"/>
        <w:ind w:left="567" w:right="0" w:hanging="567"/>
        <w:rPr>
          <w:sz w:val="22"/>
          <w:szCs w:val="22"/>
        </w:rPr>
      </w:pPr>
      <w:r w:rsidRPr="002405BD">
        <w:rPr>
          <w:sz w:val="22"/>
          <w:szCs w:val="22"/>
        </w:rPr>
        <w:t>Le rendement à atteindre au cours de la période biennale 2019-2020 est indiqué dans le tableau 12.</w:t>
      </w:r>
    </w:p>
    <w:p w:rsidR="006E44B4" w:rsidRPr="002405BD" w:rsidRDefault="006E44B4" w:rsidP="006E44B4">
      <w:pPr>
        <w:pStyle w:val="SingleTxt"/>
        <w:tabs>
          <w:tab w:val="right" w:pos="1022"/>
        </w:tabs>
        <w:spacing w:after="0" w:line="240" w:lineRule="auto"/>
        <w:ind w:right="0" w:hanging="1267"/>
        <w:rPr>
          <w:sz w:val="22"/>
          <w:szCs w:val="22"/>
        </w:rPr>
      </w:pPr>
    </w:p>
    <w:p w:rsidR="006E44B4" w:rsidRPr="002405BD" w:rsidRDefault="006E44B4" w:rsidP="006E44B4">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sz w:val="22"/>
          <w:szCs w:val="22"/>
          <w:lang w:val="fr-FR"/>
        </w:rPr>
      </w:pPr>
      <w:r w:rsidRPr="002405BD">
        <w:rPr>
          <w:sz w:val="22"/>
          <w:szCs w:val="22"/>
          <w:lang w:val="fr-FR"/>
        </w:rPr>
        <w:lastRenderedPageBreak/>
        <w:tab/>
      </w:r>
      <w:r w:rsidRPr="002405BD">
        <w:rPr>
          <w:b w:val="0"/>
          <w:sz w:val="22"/>
          <w:szCs w:val="22"/>
          <w:lang w:val="fr-FR"/>
        </w:rPr>
        <w:t>Tableau 12.</w:t>
      </w:r>
      <w:r w:rsidRPr="002405BD">
        <w:rPr>
          <w:sz w:val="22"/>
          <w:szCs w:val="22"/>
          <w:lang w:val="fr-FR"/>
        </w:rPr>
        <w:tab/>
        <w:t>Catégories de résultats et rendement final</w:t>
      </w:r>
    </w:p>
    <w:tbl>
      <w:tblPr>
        <w:tblW w:w="0" w:type="auto"/>
        <w:tblInd w:w="900" w:type="dxa"/>
        <w:tblCellMar>
          <w:left w:w="0" w:type="dxa"/>
          <w:right w:w="0" w:type="dxa"/>
        </w:tblCellMar>
        <w:tblLook w:val="04A0" w:firstRow="1" w:lastRow="0" w:firstColumn="1" w:lastColumn="0" w:noHBand="0" w:noVBand="1"/>
      </w:tblPr>
      <w:tblGrid>
        <w:gridCol w:w="6140"/>
        <w:gridCol w:w="592"/>
      </w:tblGrid>
      <w:tr w:rsidR="006E44B4" w:rsidRPr="002405BD" w:rsidTr="006E44B4">
        <w:trPr>
          <w:trHeight w:val="230"/>
          <w:tblHeader/>
        </w:trPr>
        <w:tc>
          <w:tcPr>
            <w:tcW w:w="6140" w:type="dxa"/>
            <w:tcBorders>
              <w:top w:val="single" w:sz="4" w:space="0" w:color="auto"/>
              <w:left w:val="nil"/>
              <w:bottom w:val="single" w:sz="12" w:space="0" w:color="auto"/>
              <w:right w:val="nil"/>
            </w:tcBorders>
            <w:shd w:val="clear" w:color="auto" w:fill="auto"/>
            <w:vAlign w:val="center"/>
          </w:tcPr>
          <w:p w:rsidR="006E44B4" w:rsidRPr="002405BD" w:rsidRDefault="006E44B4" w:rsidP="006E44B4">
            <w:pPr>
              <w:keepNext/>
              <w:keepLines/>
              <w:spacing w:before="0" w:after="0"/>
              <w:rPr>
                <w:i/>
                <w:sz w:val="14"/>
                <w:szCs w:val="14"/>
              </w:rPr>
            </w:pPr>
            <w:r w:rsidRPr="002405BD">
              <w:rPr>
                <w:i/>
                <w:sz w:val="14"/>
                <w:szCs w:val="14"/>
              </w:rPr>
              <w:t>Rendement</w:t>
            </w:r>
          </w:p>
        </w:tc>
        <w:tc>
          <w:tcPr>
            <w:tcW w:w="592" w:type="dxa"/>
            <w:tcBorders>
              <w:top w:val="single" w:sz="4" w:space="0" w:color="auto"/>
              <w:left w:val="nil"/>
              <w:bottom w:val="single" w:sz="12" w:space="0" w:color="auto"/>
              <w:right w:val="nil"/>
            </w:tcBorders>
            <w:shd w:val="clear" w:color="auto" w:fill="auto"/>
            <w:vAlign w:val="center"/>
          </w:tcPr>
          <w:p w:rsidR="006E44B4" w:rsidRPr="002405BD" w:rsidRDefault="006E44B4" w:rsidP="006E44B4">
            <w:pPr>
              <w:keepNext/>
              <w:keepLines/>
              <w:spacing w:before="0" w:after="0"/>
              <w:jc w:val="right"/>
              <w:rPr>
                <w:i/>
                <w:sz w:val="14"/>
                <w:szCs w:val="14"/>
              </w:rPr>
            </w:pPr>
            <w:r w:rsidRPr="002405BD">
              <w:rPr>
                <w:i/>
                <w:sz w:val="14"/>
                <w:szCs w:val="14"/>
              </w:rPr>
              <w:t>Quantité</w:t>
            </w:r>
          </w:p>
        </w:tc>
      </w:tr>
      <w:tr w:rsidR="006E44B4" w:rsidRPr="002405BD" w:rsidTr="006E44B4">
        <w:trPr>
          <w:trHeight w:hRule="exact" w:val="83"/>
          <w:tblHeader/>
        </w:trPr>
        <w:tc>
          <w:tcPr>
            <w:tcW w:w="6140" w:type="dxa"/>
            <w:tcBorders>
              <w:top w:val="single" w:sz="12" w:space="0" w:color="auto"/>
            </w:tcBorders>
            <w:shd w:val="clear" w:color="auto" w:fill="auto"/>
            <w:vAlign w:val="center"/>
          </w:tcPr>
          <w:p w:rsidR="006E44B4" w:rsidRPr="002405BD" w:rsidRDefault="006E44B4" w:rsidP="006E44B4">
            <w:pPr>
              <w:keepNext/>
              <w:keepLines/>
              <w:spacing w:before="0" w:after="0"/>
            </w:pPr>
          </w:p>
        </w:tc>
        <w:tc>
          <w:tcPr>
            <w:tcW w:w="592" w:type="dxa"/>
            <w:tcBorders>
              <w:top w:val="single" w:sz="12" w:space="0" w:color="auto"/>
            </w:tcBorders>
            <w:shd w:val="clear" w:color="auto" w:fill="auto"/>
          </w:tcPr>
          <w:p w:rsidR="006E44B4" w:rsidRPr="002405BD" w:rsidRDefault="006E44B4" w:rsidP="006E44B4">
            <w:pPr>
              <w:keepNext/>
              <w:keepLines/>
              <w:spacing w:before="0" w:after="0"/>
              <w:jc w:val="right"/>
            </w:pPr>
          </w:p>
        </w:tc>
      </w:tr>
      <w:tr w:rsidR="006E44B4" w:rsidRPr="002405BD" w:rsidTr="006E44B4">
        <w:trPr>
          <w:trHeight w:val="348"/>
        </w:trPr>
        <w:tc>
          <w:tcPr>
            <w:tcW w:w="6140" w:type="dxa"/>
            <w:shd w:val="clear" w:color="auto" w:fill="auto"/>
            <w:vAlign w:val="center"/>
          </w:tcPr>
          <w:p w:rsidR="006E44B4" w:rsidRPr="002405BD" w:rsidRDefault="006E44B4" w:rsidP="006E44B4">
            <w:pPr>
              <w:keepNext/>
              <w:keepLines/>
              <w:spacing w:before="0" w:after="0"/>
              <w:ind w:right="43"/>
              <w:rPr>
                <w:b/>
                <w:sz w:val="17"/>
                <w:szCs w:val="17"/>
              </w:rPr>
            </w:pPr>
            <w:r w:rsidRPr="002405BD">
              <w:rPr>
                <w:b/>
                <w:sz w:val="17"/>
                <w:szCs w:val="17"/>
              </w:rPr>
              <w:t>Services aux organes intergouvernementaux et d’experts et rapports à cet égard (budget de base/extrabudgétaires)</w:t>
            </w:r>
          </w:p>
        </w:tc>
        <w:tc>
          <w:tcPr>
            <w:tcW w:w="592" w:type="dxa"/>
            <w:shd w:val="clear" w:color="auto" w:fill="auto"/>
          </w:tcPr>
          <w:p w:rsidR="006E44B4" w:rsidRPr="002405BD" w:rsidRDefault="006E44B4" w:rsidP="006E44B4">
            <w:pPr>
              <w:keepNext/>
              <w:keepLines/>
              <w:spacing w:before="0" w:after="0"/>
              <w:ind w:right="43"/>
              <w:jc w:val="right"/>
              <w:rPr>
                <w:sz w:val="17"/>
                <w:szCs w:val="17"/>
              </w:rPr>
            </w:pPr>
          </w:p>
        </w:tc>
      </w:tr>
      <w:tr w:rsidR="006E44B4" w:rsidRPr="002405BD" w:rsidTr="006E44B4">
        <w:trPr>
          <w:trHeight w:val="208"/>
        </w:trPr>
        <w:tc>
          <w:tcPr>
            <w:tcW w:w="6140" w:type="dxa"/>
            <w:shd w:val="clear" w:color="auto" w:fill="auto"/>
          </w:tcPr>
          <w:p w:rsidR="006E44B4" w:rsidRPr="002405BD" w:rsidRDefault="006E44B4" w:rsidP="006E44B4">
            <w:pPr>
              <w:keepNext/>
              <w:keepLines/>
              <w:tabs>
                <w:tab w:val="left" w:pos="362"/>
              </w:tabs>
              <w:spacing w:before="0" w:after="0"/>
              <w:ind w:right="43"/>
              <w:rPr>
                <w:sz w:val="17"/>
                <w:szCs w:val="17"/>
              </w:rPr>
            </w:pPr>
            <w:r w:rsidRPr="002405BD">
              <w:rPr>
                <w:i/>
                <w:sz w:val="17"/>
                <w:szCs w:val="17"/>
              </w:rPr>
              <w:t>Réunion de la Conférence des Parties à la Convention sur la diversité biologique</w:t>
            </w:r>
          </w:p>
        </w:tc>
        <w:tc>
          <w:tcPr>
            <w:tcW w:w="592" w:type="dxa"/>
            <w:shd w:val="clear" w:color="auto" w:fill="auto"/>
          </w:tcPr>
          <w:p w:rsidR="006E44B4" w:rsidRPr="002405BD" w:rsidRDefault="006E44B4" w:rsidP="006E44B4">
            <w:pPr>
              <w:keepNext/>
              <w:keepLines/>
              <w:spacing w:before="0" w:after="0"/>
              <w:ind w:right="43"/>
              <w:jc w:val="right"/>
              <w:rPr>
                <w:sz w:val="17"/>
                <w:szCs w:val="17"/>
              </w:rPr>
            </w:pPr>
          </w:p>
        </w:tc>
      </w:tr>
      <w:tr w:rsidR="006E44B4" w:rsidRPr="002405BD" w:rsidTr="006E44B4">
        <w:trPr>
          <w:trHeight w:val="208"/>
        </w:trPr>
        <w:tc>
          <w:tcPr>
            <w:tcW w:w="6140" w:type="dxa"/>
            <w:shd w:val="clear" w:color="auto" w:fill="auto"/>
            <w:vAlign w:val="center"/>
          </w:tcPr>
          <w:p w:rsidR="006E44B4" w:rsidRPr="002405BD" w:rsidRDefault="006E44B4" w:rsidP="006E44B4">
            <w:pPr>
              <w:keepNext/>
              <w:keepLines/>
              <w:spacing w:before="0" w:after="0"/>
              <w:ind w:right="43"/>
              <w:rPr>
                <w:sz w:val="17"/>
                <w:szCs w:val="17"/>
              </w:rPr>
            </w:pPr>
            <w:r w:rsidRPr="002405BD">
              <w:rPr>
                <w:sz w:val="17"/>
                <w:szCs w:val="17"/>
              </w:rPr>
              <w:t>Services formels aux réunions :</w:t>
            </w:r>
          </w:p>
        </w:tc>
        <w:tc>
          <w:tcPr>
            <w:tcW w:w="592" w:type="dxa"/>
            <w:shd w:val="clear" w:color="auto" w:fill="auto"/>
          </w:tcPr>
          <w:p w:rsidR="006E44B4" w:rsidRPr="002405BD" w:rsidRDefault="006E44B4" w:rsidP="006E44B4">
            <w:pPr>
              <w:keepNext/>
              <w:keepLines/>
              <w:spacing w:before="0" w:after="0"/>
              <w:ind w:right="43"/>
              <w:jc w:val="right"/>
              <w:rPr>
                <w:sz w:val="17"/>
                <w:szCs w:val="17"/>
              </w:rPr>
            </w:pPr>
          </w:p>
        </w:tc>
      </w:tr>
      <w:tr w:rsidR="006E44B4" w:rsidRPr="002405BD" w:rsidTr="006E44B4">
        <w:trPr>
          <w:trHeight w:val="201"/>
        </w:trPr>
        <w:tc>
          <w:tcPr>
            <w:tcW w:w="6140" w:type="dxa"/>
            <w:shd w:val="clear" w:color="auto" w:fill="auto"/>
            <w:vAlign w:val="center"/>
          </w:tcPr>
          <w:p w:rsidR="006E44B4" w:rsidRPr="002405BD" w:rsidDel="00FD55DE" w:rsidRDefault="006E44B4" w:rsidP="006E44B4">
            <w:pPr>
              <w:keepNext/>
              <w:keepLines/>
              <w:tabs>
                <w:tab w:val="left" w:pos="362"/>
              </w:tabs>
              <w:spacing w:before="0" w:after="0"/>
              <w:ind w:right="43"/>
              <w:rPr>
                <w:sz w:val="17"/>
                <w:szCs w:val="17"/>
              </w:rPr>
            </w:pPr>
            <w:r w:rsidRPr="002405BD">
              <w:rPr>
                <w:sz w:val="17"/>
                <w:szCs w:val="17"/>
              </w:rPr>
              <w:t>1.</w:t>
            </w:r>
            <w:r w:rsidRPr="002405BD">
              <w:rPr>
                <w:sz w:val="17"/>
                <w:szCs w:val="17"/>
              </w:rPr>
              <w:tab/>
              <w:t>Réunions des organes intergouvernementaux</w:t>
            </w:r>
          </w:p>
        </w:tc>
        <w:tc>
          <w:tcPr>
            <w:tcW w:w="592" w:type="dxa"/>
            <w:shd w:val="clear" w:color="auto" w:fill="auto"/>
          </w:tcPr>
          <w:p w:rsidR="006E44B4" w:rsidRPr="002405BD" w:rsidRDefault="006E44B4" w:rsidP="006E44B4">
            <w:pPr>
              <w:keepNext/>
              <w:keepLines/>
              <w:spacing w:before="0" w:after="0"/>
              <w:ind w:right="43"/>
              <w:jc w:val="right"/>
              <w:rPr>
                <w:sz w:val="17"/>
                <w:szCs w:val="17"/>
              </w:rPr>
            </w:pPr>
            <w:r w:rsidRPr="002405BD">
              <w:rPr>
                <w:sz w:val="17"/>
                <w:szCs w:val="17"/>
              </w:rPr>
              <w:t>7</w:t>
            </w:r>
          </w:p>
        </w:tc>
      </w:tr>
      <w:tr w:rsidR="006E44B4" w:rsidRPr="002405BD" w:rsidTr="006E44B4">
        <w:trPr>
          <w:trHeight w:val="201"/>
        </w:trPr>
        <w:tc>
          <w:tcPr>
            <w:tcW w:w="6140" w:type="dxa"/>
            <w:tcBorders>
              <w:bottom w:val="single" w:sz="4" w:space="0" w:color="auto"/>
            </w:tcBorders>
            <w:shd w:val="clear" w:color="auto" w:fill="auto"/>
            <w:vAlign w:val="center"/>
          </w:tcPr>
          <w:p w:rsidR="006E44B4" w:rsidRPr="002405BD" w:rsidRDefault="006E44B4" w:rsidP="006E44B4">
            <w:pPr>
              <w:keepNext/>
              <w:keepLines/>
              <w:tabs>
                <w:tab w:val="left" w:pos="362"/>
              </w:tabs>
              <w:spacing w:before="0" w:after="0"/>
              <w:ind w:right="43"/>
              <w:rPr>
                <w:sz w:val="17"/>
                <w:szCs w:val="17"/>
              </w:rPr>
            </w:pPr>
            <w:r w:rsidRPr="002405BD">
              <w:rPr>
                <w:sz w:val="17"/>
                <w:szCs w:val="17"/>
              </w:rPr>
              <w:t>Réunions des comités de conformité 3</w:t>
            </w:r>
          </w:p>
          <w:p w:rsidR="006E44B4" w:rsidRPr="002405BD" w:rsidRDefault="006E44B4" w:rsidP="006E44B4">
            <w:pPr>
              <w:keepNext/>
              <w:keepLines/>
              <w:tabs>
                <w:tab w:val="left" w:pos="362"/>
              </w:tabs>
              <w:spacing w:before="0" w:after="0"/>
              <w:ind w:right="43"/>
              <w:rPr>
                <w:sz w:val="17"/>
                <w:szCs w:val="17"/>
              </w:rPr>
            </w:pPr>
            <w:r w:rsidRPr="002405BD">
              <w:rPr>
                <w:sz w:val="17"/>
                <w:szCs w:val="17"/>
              </w:rPr>
              <w:t>Réunion des groupes consultatifs informels 4</w:t>
            </w:r>
          </w:p>
          <w:p w:rsidR="006E44B4" w:rsidRPr="002405BD" w:rsidRDefault="006E44B4" w:rsidP="006E44B4">
            <w:pPr>
              <w:keepNext/>
              <w:keepLines/>
              <w:tabs>
                <w:tab w:val="left" w:pos="362"/>
              </w:tabs>
              <w:spacing w:before="0" w:after="0"/>
              <w:ind w:right="43"/>
              <w:rPr>
                <w:sz w:val="17"/>
                <w:szCs w:val="17"/>
              </w:rPr>
            </w:pPr>
            <w:r w:rsidRPr="002405BD">
              <w:rPr>
                <w:sz w:val="17"/>
                <w:szCs w:val="17"/>
              </w:rPr>
              <w:t>Réunions de consultation 10</w:t>
            </w:r>
          </w:p>
          <w:p w:rsidR="006E44B4" w:rsidRPr="002405BD" w:rsidRDefault="006E44B4" w:rsidP="006E44B4">
            <w:pPr>
              <w:keepNext/>
              <w:keepLines/>
              <w:tabs>
                <w:tab w:val="left" w:pos="362"/>
              </w:tabs>
              <w:spacing w:before="0" w:after="0"/>
              <w:ind w:right="43"/>
              <w:rPr>
                <w:sz w:val="17"/>
                <w:szCs w:val="17"/>
              </w:rPr>
            </w:pPr>
            <w:r w:rsidRPr="002405BD">
              <w:rPr>
                <w:sz w:val="17"/>
                <w:szCs w:val="17"/>
              </w:rPr>
              <w:t>Ateliers de renforcement des capacités 30</w:t>
            </w:r>
          </w:p>
          <w:p w:rsidR="006E44B4" w:rsidRPr="002405BD" w:rsidRDefault="006E44B4" w:rsidP="006E44B4">
            <w:pPr>
              <w:keepNext/>
              <w:keepLines/>
              <w:tabs>
                <w:tab w:val="left" w:pos="362"/>
              </w:tabs>
              <w:spacing w:before="0" w:after="0"/>
              <w:ind w:right="43"/>
              <w:rPr>
                <w:sz w:val="17"/>
                <w:szCs w:val="17"/>
              </w:rPr>
            </w:pPr>
            <w:r w:rsidRPr="002405BD">
              <w:rPr>
                <w:sz w:val="17"/>
                <w:szCs w:val="17"/>
              </w:rPr>
              <w:t>Documentation parlementaire (documents de pré-session) – 90</w:t>
            </w:r>
          </w:p>
          <w:p w:rsidR="006E44B4" w:rsidRPr="002405BD" w:rsidRDefault="006E44B4" w:rsidP="006E44B4">
            <w:pPr>
              <w:keepNext/>
              <w:keepLines/>
              <w:tabs>
                <w:tab w:val="left" w:pos="362"/>
              </w:tabs>
              <w:spacing w:before="0" w:after="0"/>
              <w:ind w:right="43"/>
              <w:rPr>
                <w:sz w:val="17"/>
                <w:szCs w:val="17"/>
              </w:rPr>
            </w:pPr>
            <w:r w:rsidRPr="002405BD">
              <w:rPr>
                <w:sz w:val="17"/>
                <w:szCs w:val="17"/>
              </w:rPr>
              <w:t xml:space="preserve">Rapport techniques - 20 </w:t>
            </w:r>
          </w:p>
          <w:p w:rsidR="006E44B4" w:rsidRPr="002405BD" w:rsidRDefault="006E44B4" w:rsidP="006E44B4">
            <w:pPr>
              <w:keepNext/>
              <w:keepLines/>
              <w:tabs>
                <w:tab w:val="left" w:pos="362"/>
              </w:tabs>
              <w:spacing w:before="0" w:after="0"/>
              <w:ind w:right="43"/>
              <w:rPr>
                <w:sz w:val="17"/>
                <w:szCs w:val="17"/>
              </w:rPr>
            </w:pPr>
          </w:p>
        </w:tc>
        <w:tc>
          <w:tcPr>
            <w:tcW w:w="592" w:type="dxa"/>
            <w:tcBorders>
              <w:bottom w:val="single" w:sz="4" w:space="0" w:color="auto"/>
            </w:tcBorders>
            <w:shd w:val="clear" w:color="auto" w:fill="auto"/>
          </w:tcPr>
          <w:p w:rsidR="006E44B4" w:rsidRPr="002405BD" w:rsidRDefault="006E44B4" w:rsidP="006E44B4">
            <w:pPr>
              <w:keepNext/>
              <w:keepLines/>
              <w:spacing w:before="0" w:after="0"/>
              <w:ind w:right="43"/>
              <w:jc w:val="right"/>
              <w:rPr>
                <w:sz w:val="17"/>
                <w:szCs w:val="17"/>
              </w:rPr>
            </w:pPr>
            <w:r w:rsidRPr="002405BD">
              <w:rPr>
                <w:sz w:val="17"/>
                <w:szCs w:val="17"/>
              </w:rPr>
              <w:t xml:space="preserve">  </w:t>
            </w:r>
          </w:p>
        </w:tc>
      </w:tr>
    </w:tbl>
    <w:p w:rsidR="006E44B4" w:rsidRPr="002405BD" w:rsidRDefault="006E44B4" w:rsidP="006E44B4">
      <w:pPr>
        <w:pStyle w:val="SingleTxt"/>
        <w:tabs>
          <w:tab w:val="right" w:pos="1022"/>
        </w:tabs>
        <w:spacing w:line="240" w:lineRule="auto"/>
        <w:ind w:right="0"/>
        <w:rPr>
          <w:sz w:val="22"/>
          <w:szCs w:val="22"/>
          <w:highlight w:val="yellow"/>
        </w:rPr>
      </w:pPr>
    </w:p>
    <w:p w:rsidR="006E44B4" w:rsidRPr="002405BD" w:rsidRDefault="006E44B4" w:rsidP="006E44B4">
      <w:pPr>
        <w:pStyle w:val="HCh"/>
        <w:spacing w:line="240" w:lineRule="auto"/>
        <w:ind w:left="360" w:right="-720"/>
        <w:rPr>
          <w:sz w:val="22"/>
          <w:szCs w:val="22"/>
        </w:rPr>
      </w:pPr>
      <w:r w:rsidRPr="002405BD">
        <w:rPr>
          <w:sz w:val="22"/>
          <w:szCs w:val="22"/>
        </w:rPr>
        <w:t xml:space="preserve">V. </w:t>
      </w:r>
      <w:r w:rsidRPr="002405BD">
        <w:rPr>
          <w:sz w:val="22"/>
          <w:szCs w:val="22"/>
        </w:rPr>
        <w:tab/>
        <w:t>Projets de décisions</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2405BD">
        <w:t xml:space="preserve">Les projets de décisions pour examen par la Conférence des Parties sont réunis dans la compilation des projets de décisions (CBD/COP/14/2), comme indiqué au paragraphe 4. La Conférence des Parties pourrait souhaiter examiner l’élément supplémentaire suivant au projet de décision : « </w:t>
      </w:r>
      <w:r w:rsidRPr="002405BD">
        <w:rPr>
          <w:i/>
        </w:rPr>
        <w:t xml:space="preserve">Prie </w:t>
      </w:r>
      <w:r w:rsidRPr="002405BD">
        <w:t>la Secrétaire exécutive de commander un examen et une analyse indépendants des arrangements administratifs possibles pour le Secrétariat de la Convention, en tenant compte des enseignements tirés de l’offre de services de Secrétariat par le PNUE, du rôle du BNUN et des relations entre le PNUE et le BNUN, de l’expérience des arrangements administratifs de la Convention-cadre des Nations Unies sur les changements climatiques et de la Convention des Nations Unies sur la lutte contre la désertification, et du rapport du Secrétaire général concernant le dispositif de prestation de services centralisée. »</w:t>
      </w:r>
    </w:p>
    <w:p w:rsidR="006E44B4" w:rsidRPr="002405BD" w:rsidRDefault="006E44B4" w:rsidP="006E44B4">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2405BD">
        <w:t>Les projets de décisions des réunions des Parties aux Protocoles de Cartagena et de Nagoya sont réunis respectivement dans les documents (CBD/CP/MOP/9/1/Add.2, et CBD/NP/MOP/3/1/Add.2).</w:t>
      </w:r>
    </w:p>
    <w:p w:rsidR="006E44B4" w:rsidRPr="002405BD" w:rsidRDefault="006E44B4" w:rsidP="006E44B4">
      <w:pPr>
        <w:jc w:val="left"/>
        <w:rPr>
          <w:b/>
          <w:kern w:val="22"/>
          <w:szCs w:val="22"/>
        </w:rPr>
      </w:pPr>
    </w:p>
    <w:p w:rsidR="006E44B4" w:rsidRPr="002405BD" w:rsidRDefault="006E44B4" w:rsidP="006E44B4">
      <w:pPr>
        <w:jc w:val="left"/>
        <w:rPr>
          <w:b/>
          <w:kern w:val="22"/>
          <w:szCs w:val="22"/>
        </w:rPr>
        <w:sectPr w:rsidR="006E44B4" w:rsidRPr="002405BD" w:rsidSect="00331BE1">
          <w:headerReference w:type="even" r:id="rId10"/>
          <w:headerReference w:type="default" r:id="rId11"/>
          <w:footerReference w:type="even" r:id="rId12"/>
          <w:footerReference w:type="default" r:id="rId13"/>
          <w:pgSz w:w="12240" w:h="15840" w:code="1"/>
          <w:pgMar w:top="1021" w:right="1440" w:bottom="1134" w:left="1440" w:header="454" w:footer="720" w:gutter="0"/>
          <w:cols w:space="720"/>
          <w:noEndnote/>
          <w:titlePg/>
          <w:docGrid w:linePitch="299"/>
        </w:sectPr>
      </w:pPr>
    </w:p>
    <w:p w:rsidR="006E44B4" w:rsidRPr="002405BD" w:rsidRDefault="006E44B4" w:rsidP="006E44B4">
      <w:pPr>
        <w:pStyle w:val="HCh"/>
        <w:spacing w:before="0" w:after="0" w:line="240" w:lineRule="auto"/>
        <w:ind w:left="1264" w:right="1260" w:hanging="1264"/>
        <w:rPr>
          <w:sz w:val="22"/>
          <w:szCs w:val="22"/>
        </w:rPr>
      </w:pPr>
      <w:r w:rsidRPr="002405BD">
        <w:rPr>
          <w:sz w:val="22"/>
          <w:szCs w:val="22"/>
        </w:rPr>
        <w:lastRenderedPageBreak/>
        <w:t xml:space="preserve">Annexe I </w:t>
      </w:r>
    </w:p>
    <w:p w:rsidR="006E44B4" w:rsidRPr="002405BD" w:rsidRDefault="006E44B4" w:rsidP="006E44B4">
      <w:pPr>
        <w:pStyle w:val="SingleTxt"/>
        <w:tabs>
          <w:tab w:val="right" w:pos="1022"/>
        </w:tabs>
        <w:spacing w:before="0" w:after="0" w:line="240" w:lineRule="auto"/>
        <w:ind w:left="1264" w:right="0" w:hanging="1264"/>
        <w:rPr>
          <w:sz w:val="22"/>
          <w:szCs w:val="22"/>
        </w:rPr>
      </w:pPr>
    </w:p>
    <w:p w:rsidR="006E44B4" w:rsidRPr="002405BD" w:rsidRDefault="006E44B4" w:rsidP="006E44B4">
      <w:pPr>
        <w:pStyle w:val="HCh"/>
        <w:spacing w:before="0" w:after="0" w:line="240" w:lineRule="auto"/>
        <w:ind w:left="1264" w:right="1260" w:hanging="1264"/>
        <w:rPr>
          <w:sz w:val="22"/>
          <w:szCs w:val="22"/>
        </w:rPr>
      </w:pPr>
      <w:r w:rsidRPr="002405BD">
        <w:rPr>
          <w:sz w:val="22"/>
          <w:szCs w:val="22"/>
        </w:rPr>
        <w:tab/>
      </w:r>
      <w:r w:rsidRPr="002405BD">
        <w:rPr>
          <w:sz w:val="22"/>
          <w:szCs w:val="22"/>
        </w:rPr>
        <w:tab/>
        <w:t>Tableaux budgétaires du scénario 1</w:t>
      </w:r>
    </w:p>
    <w:p w:rsidR="006E44B4" w:rsidRPr="002405BD" w:rsidRDefault="006E44B4" w:rsidP="006E44B4">
      <w:pPr>
        <w:pStyle w:val="HCh"/>
        <w:spacing w:before="0" w:after="0" w:line="240" w:lineRule="auto"/>
        <w:ind w:left="1264" w:right="1260" w:hanging="1264"/>
        <w:rPr>
          <w:b w:val="0"/>
          <w:sz w:val="22"/>
          <w:szCs w:val="22"/>
        </w:rPr>
      </w:pPr>
    </w:p>
    <w:tbl>
      <w:tblPr>
        <w:tblW w:w="8419" w:type="dxa"/>
        <w:jc w:val="center"/>
        <w:tblLook w:val="04A0" w:firstRow="1" w:lastRow="0" w:firstColumn="1" w:lastColumn="0" w:noHBand="0" w:noVBand="1"/>
      </w:tblPr>
      <w:tblGrid>
        <w:gridCol w:w="3360"/>
        <w:gridCol w:w="893"/>
        <w:gridCol w:w="992"/>
        <w:gridCol w:w="1134"/>
        <w:gridCol w:w="2040"/>
      </w:tblGrid>
      <w:tr w:rsidR="006E44B4" w:rsidRPr="002405BD" w:rsidTr="006E44B4">
        <w:trPr>
          <w:trHeight w:val="300"/>
          <w:jc w:val="center"/>
        </w:trPr>
        <w:tc>
          <w:tcPr>
            <w:tcW w:w="3360" w:type="dxa"/>
            <w:vMerge w:val="restart"/>
            <w:tcBorders>
              <w:top w:val="single" w:sz="8" w:space="0" w:color="auto"/>
              <w:left w:val="nil"/>
              <w:bottom w:val="single" w:sz="8" w:space="0" w:color="000000"/>
              <w:right w:val="nil"/>
            </w:tcBorders>
            <w:shd w:val="clear" w:color="auto" w:fill="auto"/>
            <w:vAlign w:val="center"/>
            <w:hideMark/>
          </w:tcPr>
          <w:p w:rsidR="006E44B4" w:rsidRPr="002405BD" w:rsidRDefault="006E44B4" w:rsidP="006E44B4">
            <w:pPr>
              <w:spacing w:before="0" w:after="0"/>
              <w:jc w:val="left"/>
              <w:rPr>
                <w:i/>
                <w:iCs/>
                <w:color w:val="000000"/>
                <w:sz w:val="15"/>
                <w:szCs w:val="15"/>
                <w:lang w:eastAsia="en-CA"/>
              </w:rPr>
            </w:pPr>
            <w:r w:rsidRPr="002405BD">
              <w:rPr>
                <w:i/>
                <w:iCs/>
                <w:color w:val="000000"/>
                <w:sz w:val="15"/>
                <w:szCs w:val="15"/>
                <w:lang w:eastAsia="en-CA"/>
              </w:rPr>
              <w:t>Objet de dépense</w:t>
            </w:r>
          </w:p>
        </w:tc>
        <w:tc>
          <w:tcPr>
            <w:tcW w:w="893"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2017-2018</w:t>
            </w:r>
          </w:p>
        </w:tc>
        <w:tc>
          <w:tcPr>
            <w:tcW w:w="992"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2019</w:t>
            </w:r>
          </w:p>
        </w:tc>
        <w:tc>
          <w:tcPr>
            <w:tcW w:w="1134"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2020</w:t>
            </w:r>
          </w:p>
        </w:tc>
        <w:tc>
          <w:tcPr>
            <w:tcW w:w="204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Total</w:t>
            </w:r>
          </w:p>
        </w:tc>
      </w:tr>
      <w:tr w:rsidR="006E44B4" w:rsidRPr="002405BD" w:rsidTr="006E44B4">
        <w:trPr>
          <w:trHeight w:val="300"/>
          <w:jc w:val="center"/>
        </w:trPr>
        <w:tc>
          <w:tcPr>
            <w:tcW w:w="3360" w:type="dxa"/>
            <w:vMerge/>
            <w:tcBorders>
              <w:top w:val="single" w:sz="8" w:space="0" w:color="auto"/>
              <w:left w:val="nil"/>
              <w:bottom w:val="single" w:sz="8" w:space="0" w:color="000000"/>
              <w:right w:val="nil"/>
            </w:tcBorders>
            <w:vAlign w:val="center"/>
            <w:hideMark/>
          </w:tcPr>
          <w:p w:rsidR="006E44B4" w:rsidRPr="002405BD" w:rsidRDefault="006E44B4" w:rsidP="006E44B4">
            <w:pPr>
              <w:spacing w:before="0" w:after="0"/>
              <w:jc w:val="left"/>
              <w:rPr>
                <w:i/>
                <w:iCs/>
                <w:color w:val="000000"/>
                <w:sz w:val="15"/>
                <w:szCs w:val="15"/>
                <w:lang w:eastAsia="en-CA"/>
              </w:rPr>
            </w:pP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Budget approuvé</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r>
      <w:tr w:rsidR="006E44B4" w:rsidRPr="002405BD" w:rsidTr="006E44B4">
        <w:trPr>
          <w:trHeight w:val="465"/>
          <w:jc w:val="center"/>
        </w:trPr>
        <w:tc>
          <w:tcPr>
            <w:tcW w:w="3360" w:type="dxa"/>
            <w:vMerge/>
            <w:tcBorders>
              <w:top w:val="single" w:sz="8" w:space="0" w:color="auto"/>
              <w:left w:val="nil"/>
              <w:bottom w:val="single" w:sz="8" w:space="0" w:color="000000"/>
              <w:right w:val="nil"/>
            </w:tcBorders>
            <w:vAlign w:val="center"/>
            <w:hideMark/>
          </w:tcPr>
          <w:p w:rsidR="006E44B4" w:rsidRPr="002405BD" w:rsidRDefault="006E44B4" w:rsidP="006E44B4">
            <w:pPr>
              <w:spacing w:before="0" w:after="0"/>
              <w:jc w:val="left"/>
              <w:rPr>
                <w:i/>
                <w:iCs/>
                <w:color w:val="000000"/>
                <w:sz w:val="15"/>
                <w:szCs w:val="15"/>
                <w:lang w:eastAsia="en-CA"/>
              </w:rPr>
            </w:pPr>
          </w:p>
        </w:tc>
        <w:tc>
          <w:tcPr>
            <w:tcW w:w="893"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992"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1134"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204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ind w:right="375"/>
              <w:jc w:val="left"/>
              <w:rPr>
                <w:color w:val="000000"/>
                <w:sz w:val="15"/>
                <w:szCs w:val="15"/>
                <w:lang w:eastAsia="en-CA"/>
              </w:rPr>
            </w:pPr>
            <w:r w:rsidRPr="002405BD">
              <w:rPr>
                <w:color w:val="000000"/>
                <w:sz w:val="15"/>
                <w:szCs w:val="15"/>
                <w:lang w:eastAsia="en-CA"/>
              </w:rPr>
              <w:t>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Coûts de personnel</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22 915,4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11 099,3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12 098,4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23 197,8 </w:t>
            </w:r>
          </w:p>
        </w:tc>
      </w:tr>
      <w:tr w:rsidR="006E44B4" w:rsidRPr="002405BD" w:rsidTr="006E44B4">
        <w:trPr>
          <w:trHeight w:val="45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Réunions du Bureau</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365,0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150,0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215,0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365,0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Voyages officiels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850,0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450,0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400,0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850,0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Consultants/sous-traitants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150,0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100,0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100,0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200,0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Matériel de sensibilisation du public/communication</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100,0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100,0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100,0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200,0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Assistance temporaire/temps supplémentaire</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200,0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100,0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100,0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200,0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Formation</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10,0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5,0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5,0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Traduction du site Web du mécanisme de centre d’échange/projets de site Web</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130,0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65,0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65,0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130,0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Loyer et coûts apparentés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2 497,3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1 229,5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1 423,4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2 652,8 </w:t>
            </w:r>
          </w:p>
        </w:tc>
      </w:tr>
      <w:tr w:rsidR="006E44B4" w:rsidRPr="002405BD" w:rsidTr="006E44B4">
        <w:trPr>
          <w:trHeight w:val="58"/>
          <w:jc w:val="center"/>
        </w:trPr>
        <w:tc>
          <w:tcPr>
            <w:tcW w:w="33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Frais de fonctionnement généraux</w:t>
            </w:r>
          </w:p>
        </w:tc>
        <w:tc>
          <w:tcPr>
            <w:tcW w:w="893"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1 706,2 </w:t>
            </w:r>
          </w:p>
        </w:tc>
        <w:tc>
          <w:tcPr>
            <w:tcW w:w="992"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726,6 </w:t>
            </w:r>
          </w:p>
        </w:tc>
        <w:tc>
          <w:tcPr>
            <w:tcW w:w="1134"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726,6 </w:t>
            </w:r>
          </w:p>
        </w:tc>
        <w:tc>
          <w:tcPr>
            <w:tcW w:w="20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1 453,2 </w:t>
            </w:r>
          </w:p>
        </w:tc>
      </w:tr>
      <w:tr w:rsidR="006E44B4" w:rsidRPr="002405BD" w:rsidTr="006E44B4">
        <w:trPr>
          <w:trHeight w:val="133"/>
          <w:jc w:val="center"/>
        </w:trPr>
        <w:tc>
          <w:tcPr>
            <w:tcW w:w="33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 partiel</w:t>
            </w:r>
          </w:p>
        </w:tc>
        <w:tc>
          <w:tcPr>
            <w:tcW w:w="893"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28 923,9 </w:t>
            </w:r>
          </w:p>
        </w:tc>
        <w:tc>
          <w:tcPr>
            <w:tcW w:w="992"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14 025,4 </w:t>
            </w:r>
          </w:p>
        </w:tc>
        <w:tc>
          <w:tcPr>
            <w:tcW w:w="1134"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15 233,4 </w:t>
            </w:r>
          </w:p>
        </w:tc>
        <w:tc>
          <w:tcPr>
            <w:tcW w:w="20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29 258,8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r w:rsidRPr="002405BD">
              <w:rPr>
                <w:i/>
                <w:iCs/>
                <w:color w:val="000000"/>
                <w:sz w:val="17"/>
                <w:szCs w:val="17"/>
                <w:lang w:eastAsia="en-CA"/>
              </w:rPr>
              <w:t>Réunions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23</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fournir des avis scientifiques, techniques et technologiques  </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455,0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455,0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11</w:t>
            </w:r>
            <w:r w:rsidRPr="002405BD">
              <w:rPr>
                <w:color w:val="000000"/>
                <w:sz w:val="17"/>
                <w:szCs w:val="17"/>
                <w:vertAlign w:val="superscript"/>
                <w:lang w:eastAsia="en-CA"/>
              </w:rPr>
              <w:t>e</w:t>
            </w:r>
            <w:r w:rsidRPr="002405BD">
              <w:rPr>
                <w:color w:val="000000"/>
                <w:sz w:val="17"/>
                <w:szCs w:val="17"/>
                <w:lang w:eastAsia="en-CA"/>
              </w:rPr>
              <w:t xml:space="preserve">  réunion du Groupe de travail sur l’article 8 j</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355,0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355,0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3</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l’application</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731,0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731,0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24</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fournir des avis scientifiques, techniques et technologiques  </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575,0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575,0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15</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Parties/10</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 siégeant en tant que réunion des Parties au Protocole de Cartagena/ 4</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 siégeant en tant que réunion des Parties au Protocole de Nagoya</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1 050,8 </w:t>
            </w:r>
          </w:p>
        </w:tc>
        <w:tc>
          <w:tcPr>
            <w:tcW w:w="1134"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1 050,8 </w:t>
            </w:r>
          </w:p>
        </w:tc>
        <w:tc>
          <w:tcPr>
            <w:tcW w:w="20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2 101,6 </w:t>
            </w:r>
          </w:p>
        </w:tc>
      </w:tr>
      <w:tr w:rsidR="006E44B4" w:rsidRPr="002405BD" w:rsidTr="006E44B4">
        <w:trPr>
          <w:trHeight w:val="262"/>
          <w:jc w:val="center"/>
        </w:trPr>
        <w:tc>
          <w:tcPr>
            <w:tcW w:w="33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 partiel</w:t>
            </w:r>
          </w:p>
        </w:tc>
        <w:tc>
          <w:tcPr>
            <w:tcW w:w="893"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3 433,6 </w:t>
            </w:r>
          </w:p>
        </w:tc>
        <w:tc>
          <w:tcPr>
            <w:tcW w:w="992"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1 860,8 </w:t>
            </w:r>
          </w:p>
        </w:tc>
        <w:tc>
          <w:tcPr>
            <w:tcW w:w="1134"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2 356,8 </w:t>
            </w:r>
          </w:p>
        </w:tc>
        <w:tc>
          <w:tcPr>
            <w:tcW w:w="20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4 217,6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r w:rsidRPr="002405BD">
              <w:rPr>
                <w:i/>
                <w:iCs/>
                <w:color w:val="000000"/>
                <w:sz w:val="17"/>
                <w:szCs w:val="17"/>
                <w:lang w:eastAsia="en-CA"/>
              </w:rPr>
              <w:t>Réunions d’experts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Réunions du comité de conformité pour la prévention des risques biotechnologiques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45,0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45,0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90,0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Réunions du comité de conformité au Protocole de Nagoya</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30,0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CCI du mécanisme de centre d’échange</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40,0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CCI du mécanisme de centre d’échange sur le Protocole de Nagoya</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30,0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CCI du centre d’échange sur la prévention des risques biotechnologiques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rPr>
                <w:color w:val="000000"/>
                <w:sz w:val="17"/>
                <w:szCs w:val="17"/>
                <w:lang w:eastAsia="en-CA"/>
              </w:rPr>
            </w:pPr>
            <w:r w:rsidRPr="002405BD">
              <w:rPr>
                <w:color w:val="000000"/>
                <w:sz w:val="17"/>
                <w:szCs w:val="17"/>
                <w:lang w:eastAsia="en-CA"/>
              </w:rPr>
              <w:t xml:space="preserve">         55,0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55,0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CCI du Protocole de Nagoya sur le renforcement des capacités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30,0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30,0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Réunion d’experts sur le centre d’échange sur la prévention des risques biotechnologiques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80,0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80,0 </w:t>
            </w:r>
          </w:p>
        </w:tc>
      </w:tr>
      <w:tr w:rsidR="006E44B4" w:rsidRPr="002405BD" w:rsidTr="006E44B4">
        <w:trPr>
          <w:trHeight w:val="58"/>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Réunion de liaison du Protocole de Cartagena sur le renforcement des capacités</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30,0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30,0 </w:t>
            </w:r>
          </w:p>
        </w:tc>
        <w:tc>
          <w:tcPr>
            <w:tcW w:w="20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60,0 </w:t>
            </w:r>
          </w:p>
        </w:tc>
      </w:tr>
      <w:tr w:rsidR="006E44B4" w:rsidRPr="002405BD" w:rsidTr="006E44B4">
        <w:trPr>
          <w:trHeight w:val="300"/>
          <w:jc w:val="center"/>
        </w:trPr>
        <w:tc>
          <w:tcPr>
            <w:tcW w:w="33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 partiel</w:t>
            </w:r>
          </w:p>
        </w:tc>
        <w:tc>
          <w:tcPr>
            <w:tcW w:w="893"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415,0 </w:t>
            </w:r>
          </w:p>
        </w:tc>
        <w:tc>
          <w:tcPr>
            <w:tcW w:w="992"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280,0 </w:t>
            </w:r>
          </w:p>
        </w:tc>
        <w:tc>
          <w:tcPr>
            <w:tcW w:w="1134"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135,0 </w:t>
            </w:r>
          </w:p>
        </w:tc>
        <w:tc>
          <w:tcPr>
            <w:tcW w:w="20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415,0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r w:rsidRPr="002405BD">
              <w:rPr>
                <w:i/>
                <w:iCs/>
                <w:color w:val="000000"/>
                <w:sz w:val="17"/>
                <w:szCs w:val="17"/>
                <w:lang w:eastAsia="en-CA"/>
              </w:rPr>
              <w:lastRenderedPageBreak/>
              <w:t>Activités</w:t>
            </w:r>
          </w:p>
        </w:tc>
        <w:tc>
          <w:tcPr>
            <w:tcW w:w="893"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i/>
                <w:iCs/>
                <w:color w:val="000000"/>
                <w:sz w:val="17"/>
                <w:szCs w:val="17"/>
                <w:lang w:eastAsia="en-CA"/>
              </w:rPr>
            </w:pPr>
          </w:p>
        </w:tc>
        <w:tc>
          <w:tcPr>
            <w:tcW w:w="992"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7"/>
                <w:szCs w:val="17"/>
                <w:lang w:eastAsia="en-CA"/>
              </w:rPr>
            </w:pP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Participation des Parties en développement C</w:t>
            </w:r>
          </w:p>
        </w:tc>
        <w:tc>
          <w:tcPr>
            <w:tcW w:w="893"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100,0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100,0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200,0</w:t>
            </w:r>
          </w:p>
        </w:tc>
      </w:tr>
      <w:tr w:rsidR="006E44B4" w:rsidRPr="002405BD" w:rsidTr="006E44B4">
        <w:trPr>
          <w:trHeight w:val="300"/>
          <w:jc w:val="center"/>
        </w:trPr>
        <w:tc>
          <w:tcPr>
            <w:tcW w:w="33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 partiel</w:t>
            </w:r>
          </w:p>
        </w:tc>
        <w:tc>
          <w:tcPr>
            <w:tcW w:w="893"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w:t>
            </w:r>
          </w:p>
        </w:tc>
        <w:tc>
          <w:tcPr>
            <w:tcW w:w="992"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100,0 </w:t>
            </w:r>
          </w:p>
        </w:tc>
        <w:tc>
          <w:tcPr>
            <w:tcW w:w="1134"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100,0 </w:t>
            </w:r>
          </w:p>
        </w:tc>
        <w:tc>
          <w:tcPr>
            <w:tcW w:w="204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200,0 </w:t>
            </w:r>
          </w:p>
        </w:tc>
      </w:tr>
      <w:tr w:rsidR="006E44B4" w:rsidRPr="002405BD" w:rsidTr="006E44B4">
        <w:trPr>
          <w:trHeight w:val="300"/>
          <w:jc w:val="center"/>
        </w:trPr>
        <w:tc>
          <w:tcPr>
            <w:tcW w:w="33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b/>
                <w:bCs/>
                <w:color w:val="000000"/>
                <w:sz w:val="17"/>
                <w:szCs w:val="17"/>
                <w:lang w:eastAsia="en-CA"/>
              </w:rPr>
            </w:pPr>
            <w:r w:rsidRPr="002405BD">
              <w:rPr>
                <w:b/>
                <w:bCs/>
                <w:color w:val="000000"/>
                <w:sz w:val="17"/>
                <w:szCs w:val="17"/>
                <w:lang w:eastAsia="en-CA"/>
              </w:rPr>
              <w:t>Total partiel</w:t>
            </w:r>
          </w:p>
        </w:tc>
        <w:tc>
          <w:tcPr>
            <w:tcW w:w="893"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32 772,5 </w:t>
            </w:r>
          </w:p>
        </w:tc>
        <w:tc>
          <w:tcPr>
            <w:tcW w:w="992"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16 266,2 </w:t>
            </w:r>
          </w:p>
        </w:tc>
        <w:tc>
          <w:tcPr>
            <w:tcW w:w="1134"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17 825,2 </w:t>
            </w:r>
          </w:p>
        </w:tc>
        <w:tc>
          <w:tcPr>
            <w:tcW w:w="20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34 091,4 </w:t>
            </w:r>
          </w:p>
        </w:tc>
      </w:tr>
      <w:tr w:rsidR="006E44B4" w:rsidRPr="002405BD" w:rsidTr="006E44B4">
        <w:trPr>
          <w:trHeight w:val="300"/>
          <w:jc w:val="center"/>
        </w:trPr>
        <w:tc>
          <w:tcPr>
            <w:tcW w:w="33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Coûts d’appui aux projets</w:t>
            </w:r>
          </w:p>
        </w:tc>
        <w:tc>
          <w:tcPr>
            <w:tcW w:w="893"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4 260,4 </w:t>
            </w:r>
          </w:p>
        </w:tc>
        <w:tc>
          <w:tcPr>
            <w:tcW w:w="992"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2 114,6 </w:t>
            </w:r>
          </w:p>
        </w:tc>
        <w:tc>
          <w:tcPr>
            <w:tcW w:w="1134"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2 317,3 </w:t>
            </w:r>
          </w:p>
        </w:tc>
        <w:tc>
          <w:tcPr>
            <w:tcW w:w="20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4 431,9 </w:t>
            </w:r>
          </w:p>
        </w:tc>
      </w:tr>
      <w:tr w:rsidR="006E44B4" w:rsidRPr="002405BD" w:rsidTr="006E44B4">
        <w:trPr>
          <w:trHeight w:val="300"/>
          <w:jc w:val="center"/>
        </w:trPr>
        <w:tc>
          <w:tcPr>
            <w:tcW w:w="33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Réserve de trésorerie</w:t>
            </w:r>
          </w:p>
        </w:tc>
        <w:tc>
          <w:tcPr>
            <w:tcW w:w="893"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122,8 </w:t>
            </w:r>
          </w:p>
        </w:tc>
        <w:tc>
          <w:tcPr>
            <w:tcW w:w="992"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111,9 </w:t>
            </w:r>
          </w:p>
        </w:tc>
        <w:tc>
          <w:tcPr>
            <w:tcW w:w="1134"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w:t>
            </w:r>
          </w:p>
        </w:tc>
        <w:tc>
          <w:tcPr>
            <w:tcW w:w="20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111,9 </w:t>
            </w:r>
          </w:p>
        </w:tc>
      </w:tr>
      <w:tr w:rsidR="006E44B4" w:rsidRPr="002405BD" w:rsidTr="006E44B4">
        <w:trPr>
          <w:trHeight w:val="315"/>
          <w:jc w:val="center"/>
        </w:trPr>
        <w:tc>
          <w:tcPr>
            <w:tcW w:w="3360" w:type="dxa"/>
            <w:tcBorders>
              <w:top w:val="single" w:sz="4" w:space="0" w:color="auto"/>
              <w:left w:val="nil"/>
              <w:bottom w:val="single" w:sz="8"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w:t>
            </w:r>
          </w:p>
        </w:tc>
        <w:tc>
          <w:tcPr>
            <w:tcW w:w="893" w:type="dxa"/>
            <w:tcBorders>
              <w:top w:val="single" w:sz="4" w:space="0" w:color="auto"/>
              <w:left w:val="nil"/>
              <w:bottom w:val="single" w:sz="8"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37 155,7 </w:t>
            </w:r>
          </w:p>
        </w:tc>
        <w:tc>
          <w:tcPr>
            <w:tcW w:w="992" w:type="dxa"/>
            <w:tcBorders>
              <w:top w:val="single" w:sz="4" w:space="0" w:color="auto"/>
              <w:left w:val="nil"/>
              <w:bottom w:val="single" w:sz="8"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18 380,8 </w:t>
            </w:r>
          </w:p>
        </w:tc>
        <w:tc>
          <w:tcPr>
            <w:tcW w:w="1134" w:type="dxa"/>
            <w:tcBorders>
              <w:top w:val="single" w:sz="4" w:space="0" w:color="auto"/>
              <w:left w:val="nil"/>
              <w:bottom w:val="single" w:sz="8"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20 142,5 </w:t>
            </w:r>
          </w:p>
        </w:tc>
        <w:tc>
          <w:tcPr>
            <w:tcW w:w="2040" w:type="dxa"/>
            <w:tcBorders>
              <w:top w:val="single" w:sz="4" w:space="0" w:color="auto"/>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38 635,2 </w:t>
            </w:r>
          </w:p>
        </w:tc>
      </w:tr>
    </w:tbl>
    <w:p w:rsidR="006E44B4" w:rsidRPr="002405BD" w:rsidRDefault="006E44B4" w:rsidP="006E44B4">
      <w:pPr>
        <w:pStyle w:val="HCh"/>
        <w:spacing w:before="0" w:after="0" w:line="240" w:lineRule="auto"/>
        <w:ind w:left="1264" w:right="1259" w:hanging="1264"/>
        <w:rPr>
          <w:b w:val="0"/>
          <w:sz w:val="22"/>
          <w:szCs w:val="22"/>
        </w:rPr>
      </w:pPr>
    </w:p>
    <w:p w:rsidR="006E44B4" w:rsidRPr="002405BD" w:rsidRDefault="006E44B4" w:rsidP="006E44B4">
      <w:pPr>
        <w:pStyle w:val="HCh"/>
        <w:spacing w:before="0" w:after="0" w:line="240" w:lineRule="auto"/>
        <w:ind w:left="1264" w:right="1260" w:hanging="1264"/>
        <w:rPr>
          <w:sz w:val="22"/>
          <w:szCs w:val="22"/>
        </w:rPr>
      </w:pPr>
      <w:r w:rsidRPr="002405BD">
        <w:rPr>
          <w:sz w:val="22"/>
          <w:szCs w:val="22"/>
        </w:rPr>
        <w:br w:type="page"/>
      </w:r>
      <w:r w:rsidRPr="002405BD">
        <w:rPr>
          <w:sz w:val="22"/>
          <w:szCs w:val="22"/>
        </w:rPr>
        <w:lastRenderedPageBreak/>
        <w:t xml:space="preserve">Annexe II </w:t>
      </w:r>
    </w:p>
    <w:p w:rsidR="006E44B4" w:rsidRPr="002405BD" w:rsidRDefault="006E44B4" w:rsidP="006E44B4">
      <w:pPr>
        <w:pStyle w:val="SingleTxt"/>
        <w:tabs>
          <w:tab w:val="right" w:pos="1022"/>
        </w:tabs>
        <w:spacing w:before="0" w:after="0" w:line="240" w:lineRule="auto"/>
        <w:ind w:left="1264" w:right="0" w:hanging="1264"/>
        <w:rPr>
          <w:sz w:val="22"/>
          <w:szCs w:val="22"/>
        </w:rPr>
      </w:pPr>
    </w:p>
    <w:p w:rsidR="006E44B4" w:rsidRPr="002405BD" w:rsidRDefault="006E44B4" w:rsidP="006E44B4">
      <w:pPr>
        <w:pStyle w:val="HCh"/>
        <w:spacing w:before="0" w:line="240" w:lineRule="auto"/>
        <w:ind w:left="1264" w:right="1259" w:hanging="1264"/>
        <w:rPr>
          <w:sz w:val="22"/>
          <w:szCs w:val="22"/>
        </w:rPr>
      </w:pPr>
      <w:r w:rsidRPr="002405BD">
        <w:rPr>
          <w:sz w:val="22"/>
          <w:szCs w:val="22"/>
        </w:rPr>
        <w:tab/>
      </w:r>
      <w:r w:rsidRPr="002405BD">
        <w:rPr>
          <w:sz w:val="22"/>
          <w:szCs w:val="22"/>
        </w:rPr>
        <w:tab/>
        <w:t>Tableaux budgétaires du scénario 2</w:t>
      </w:r>
    </w:p>
    <w:tbl>
      <w:tblPr>
        <w:tblW w:w="9060" w:type="dxa"/>
        <w:tblLook w:val="04A0" w:firstRow="1" w:lastRow="0" w:firstColumn="1" w:lastColumn="0" w:noHBand="0" w:noVBand="1"/>
      </w:tblPr>
      <w:tblGrid>
        <w:gridCol w:w="2620"/>
        <w:gridCol w:w="2400"/>
        <w:gridCol w:w="1460"/>
        <w:gridCol w:w="1460"/>
        <w:gridCol w:w="1120"/>
      </w:tblGrid>
      <w:tr w:rsidR="006E44B4" w:rsidRPr="002405BD" w:rsidTr="006E44B4">
        <w:trPr>
          <w:trHeight w:val="300"/>
        </w:trPr>
        <w:tc>
          <w:tcPr>
            <w:tcW w:w="2620" w:type="dxa"/>
            <w:vMerge w:val="restart"/>
            <w:tcBorders>
              <w:top w:val="single" w:sz="8" w:space="0" w:color="auto"/>
              <w:left w:val="nil"/>
              <w:bottom w:val="single" w:sz="8" w:space="0" w:color="000000"/>
              <w:right w:val="nil"/>
            </w:tcBorders>
            <w:shd w:val="clear" w:color="auto" w:fill="auto"/>
            <w:vAlign w:val="center"/>
            <w:hideMark/>
          </w:tcPr>
          <w:p w:rsidR="006E44B4" w:rsidRPr="002405BD" w:rsidRDefault="006E44B4" w:rsidP="006E44B4">
            <w:pPr>
              <w:spacing w:before="0" w:after="0"/>
              <w:jc w:val="left"/>
              <w:rPr>
                <w:i/>
                <w:iCs/>
                <w:color w:val="000000"/>
                <w:sz w:val="15"/>
                <w:szCs w:val="15"/>
                <w:lang w:eastAsia="en-CA"/>
              </w:rPr>
            </w:pPr>
            <w:r w:rsidRPr="002405BD">
              <w:rPr>
                <w:i/>
                <w:iCs/>
                <w:color w:val="000000"/>
                <w:sz w:val="15"/>
                <w:szCs w:val="15"/>
                <w:lang w:eastAsia="en-CA"/>
              </w:rPr>
              <w:t>Objet de dépense</w:t>
            </w:r>
          </w:p>
        </w:tc>
        <w:tc>
          <w:tcPr>
            <w:tcW w:w="240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2017-2018</w:t>
            </w:r>
          </w:p>
        </w:tc>
        <w:tc>
          <w:tcPr>
            <w:tcW w:w="146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2019</w:t>
            </w:r>
          </w:p>
        </w:tc>
        <w:tc>
          <w:tcPr>
            <w:tcW w:w="146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2020</w:t>
            </w:r>
          </w:p>
        </w:tc>
        <w:tc>
          <w:tcPr>
            <w:tcW w:w="112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Total</w:t>
            </w:r>
          </w:p>
        </w:tc>
      </w:tr>
      <w:tr w:rsidR="006E44B4" w:rsidRPr="002405BD" w:rsidTr="006E44B4">
        <w:trPr>
          <w:trHeight w:val="300"/>
        </w:trPr>
        <w:tc>
          <w:tcPr>
            <w:tcW w:w="2620" w:type="dxa"/>
            <w:vMerge/>
            <w:tcBorders>
              <w:top w:val="single" w:sz="8" w:space="0" w:color="auto"/>
              <w:left w:val="nil"/>
              <w:bottom w:val="single" w:sz="8" w:space="0" w:color="000000"/>
              <w:right w:val="nil"/>
            </w:tcBorders>
            <w:vAlign w:val="center"/>
            <w:hideMark/>
          </w:tcPr>
          <w:p w:rsidR="006E44B4" w:rsidRPr="002405BD" w:rsidRDefault="006E44B4" w:rsidP="006E44B4">
            <w:pPr>
              <w:spacing w:before="0" w:after="0"/>
              <w:jc w:val="left"/>
              <w:rPr>
                <w:i/>
                <w:iCs/>
                <w:color w:val="000000"/>
                <w:sz w:val="15"/>
                <w:szCs w:val="15"/>
                <w:lang w:eastAsia="en-CA"/>
              </w:rPr>
            </w:pP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Budget approuvé</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r>
      <w:tr w:rsidR="006E44B4" w:rsidRPr="002405BD" w:rsidTr="006E44B4">
        <w:trPr>
          <w:trHeight w:val="315"/>
        </w:trPr>
        <w:tc>
          <w:tcPr>
            <w:tcW w:w="2620" w:type="dxa"/>
            <w:vMerge/>
            <w:tcBorders>
              <w:top w:val="single" w:sz="8" w:space="0" w:color="auto"/>
              <w:left w:val="nil"/>
              <w:bottom w:val="single" w:sz="8" w:space="0" w:color="000000"/>
              <w:right w:val="nil"/>
            </w:tcBorders>
            <w:vAlign w:val="center"/>
            <w:hideMark/>
          </w:tcPr>
          <w:p w:rsidR="006E44B4" w:rsidRPr="002405BD" w:rsidRDefault="006E44B4" w:rsidP="006E44B4">
            <w:pPr>
              <w:spacing w:before="0" w:after="0"/>
              <w:jc w:val="left"/>
              <w:rPr>
                <w:i/>
                <w:iCs/>
                <w:color w:val="000000"/>
                <w:sz w:val="15"/>
                <w:szCs w:val="15"/>
                <w:lang w:eastAsia="en-CA"/>
              </w:rPr>
            </w:pPr>
          </w:p>
        </w:tc>
        <w:tc>
          <w:tcPr>
            <w:tcW w:w="240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146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146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112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r>
      <w:tr w:rsidR="006E44B4" w:rsidRPr="002405BD" w:rsidTr="006E44B4">
        <w:trPr>
          <w:trHeight w:val="27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Coûts de personnel</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22 915,4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10 964,2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11 839,2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22 803,4 </w:t>
            </w:r>
          </w:p>
        </w:tc>
      </w:tr>
      <w:tr w:rsidR="006E44B4" w:rsidRPr="002405BD" w:rsidTr="006E44B4">
        <w:trPr>
          <w:trHeight w:val="27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Réunions du Bureau</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365,0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150,0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215,0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365,0 </w:t>
            </w:r>
          </w:p>
        </w:tc>
      </w:tr>
      <w:tr w:rsidR="006E44B4" w:rsidRPr="002405BD" w:rsidTr="006E44B4">
        <w:trPr>
          <w:trHeight w:val="315"/>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Voyages officiels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850,0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450,0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400,0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850,0 </w:t>
            </w:r>
          </w:p>
        </w:tc>
      </w:tr>
      <w:tr w:rsidR="006E44B4" w:rsidRPr="002405BD" w:rsidTr="006E44B4">
        <w:trPr>
          <w:trHeight w:val="27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Consultants/sous-traitants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150,0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200,0 </w:t>
            </w:r>
          </w:p>
        </w:tc>
      </w:tr>
      <w:tr w:rsidR="006E44B4" w:rsidRPr="002405BD" w:rsidTr="006E44B4">
        <w:trPr>
          <w:trHeight w:val="555"/>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Matériel de sensibilisation du public/communication</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200,0 </w:t>
            </w:r>
          </w:p>
        </w:tc>
      </w:tr>
      <w:tr w:rsidR="006E44B4" w:rsidRPr="002405BD" w:rsidTr="006E44B4">
        <w:trPr>
          <w:trHeight w:val="345"/>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Assistance temporaire/temps supplémentaire</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200,0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100,0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200,0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Formation</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10,0 </w:t>
            </w:r>
          </w:p>
        </w:tc>
      </w:tr>
      <w:tr w:rsidR="006E44B4" w:rsidRPr="002405BD" w:rsidTr="006E44B4">
        <w:trPr>
          <w:trHeight w:val="465"/>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Traduction du site Web du mécanisme de centre d’échange/projets de site Web</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130,0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65,0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65,0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130,0 </w:t>
            </w:r>
          </w:p>
        </w:tc>
      </w:tr>
      <w:tr w:rsidR="006E44B4" w:rsidRPr="002405BD" w:rsidTr="006E44B4">
        <w:trPr>
          <w:trHeight w:val="375"/>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Loyer et coûts apparentés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2 497,3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1 229,5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1 423,4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2 652,8 </w:t>
            </w:r>
          </w:p>
        </w:tc>
      </w:tr>
      <w:tr w:rsidR="006E44B4" w:rsidRPr="002405BD" w:rsidTr="006E44B4">
        <w:trPr>
          <w:trHeight w:val="46"/>
        </w:trPr>
        <w:tc>
          <w:tcPr>
            <w:tcW w:w="26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Frais de fonctionnement généraux</w:t>
            </w:r>
          </w:p>
        </w:tc>
        <w:tc>
          <w:tcPr>
            <w:tcW w:w="2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1 706,2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726,6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726,6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1 453,2 </w:t>
            </w:r>
          </w:p>
        </w:tc>
      </w:tr>
      <w:tr w:rsidR="006E44B4" w:rsidRPr="002405BD" w:rsidTr="006E44B4">
        <w:trPr>
          <w:trHeight w:val="300"/>
        </w:trPr>
        <w:tc>
          <w:tcPr>
            <w:tcW w:w="26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 partiel</w:t>
            </w:r>
          </w:p>
        </w:tc>
        <w:tc>
          <w:tcPr>
            <w:tcW w:w="2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28 923,9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13 890,3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14 974,2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28 864,5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r w:rsidRPr="002405BD">
              <w:rPr>
                <w:i/>
                <w:iCs/>
                <w:color w:val="000000"/>
                <w:sz w:val="17"/>
                <w:szCs w:val="17"/>
                <w:lang w:eastAsia="en-CA"/>
              </w:rPr>
              <w:t>Réunions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23</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fournir des avis scientifiques, techniques et technologiques  </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455,0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455,0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11</w:t>
            </w:r>
            <w:r w:rsidRPr="002405BD">
              <w:rPr>
                <w:color w:val="000000"/>
                <w:sz w:val="17"/>
                <w:szCs w:val="17"/>
                <w:vertAlign w:val="superscript"/>
                <w:lang w:eastAsia="en-CA"/>
              </w:rPr>
              <w:t>e</w:t>
            </w:r>
            <w:r w:rsidRPr="002405BD">
              <w:rPr>
                <w:color w:val="000000"/>
                <w:sz w:val="17"/>
                <w:szCs w:val="17"/>
                <w:lang w:eastAsia="en-CA"/>
              </w:rPr>
              <w:t xml:space="preserve">  réunion du Groupe de travail sur l’article 8 j</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355,0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355,0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3</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l’application</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731,0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731,0 </w:t>
            </w:r>
          </w:p>
        </w:tc>
      </w:tr>
      <w:tr w:rsidR="006E44B4" w:rsidRPr="002405BD" w:rsidTr="006E44B4">
        <w:trPr>
          <w:trHeight w:val="345"/>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24</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fournir des avis scientifiques, techniques et technologiques  </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575,0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575,0 </w:t>
            </w:r>
          </w:p>
        </w:tc>
      </w:tr>
      <w:tr w:rsidR="006E44B4" w:rsidRPr="002405BD" w:rsidTr="006E44B4">
        <w:trPr>
          <w:trHeight w:val="68"/>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15</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Parties/10</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 siégeant en tant que réunion des Parties au Protocole de Cartagena/ 4</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 siégeant en tant que réunion des Parties au Protocole de Nagoya</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1 050,8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1 050,8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2 101,6 </w:t>
            </w:r>
          </w:p>
        </w:tc>
      </w:tr>
      <w:tr w:rsidR="006E44B4" w:rsidRPr="002405BD" w:rsidTr="006E44B4">
        <w:trPr>
          <w:trHeight w:val="300"/>
        </w:trPr>
        <w:tc>
          <w:tcPr>
            <w:tcW w:w="262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i/>
                <w:iCs/>
                <w:color w:val="000000"/>
                <w:sz w:val="17"/>
                <w:szCs w:val="17"/>
                <w:lang w:eastAsia="en-CA"/>
              </w:rPr>
              <w:t>Réunions d’experts</w:t>
            </w:r>
          </w:p>
        </w:tc>
        <w:tc>
          <w:tcPr>
            <w:tcW w:w="240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3 433,6 </w:t>
            </w:r>
          </w:p>
        </w:tc>
        <w:tc>
          <w:tcPr>
            <w:tcW w:w="14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1 860,8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2 356,8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4 217,6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r w:rsidRPr="002405BD">
              <w:rPr>
                <w:color w:val="000000"/>
                <w:sz w:val="17"/>
                <w:szCs w:val="17"/>
                <w:lang w:eastAsia="en-CA"/>
              </w:rPr>
              <w:t xml:space="preserve">  Réunions du comité de conformité pour la prévention des risques biotechnologiques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r>
      <w:tr w:rsidR="006E44B4" w:rsidRPr="002405BD" w:rsidTr="006E44B4">
        <w:trPr>
          <w:trHeight w:val="405"/>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Réunions du comité de conformité au Protocole de Nagoya</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45,0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45,0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90,0 </w:t>
            </w:r>
          </w:p>
        </w:tc>
      </w:tr>
      <w:tr w:rsidR="006E44B4" w:rsidRPr="002405BD" w:rsidTr="006E44B4">
        <w:trPr>
          <w:trHeight w:val="525"/>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CCI du mécanisme de centre d’échange</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30,0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30,0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CCI du mécanisme de centre d’échange sur le Protocole de Nagoya</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40,0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CCI du centre d’échange sur la prévention des risques biotechnologiques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30,0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lastRenderedPageBreak/>
              <w:t xml:space="preserve">  CCI du Protocole de Nagoya sur le renforcement des capacités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55,0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55,0 </w:t>
            </w:r>
          </w:p>
        </w:tc>
      </w:tr>
      <w:tr w:rsidR="006E44B4" w:rsidRPr="002405BD" w:rsidTr="006E44B4">
        <w:trPr>
          <w:trHeight w:val="27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Réunion d’experts sur le centre d’échange sur la prévention des risques biotechnologiques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r>
      <w:tr w:rsidR="006E44B4" w:rsidRPr="002405BD" w:rsidTr="006E44B4">
        <w:trPr>
          <w:trHeight w:val="33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Réunion de liaison du Protocole de Cartagena sur le renforcement des capacités</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80,0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80,0 </w:t>
            </w:r>
          </w:p>
        </w:tc>
      </w:tr>
      <w:tr w:rsidR="006E44B4" w:rsidRPr="002405BD" w:rsidTr="006E44B4">
        <w:trPr>
          <w:trHeight w:val="214"/>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Total partiel</w:t>
            </w:r>
          </w:p>
        </w:tc>
        <w:tc>
          <w:tcPr>
            <w:tcW w:w="2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60,0 </w:t>
            </w:r>
          </w:p>
        </w:tc>
      </w:tr>
      <w:tr w:rsidR="006E44B4" w:rsidRPr="002405BD" w:rsidTr="006E44B4">
        <w:trPr>
          <w:trHeight w:val="300"/>
        </w:trPr>
        <w:tc>
          <w:tcPr>
            <w:tcW w:w="262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i/>
                <w:iCs/>
                <w:color w:val="000000"/>
                <w:sz w:val="17"/>
                <w:szCs w:val="17"/>
                <w:lang w:eastAsia="en-CA"/>
              </w:rPr>
              <w:t>Réunions d’experts</w:t>
            </w:r>
          </w:p>
        </w:tc>
        <w:tc>
          <w:tcPr>
            <w:tcW w:w="240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415,0 </w:t>
            </w:r>
          </w:p>
        </w:tc>
        <w:tc>
          <w:tcPr>
            <w:tcW w:w="14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280,0 </w:t>
            </w:r>
          </w:p>
        </w:tc>
        <w:tc>
          <w:tcPr>
            <w:tcW w:w="14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135,0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415,0 </w:t>
            </w:r>
          </w:p>
        </w:tc>
      </w:tr>
      <w:tr w:rsidR="006E44B4" w:rsidRPr="002405BD" w:rsidTr="006E44B4">
        <w:trPr>
          <w:trHeight w:val="300"/>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r w:rsidRPr="002405BD">
              <w:rPr>
                <w:i/>
                <w:iCs/>
                <w:color w:val="000000"/>
                <w:sz w:val="17"/>
                <w:szCs w:val="17"/>
                <w:lang w:eastAsia="en-CA"/>
              </w:rPr>
              <w:t>Activités</w:t>
            </w:r>
          </w:p>
        </w:tc>
        <w:tc>
          <w:tcPr>
            <w:tcW w:w="2400"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i/>
                <w:iCs/>
                <w:color w:val="000000"/>
                <w:sz w:val="17"/>
                <w:szCs w:val="17"/>
                <w:lang w:eastAsia="en-CA"/>
              </w:rPr>
            </w:pPr>
          </w:p>
        </w:tc>
        <w:tc>
          <w:tcPr>
            <w:tcW w:w="1460"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r>
      <w:tr w:rsidR="006E44B4" w:rsidRPr="002405BD" w:rsidTr="006E44B4">
        <w:trPr>
          <w:trHeight w:val="341"/>
        </w:trPr>
        <w:tc>
          <w:tcPr>
            <w:tcW w:w="26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Participation des Parties en développement C</w:t>
            </w:r>
          </w:p>
        </w:tc>
        <w:tc>
          <w:tcPr>
            <w:tcW w:w="2400"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   </w:t>
            </w:r>
          </w:p>
        </w:tc>
        <w:tc>
          <w:tcPr>
            <w:tcW w:w="14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   </w:t>
            </w:r>
          </w:p>
        </w:tc>
        <w:tc>
          <w:tcPr>
            <w:tcW w:w="112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sz w:val="17"/>
                <w:szCs w:val="17"/>
                <w:lang w:eastAsia="en-CA"/>
              </w:rPr>
            </w:pPr>
            <w:r w:rsidRPr="002405BD">
              <w:rPr>
                <w:sz w:val="17"/>
                <w:szCs w:val="17"/>
                <w:lang w:eastAsia="en-CA"/>
              </w:rPr>
              <w:t xml:space="preserve">                   -   </w:t>
            </w:r>
          </w:p>
        </w:tc>
      </w:tr>
      <w:tr w:rsidR="006E44B4" w:rsidRPr="002405BD" w:rsidTr="006E44B4">
        <w:trPr>
          <w:trHeight w:val="300"/>
        </w:trPr>
        <w:tc>
          <w:tcPr>
            <w:tcW w:w="262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 partiel</w:t>
            </w:r>
          </w:p>
        </w:tc>
        <w:tc>
          <w:tcPr>
            <w:tcW w:w="240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w:t>
            </w:r>
          </w:p>
        </w:tc>
        <w:tc>
          <w:tcPr>
            <w:tcW w:w="14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   </w:t>
            </w:r>
          </w:p>
        </w:tc>
        <w:tc>
          <w:tcPr>
            <w:tcW w:w="14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   </w:t>
            </w:r>
          </w:p>
        </w:tc>
        <w:tc>
          <w:tcPr>
            <w:tcW w:w="112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 xml:space="preserve">                   -   </w:t>
            </w:r>
          </w:p>
        </w:tc>
      </w:tr>
      <w:tr w:rsidR="006E44B4" w:rsidRPr="002405BD" w:rsidTr="006E44B4">
        <w:trPr>
          <w:trHeight w:val="300"/>
        </w:trPr>
        <w:tc>
          <w:tcPr>
            <w:tcW w:w="26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b/>
                <w:bCs/>
                <w:color w:val="000000"/>
                <w:sz w:val="17"/>
                <w:szCs w:val="17"/>
                <w:lang w:eastAsia="en-CA"/>
              </w:rPr>
            </w:pPr>
            <w:r w:rsidRPr="002405BD">
              <w:rPr>
                <w:b/>
                <w:bCs/>
                <w:color w:val="000000"/>
                <w:sz w:val="17"/>
                <w:szCs w:val="17"/>
                <w:lang w:eastAsia="en-CA"/>
              </w:rPr>
              <w:t>Total partiel</w:t>
            </w:r>
          </w:p>
        </w:tc>
        <w:tc>
          <w:tcPr>
            <w:tcW w:w="2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32 772,5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16 031,1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17 466,0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33 497,1 </w:t>
            </w:r>
          </w:p>
        </w:tc>
      </w:tr>
      <w:tr w:rsidR="006E44B4" w:rsidRPr="002405BD" w:rsidTr="006E44B4">
        <w:trPr>
          <w:trHeight w:val="300"/>
        </w:trPr>
        <w:tc>
          <w:tcPr>
            <w:tcW w:w="26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Coûts d’appui aux projets</w:t>
            </w:r>
          </w:p>
        </w:tc>
        <w:tc>
          <w:tcPr>
            <w:tcW w:w="2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4 260,4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2 084,0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2 270,6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4 354,6 </w:t>
            </w:r>
          </w:p>
        </w:tc>
      </w:tr>
      <w:tr w:rsidR="006E44B4" w:rsidRPr="002405BD" w:rsidTr="006E44B4">
        <w:trPr>
          <w:trHeight w:val="300"/>
        </w:trPr>
        <w:tc>
          <w:tcPr>
            <w:tcW w:w="26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Réserve de trésorerie</w:t>
            </w:r>
          </w:p>
        </w:tc>
        <w:tc>
          <w:tcPr>
            <w:tcW w:w="2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122,8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61,6 </w:t>
            </w:r>
          </w:p>
        </w:tc>
        <w:tc>
          <w:tcPr>
            <w:tcW w:w="14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   </w:t>
            </w:r>
          </w:p>
        </w:tc>
        <w:tc>
          <w:tcPr>
            <w:tcW w:w="11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61,6 </w:t>
            </w:r>
          </w:p>
        </w:tc>
      </w:tr>
      <w:tr w:rsidR="006E44B4" w:rsidRPr="002405BD" w:rsidTr="006E44B4">
        <w:trPr>
          <w:trHeight w:val="70"/>
        </w:trPr>
        <w:tc>
          <w:tcPr>
            <w:tcW w:w="262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w:t>
            </w:r>
          </w:p>
        </w:tc>
        <w:tc>
          <w:tcPr>
            <w:tcW w:w="240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37 155,7 </w:t>
            </w:r>
          </w:p>
        </w:tc>
        <w:tc>
          <w:tcPr>
            <w:tcW w:w="146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18 176,7 </w:t>
            </w:r>
          </w:p>
        </w:tc>
        <w:tc>
          <w:tcPr>
            <w:tcW w:w="146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19 736,6 </w:t>
            </w:r>
          </w:p>
        </w:tc>
        <w:tc>
          <w:tcPr>
            <w:tcW w:w="112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37 913,3 </w:t>
            </w:r>
          </w:p>
        </w:tc>
      </w:tr>
    </w:tbl>
    <w:p w:rsidR="006E44B4" w:rsidRPr="002405BD" w:rsidRDefault="006E44B4" w:rsidP="006E44B4">
      <w:pPr>
        <w:pStyle w:val="HCh"/>
        <w:spacing w:line="240" w:lineRule="auto"/>
        <w:ind w:left="1267" w:right="1260" w:hanging="1267"/>
        <w:rPr>
          <w:sz w:val="22"/>
          <w:szCs w:val="22"/>
        </w:rPr>
        <w:sectPr w:rsidR="006E44B4" w:rsidRPr="002405BD" w:rsidSect="006E44B4">
          <w:headerReference w:type="even" r:id="rId14"/>
          <w:headerReference w:type="default" r:id="rId15"/>
          <w:pgSz w:w="12240" w:h="15840" w:code="1"/>
          <w:pgMar w:top="1140" w:right="1440" w:bottom="1021" w:left="1440" w:header="459" w:footer="720" w:gutter="0"/>
          <w:cols w:space="720"/>
          <w:noEndnote/>
          <w:docGrid w:linePitch="299"/>
        </w:sectPr>
      </w:pPr>
    </w:p>
    <w:p w:rsidR="006E44B4" w:rsidRPr="002405BD" w:rsidRDefault="006E44B4" w:rsidP="006E44B4">
      <w:pPr>
        <w:pStyle w:val="HCh"/>
        <w:spacing w:before="0" w:after="0" w:line="240" w:lineRule="auto"/>
        <w:ind w:left="1264" w:right="1260" w:hanging="1264"/>
        <w:rPr>
          <w:sz w:val="22"/>
          <w:szCs w:val="22"/>
        </w:rPr>
      </w:pPr>
      <w:r w:rsidRPr="002405BD">
        <w:rPr>
          <w:sz w:val="22"/>
          <w:szCs w:val="22"/>
        </w:rPr>
        <w:lastRenderedPageBreak/>
        <w:t>Annex</w:t>
      </w:r>
      <w:r w:rsidR="00106857">
        <w:rPr>
          <w:sz w:val="22"/>
          <w:szCs w:val="22"/>
        </w:rPr>
        <w:t>e</w:t>
      </w:r>
      <w:r w:rsidRPr="002405BD">
        <w:rPr>
          <w:sz w:val="22"/>
          <w:szCs w:val="22"/>
        </w:rPr>
        <w:t xml:space="preserve"> III </w:t>
      </w:r>
    </w:p>
    <w:p w:rsidR="006E44B4" w:rsidRPr="002405BD" w:rsidRDefault="006E44B4" w:rsidP="006E44B4">
      <w:pPr>
        <w:pStyle w:val="SingleTxt"/>
        <w:tabs>
          <w:tab w:val="right" w:pos="1022"/>
        </w:tabs>
        <w:spacing w:before="0" w:after="0" w:line="240" w:lineRule="auto"/>
        <w:ind w:left="1264" w:right="0" w:hanging="1264"/>
        <w:rPr>
          <w:sz w:val="22"/>
          <w:szCs w:val="22"/>
        </w:rPr>
      </w:pPr>
    </w:p>
    <w:p w:rsidR="006E44B4" w:rsidRPr="002405BD" w:rsidRDefault="006E44B4" w:rsidP="006E44B4">
      <w:pPr>
        <w:pStyle w:val="HCh"/>
        <w:spacing w:before="0" w:line="240" w:lineRule="auto"/>
        <w:ind w:left="1264" w:right="1259" w:hanging="1264"/>
        <w:rPr>
          <w:sz w:val="22"/>
          <w:szCs w:val="22"/>
        </w:rPr>
      </w:pPr>
      <w:r w:rsidRPr="002405BD">
        <w:rPr>
          <w:sz w:val="22"/>
          <w:szCs w:val="22"/>
        </w:rPr>
        <w:tab/>
      </w:r>
      <w:r w:rsidRPr="002405BD">
        <w:rPr>
          <w:sz w:val="22"/>
          <w:szCs w:val="22"/>
        </w:rPr>
        <w:tab/>
        <w:t>Tableaux budgétaires du scénario 3</w:t>
      </w:r>
    </w:p>
    <w:tbl>
      <w:tblPr>
        <w:tblW w:w="8600" w:type="dxa"/>
        <w:tblLook w:val="04A0" w:firstRow="1" w:lastRow="0" w:firstColumn="1" w:lastColumn="0" w:noHBand="0" w:noVBand="1"/>
      </w:tblPr>
      <w:tblGrid>
        <w:gridCol w:w="3220"/>
        <w:gridCol w:w="1480"/>
        <w:gridCol w:w="960"/>
        <w:gridCol w:w="1400"/>
        <w:gridCol w:w="1540"/>
      </w:tblGrid>
      <w:tr w:rsidR="006E44B4" w:rsidRPr="002405BD" w:rsidTr="006E44B4">
        <w:trPr>
          <w:trHeight w:val="300"/>
        </w:trPr>
        <w:tc>
          <w:tcPr>
            <w:tcW w:w="3220" w:type="dxa"/>
            <w:vMerge w:val="restart"/>
            <w:tcBorders>
              <w:top w:val="single" w:sz="8" w:space="0" w:color="auto"/>
              <w:left w:val="nil"/>
              <w:bottom w:val="single" w:sz="8" w:space="0" w:color="000000"/>
              <w:right w:val="nil"/>
            </w:tcBorders>
            <w:shd w:val="clear" w:color="auto" w:fill="auto"/>
            <w:vAlign w:val="center"/>
            <w:hideMark/>
          </w:tcPr>
          <w:p w:rsidR="006E44B4" w:rsidRPr="002405BD" w:rsidRDefault="006E44B4" w:rsidP="006E44B4">
            <w:pPr>
              <w:spacing w:before="0" w:after="0"/>
              <w:jc w:val="left"/>
              <w:rPr>
                <w:i/>
                <w:iCs/>
                <w:color w:val="000000"/>
                <w:sz w:val="15"/>
                <w:szCs w:val="15"/>
                <w:lang w:eastAsia="en-CA"/>
              </w:rPr>
            </w:pPr>
            <w:r w:rsidRPr="002405BD">
              <w:rPr>
                <w:i/>
                <w:iCs/>
                <w:color w:val="000000"/>
                <w:sz w:val="15"/>
                <w:szCs w:val="15"/>
                <w:lang w:eastAsia="en-CA"/>
              </w:rPr>
              <w:t>Objet de dépense</w:t>
            </w:r>
          </w:p>
        </w:tc>
        <w:tc>
          <w:tcPr>
            <w:tcW w:w="148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2017-2018</w:t>
            </w:r>
          </w:p>
        </w:tc>
        <w:tc>
          <w:tcPr>
            <w:tcW w:w="96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2019</w:t>
            </w:r>
          </w:p>
        </w:tc>
        <w:tc>
          <w:tcPr>
            <w:tcW w:w="140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2020</w:t>
            </w:r>
          </w:p>
        </w:tc>
        <w:tc>
          <w:tcPr>
            <w:tcW w:w="1540" w:type="dxa"/>
            <w:tcBorders>
              <w:top w:val="single" w:sz="8" w:space="0" w:color="auto"/>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Total</w:t>
            </w:r>
          </w:p>
        </w:tc>
      </w:tr>
      <w:tr w:rsidR="006E44B4" w:rsidRPr="002405BD" w:rsidTr="006E44B4">
        <w:trPr>
          <w:trHeight w:val="300"/>
        </w:trPr>
        <w:tc>
          <w:tcPr>
            <w:tcW w:w="3220" w:type="dxa"/>
            <w:vMerge/>
            <w:tcBorders>
              <w:top w:val="single" w:sz="8" w:space="0" w:color="auto"/>
              <w:left w:val="nil"/>
              <w:bottom w:val="single" w:sz="8" w:space="0" w:color="000000"/>
              <w:right w:val="nil"/>
            </w:tcBorders>
            <w:vAlign w:val="center"/>
            <w:hideMark/>
          </w:tcPr>
          <w:p w:rsidR="006E44B4" w:rsidRPr="002405BD" w:rsidRDefault="006E44B4" w:rsidP="006E44B4">
            <w:pPr>
              <w:spacing w:before="0" w:after="0"/>
              <w:jc w:val="left"/>
              <w:rPr>
                <w:i/>
                <w:iCs/>
                <w:color w:val="000000"/>
                <w:sz w:val="15"/>
                <w:szCs w:val="15"/>
                <w:lang w:eastAsia="en-CA"/>
              </w:rPr>
            </w:pP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Budget approuvé</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i/>
                <w:iCs/>
                <w:color w:val="000000"/>
                <w:sz w:val="15"/>
                <w:szCs w:val="15"/>
                <w:lang w:eastAsia="en-CA"/>
              </w:rPr>
            </w:pPr>
            <w:r w:rsidRPr="002405BD">
              <w:rPr>
                <w:i/>
                <w:iCs/>
                <w:color w:val="000000"/>
                <w:sz w:val="15"/>
                <w:szCs w:val="15"/>
                <w:lang w:eastAsia="en-CA"/>
              </w:rPr>
              <w:t>Proposé</w:t>
            </w:r>
          </w:p>
        </w:tc>
      </w:tr>
      <w:tr w:rsidR="006E44B4" w:rsidRPr="002405BD" w:rsidTr="006E44B4">
        <w:trPr>
          <w:trHeight w:val="60"/>
        </w:trPr>
        <w:tc>
          <w:tcPr>
            <w:tcW w:w="3220" w:type="dxa"/>
            <w:vMerge/>
            <w:tcBorders>
              <w:top w:val="single" w:sz="8" w:space="0" w:color="auto"/>
              <w:left w:val="nil"/>
              <w:bottom w:val="single" w:sz="8" w:space="0" w:color="000000"/>
              <w:right w:val="nil"/>
            </w:tcBorders>
            <w:vAlign w:val="center"/>
            <w:hideMark/>
          </w:tcPr>
          <w:p w:rsidR="006E44B4" w:rsidRPr="002405BD" w:rsidRDefault="006E44B4" w:rsidP="006E44B4">
            <w:pPr>
              <w:spacing w:before="0" w:after="0"/>
              <w:jc w:val="left"/>
              <w:rPr>
                <w:i/>
                <w:iCs/>
                <w:color w:val="000000"/>
                <w:sz w:val="15"/>
                <w:szCs w:val="15"/>
                <w:lang w:eastAsia="en-CA"/>
              </w:rPr>
            </w:pPr>
          </w:p>
        </w:tc>
        <w:tc>
          <w:tcPr>
            <w:tcW w:w="148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96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140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c>
          <w:tcPr>
            <w:tcW w:w="1540" w:type="dxa"/>
            <w:tcBorders>
              <w:top w:val="nil"/>
              <w:left w:val="nil"/>
              <w:bottom w:val="single" w:sz="8" w:space="0" w:color="auto"/>
              <w:right w:val="nil"/>
            </w:tcBorders>
            <w:shd w:val="clear" w:color="auto" w:fill="auto"/>
            <w:vAlign w:val="bottom"/>
            <w:hideMark/>
          </w:tcPr>
          <w:p w:rsidR="006E44B4" w:rsidRPr="002405BD" w:rsidRDefault="006E44B4" w:rsidP="006E44B4">
            <w:pPr>
              <w:spacing w:before="0" w:after="0"/>
              <w:jc w:val="left"/>
              <w:rPr>
                <w:color w:val="000000"/>
                <w:sz w:val="15"/>
                <w:szCs w:val="15"/>
                <w:lang w:eastAsia="en-CA"/>
              </w:rPr>
            </w:pPr>
            <w:r w:rsidRPr="002405BD">
              <w:rPr>
                <w:color w:val="000000"/>
                <w:sz w:val="15"/>
                <w:szCs w:val="15"/>
                <w:lang w:eastAsia="en-CA"/>
              </w:rPr>
              <w:t> </w:t>
            </w:r>
          </w:p>
        </w:tc>
      </w:tr>
      <w:tr w:rsidR="006E44B4" w:rsidRPr="002405BD" w:rsidTr="006E44B4">
        <w:trPr>
          <w:trHeight w:val="15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Cs w:val="22"/>
                <w:lang w:eastAsia="en-CA"/>
              </w:rPr>
            </w:pP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Cs w:val="22"/>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Cs w:val="22"/>
                <w:lang w:eastAsia="en-CA"/>
              </w:rPr>
            </w:pP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Cs w:val="22"/>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Cs w:val="22"/>
                <w:lang w:eastAsia="en-CA"/>
              </w:rPr>
            </w:pPr>
          </w:p>
        </w:tc>
      </w:tr>
      <w:tr w:rsidR="006E44B4" w:rsidRPr="002405BD" w:rsidTr="006E44B4">
        <w:trPr>
          <w:trHeight w:val="435"/>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Coûts de personnel</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22 915,4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10 733,9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11 426,2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22 160,1 </w:t>
            </w:r>
          </w:p>
        </w:tc>
      </w:tr>
      <w:tr w:rsidR="006E44B4" w:rsidRPr="002405BD" w:rsidTr="006E44B4">
        <w:trPr>
          <w:trHeight w:val="315"/>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Réunions du Bureau</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365,0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150,0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215,0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365,0 </w:t>
            </w:r>
          </w:p>
        </w:tc>
      </w:tr>
      <w:tr w:rsidR="006E44B4" w:rsidRPr="002405BD" w:rsidTr="006E44B4">
        <w:trPr>
          <w:trHeight w:val="45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Voyages officiels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850,0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450,0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400,0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850,0 </w:t>
            </w:r>
          </w:p>
        </w:tc>
      </w:tr>
      <w:tr w:rsidR="006E44B4" w:rsidRPr="002405BD" w:rsidTr="006E44B4">
        <w:trPr>
          <w:trHeight w:val="39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Consultants/sous-traitants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150,0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sz w:val="17"/>
                <w:szCs w:val="17"/>
                <w:lang w:eastAsia="en-CA"/>
              </w:rPr>
            </w:pPr>
            <w:r w:rsidRPr="002405BD">
              <w:rPr>
                <w:sz w:val="17"/>
                <w:szCs w:val="17"/>
                <w:lang w:eastAsia="en-CA"/>
              </w:rPr>
              <w:t xml:space="preserve">                 100,0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200,0 </w:t>
            </w:r>
          </w:p>
        </w:tc>
      </w:tr>
      <w:tr w:rsidR="006E44B4" w:rsidRPr="002405BD" w:rsidTr="006E44B4">
        <w:trPr>
          <w:trHeight w:val="375"/>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Matériel de sensibilisation du public/communication</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100,0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200,0 </w:t>
            </w:r>
          </w:p>
        </w:tc>
      </w:tr>
      <w:tr w:rsidR="006E44B4" w:rsidRPr="002405BD" w:rsidTr="006E44B4">
        <w:trPr>
          <w:trHeight w:val="315"/>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Assistance temporaire/temps supplémentaire</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200,0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100,0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200,0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Formation</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10,0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5,0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10,0 </w:t>
            </w:r>
          </w:p>
        </w:tc>
      </w:tr>
      <w:tr w:rsidR="006E44B4" w:rsidRPr="002405BD" w:rsidTr="006E44B4">
        <w:trPr>
          <w:trHeight w:val="48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Traduction du site Web du mécanisme de centre d’échange/projets de site Web</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130,0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65,0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65,0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130,0 </w:t>
            </w:r>
          </w:p>
        </w:tc>
      </w:tr>
      <w:tr w:rsidR="006E44B4" w:rsidRPr="002405BD" w:rsidTr="006E44B4">
        <w:trPr>
          <w:trHeight w:val="465"/>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Loyer et coûts apparentés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2 497,3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1 229,5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1 423,4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2 652,8 </w:t>
            </w:r>
          </w:p>
        </w:tc>
      </w:tr>
      <w:tr w:rsidR="006E44B4" w:rsidRPr="002405BD" w:rsidTr="006E44B4">
        <w:trPr>
          <w:trHeight w:val="104"/>
        </w:trPr>
        <w:tc>
          <w:tcPr>
            <w:tcW w:w="32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Frais de fonctionnement généraux</w:t>
            </w:r>
          </w:p>
        </w:tc>
        <w:tc>
          <w:tcPr>
            <w:tcW w:w="148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1 706,2 </w:t>
            </w:r>
          </w:p>
        </w:tc>
        <w:tc>
          <w:tcPr>
            <w:tcW w:w="9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726,6 </w:t>
            </w:r>
          </w:p>
        </w:tc>
        <w:tc>
          <w:tcPr>
            <w:tcW w:w="1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726,6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1 453,2 </w:t>
            </w:r>
          </w:p>
        </w:tc>
      </w:tr>
      <w:tr w:rsidR="006E44B4" w:rsidRPr="002405BD" w:rsidTr="006E44B4">
        <w:trPr>
          <w:trHeight w:val="300"/>
        </w:trPr>
        <w:tc>
          <w:tcPr>
            <w:tcW w:w="32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 partiel</w:t>
            </w:r>
          </w:p>
        </w:tc>
        <w:tc>
          <w:tcPr>
            <w:tcW w:w="148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28 923,9 </w:t>
            </w:r>
          </w:p>
        </w:tc>
        <w:tc>
          <w:tcPr>
            <w:tcW w:w="9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13 659,9 </w:t>
            </w:r>
          </w:p>
        </w:tc>
        <w:tc>
          <w:tcPr>
            <w:tcW w:w="1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14 561,2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28 221,2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color w:val="000000"/>
                <w:sz w:val="17"/>
                <w:szCs w:val="17"/>
                <w:lang w:eastAsia="en-CA"/>
              </w:rPr>
            </w:pPr>
            <w:r w:rsidRPr="002405BD">
              <w:rPr>
                <w:i/>
                <w:iCs/>
                <w:color w:val="000000"/>
                <w:sz w:val="17"/>
                <w:szCs w:val="17"/>
                <w:lang w:eastAsia="en-CA"/>
              </w:rPr>
              <w:t>Réunions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   </w:t>
            </w: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23</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fournir des avis scientifiques, techniques et technologiques  </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455,0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455,0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11</w:t>
            </w:r>
            <w:r w:rsidRPr="002405BD">
              <w:rPr>
                <w:color w:val="000000"/>
                <w:sz w:val="17"/>
                <w:szCs w:val="17"/>
                <w:vertAlign w:val="superscript"/>
                <w:lang w:eastAsia="en-CA"/>
              </w:rPr>
              <w:t>e</w:t>
            </w:r>
            <w:r w:rsidRPr="002405BD">
              <w:rPr>
                <w:color w:val="000000"/>
                <w:sz w:val="17"/>
                <w:szCs w:val="17"/>
                <w:lang w:eastAsia="en-CA"/>
              </w:rPr>
              <w:t xml:space="preserve">  réunion du Groupe de travail sur l’article 8 j</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sz w:val="17"/>
                <w:szCs w:val="17"/>
                <w:lang w:eastAsia="en-CA"/>
              </w:rPr>
            </w:pPr>
            <w:r w:rsidRPr="002405BD">
              <w:rPr>
                <w:sz w:val="17"/>
                <w:szCs w:val="17"/>
                <w:lang w:eastAsia="en-CA"/>
              </w:rPr>
              <w:t xml:space="preserve">        355,0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355,0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3</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l’application</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731,0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731,0 </w:t>
            </w:r>
          </w:p>
        </w:tc>
      </w:tr>
      <w:tr w:rsidR="006E44B4" w:rsidRPr="002405BD" w:rsidTr="006E44B4">
        <w:trPr>
          <w:trHeight w:val="27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24</w:t>
            </w:r>
            <w:r w:rsidRPr="002405BD">
              <w:rPr>
                <w:color w:val="000000"/>
                <w:sz w:val="17"/>
                <w:szCs w:val="17"/>
                <w:vertAlign w:val="superscript"/>
                <w:lang w:eastAsia="en-CA"/>
              </w:rPr>
              <w:t>e</w:t>
            </w:r>
            <w:r w:rsidRPr="002405BD">
              <w:rPr>
                <w:color w:val="000000"/>
                <w:sz w:val="17"/>
                <w:szCs w:val="17"/>
                <w:lang w:eastAsia="en-CA"/>
              </w:rPr>
              <w:t xml:space="preserve"> réunion de l’Organe subsidiaire chargé de fournir des avis scientifiques, techniques et technologiques  </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center"/>
              <w:rPr>
                <w:sz w:val="17"/>
                <w:szCs w:val="17"/>
                <w:lang w:eastAsia="en-CA"/>
              </w:rPr>
            </w:pPr>
            <w:r w:rsidRPr="002405BD">
              <w:rPr>
                <w:sz w:val="17"/>
                <w:szCs w:val="17"/>
                <w:lang w:eastAsia="en-CA"/>
              </w:rPr>
              <w:t xml:space="preserve">                 575,0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575,0 </w:t>
            </w:r>
          </w:p>
        </w:tc>
      </w:tr>
      <w:tr w:rsidR="006E44B4" w:rsidRPr="002405BD" w:rsidTr="006E44B4">
        <w:trPr>
          <w:trHeight w:val="9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15</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Parties/10</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 siégeant en tant que réunion des Parties au Protocole de Cartagena/ 4</w:t>
            </w:r>
            <w:r w:rsidRPr="002405BD">
              <w:rPr>
                <w:color w:val="000000"/>
                <w:sz w:val="17"/>
                <w:szCs w:val="17"/>
                <w:vertAlign w:val="superscript"/>
                <w:lang w:eastAsia="en-CA"/>
              </w:rPr>
              <w:t>e</w:t>
            </w:r>
            <w:r w:rsidRPr="002405BD">
              <w:rPr>
                <w:color w:val="000000"/>
                <w:sz w:val="17"/>
                <w:szCs w:val="17"/>
                <w:lang w:eastAsia="en-CA"/>
              </w:rPr>
              <w:t xml:space="preserve"> réunion de la Conférence des Parties siégeant en tant que réunion des Parties au Protocole de Nagoya</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rPr>
                <w:sz w:val="17"/>
                <w:szCs w:val="17"/>
                <w:lang w:eastAsia="en-CA"/>
              </w:rPr>
            </w:pPr>
            <w:r w:rsidRPr="002405BD">
              <w:rPr>
                <w:sz w:val="17"/>
                <w:szCs w:val="17"/>
                <w:lang w:eastAsia="en-CA"/>
              </w:rPr>
              <w:t xml:space="preserve">    1 050,8 </w:t>
            </w:r>
          </w:p>
        </w:tc>
        <w:tc>
          <w:tcPr>
            <w:tcW w:w="1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1 050,8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2 101,6 </w:t>
            </w:r>
          </w:p>
        </w:tc>
      </w:tr>
      <w:tr w:rsidR="006E44B4" w:rsidRPr="002405BD" w:rsidTr="006E44B4">
        <w:trPr>
          <w:trHeight w:val="300"/>
        </w:trPr>
        <w:tc>
          <w:tcPr>
            <w:tcW w:w="322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Total partiel</w:t>
            </w:r>
          </w:p>
        </w:tc>
        <w:tc>
          <w:tcPr>
            <w:tcW w:w="148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3 433,6 </w:t>
            </w:r>
          </w:p>
        </w:tc>
        <w:tc>
          <w:tcPr>
            <w:tcW w:w="9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1 860,8 </w:t>
            </w:r>
          </w:p>
        </w:tc>
        <w:tc>
          <w:tcPr>
            <w:tcW w:w="1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2 356,8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4 217,6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sz w:val="17"/>
                <w:szCs w:val="17"/>
                <w:lang w:eastAsia="en-CA"/>
              </w:rPr>
            </w:pPr>
            <w:r w:rsidRPr="002405BD">
              <w:rPr>
                <w:i/>
                <w:iCs/>
                <w:color w:val="000000"/>
                <w:sz w:val="17"/>
                <w:szCs w:val="17"/>
                <w:lang w:eastAsia="en-CA"/>
              </w:rPr>
              <w:t>Réunions d’experts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r>
      <w:tr w:rsidR="006E44B4" w:rsidRPr="002405BD" w:rsidTr="006E44B4">
        <w:trPr>
          <w:trHeight w:val="555"/>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Réunions du comité de conformité pour la prévention des risques biotechnologiques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45,0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45,0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90,0 </w:t>
            </w:r>
          </w:p>
        </w:tc>
      </w:tr>
      <w:tr w:rsidR="006E44B4" w:rsidRPr="002405BD" w:rsidTr="006E44B4">
        <w:trPr>
          <w:trHeight w:val="39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Réunions du comité de conformité au Protocole de Nagoya</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CCI du mécanisme de centre d’échange</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40,0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CCI du mécanisme de centre d’échange sur le Protocole de Nagoya</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CCI du centre d’échange sur la prévention des risques biotechnologiques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55,0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55,0 </w:t>
            </w:r>
          </w:p>
        </w:tc>
      </w:tr>
      <w:tr w:rsidR="006E44B4" w:rsidRPr="002405BD" w:rsidTr="006E44B4">
        <w:trPr>
          <w:trHeight w:val="27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CCI du Protocole de Nagoya sur le renforcement des capacités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r>
      <w:tr w:rsidR="006E44B4" w:rsidRPr="002405BD" w:rsidTr="006E44B4">
        <w:trPr>
          <w:trHeight w:val="435"/>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 xml:space="preserve">  Réunion d’experts sur le centre d’échange sur la prévention des risques biotechnologiques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80,0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80,0 </w:t>
            </w:r>
          </w:p>
        </w:tc>
      </w:tr>
      <w:tr w:rsidR="006E44B4" w:rsidRPr="002405BD" w:rsidTr="006E44B4">
        <w:trPr>
          <w:trHeight w:val="138"/>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lastRenderedPageBreak/>
              <w:t xml:space="preserve">  Réunion de liaison du Protocole de Cartagena sur le renforcement des capacités</w:t>
            </w:r>
          </w:p>
        </w:tc>
        <w:tc>
          <w:tcPr>
            <w:tcW w:w="148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30,0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60,0 </w:t>
            </w:r>
          </w:p>
        </w:tc>
      </w:tr>
      <w:tr w:rsidR="006E44B4" w:rsidRPr="002405BD" w:rsidTr="006E44B4">
        <w:trPr>
          <w:trHeight w:val="78"/>
        </w:trPr>
        <w:tc>
          <w:tcPr>
            <w:tcW w:w="322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Total partiel</w:t>
            </w:r>
          </w:p>
        </w:tc>
        <w:tc>
          <w:tcPr>
            <w:tcW w:w="148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415,0 </w:t>
            </w:r>
          </w:p>
        </w:tc>
        <w:tc>
          <w:tcPr>
            <w:tcW w:w="9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280,0 </w:t>
            </w:r>
          </w:p>
        </w:tc>
        <w:tc>
          <w:tcPr>
            <w:tcW w:w="140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135,0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415,0 </w:t>
            </w:r>
          </w:p>
        </w:tc>
      </w:tr>
      <w:tr w:rsidR="006E44B4" w:rsidRPr="002405BD" w:rsidTr="006E44B4">
        <w:trPr>
          <w:trHeight w:val="300"/>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i/>
                <w:iCs/>
                <w:sz w:val="17"/>
                <w:szCs w:val="17"/>
                <w:lang w:eastAsia="en-CA"/>
              </w:rPr>
            </w:pPr>
            <w:r w:rsidRPr="002405BD">
              <w:rPr>
                <w:i/>
                <w:iCs/>
                <w:color w:val="000000"/>
                <w:sz w:val="17"/>
                <w:szCs w:val="17"/>
                <w:lang w:eastAsia="en-CA"/>
              </w:rPr>
              <w:t>Activités</w:t>
            </w:r>
          </w:p>
        </w:tc>
        <w:tc>
          <w:tcPr>
            <w:tcW w:w="1480"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i/>
                <w:iCs/>
                <w:sz w:val="17"/>
                <w:szCs w:val="17"/>
                <w:lang w:eastAsia="en-CA"/>
              </w:rPr>
            </w:pPr>
          </w:p>
        </w:tc>
        <w:tc>
          <w:tcPr>
            <w:tcW w:w="960"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7"/>
                <w:szCs w:val="17"/>
                <w:lang w:eastAsia="en-CA"/>
              </w:rPr>
            </w:pP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p>
        </w:tc>
      </w:tr>
      <w:tr w:rsidR="006E44B4" w:rsidRPr="002405BD" w:rsidTr="006E44B4">
        <w:trPr>
          <w:trHeight w:val="46"/>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Participation des Parties en développement C</w:t>
            </w:r>
          </w:p>
        </w:tc>
        <w:tc>
          <w:tcPr>
            <w:tcW w:w="1480" w:type="dxa"/>
            <w:tcBorders>
              <w:top w:val="nil"/>
              <w:left w:val="nil"/>
              <w:bottom w:val="nil"/>
              <w:right w:val="nil"/>
            </w:tcBorders>
            <w:shd w:val="clear" w:color="auto" w:fill="auto"/>
            <w:noWrap/>
            <w:vAlign w:val="bottom"/>
            <w:hideMark/>
          </w:tcPr>
          <w:p w:rsidR="006E44B4" w:rsidRPr="002405BD" w:rsidRDefault="006E44B4" w:rsidP="006E44B4">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   </w:t>
            </w:r>
          </w:p>
        </w:tc>
        <w:tc>
          <w:tcPr>
            <w:tcW w:w="140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   </w:t>
            </w:r>
          </w:p>
        </w:tc>
        <w:tc>
          <w:tcPr>
            <w:tcW w:w="1540" w:type="dxa"/>
            <w:tcBorders>
              <w:top w:val="nil"/>
              <w:left w:val="nil"/>
              <w:bottom w:val="nil"/>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0,0</w:t>
            </w:r>
          </w:p>
        </w:tc>
      </w:tr>
      <w:tr w:rsidR="006E44B4" w:rsidRPr="002405BD" w:rsidTr="006E44B4">
        <w:trPr>
          <w:trHeight w:val="70"/>
        </w:trPr>
        <w:tc>
          <w:tcPr>
            <w:tcW w:w="322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Total partiel</w:t>
            </w:r>
          </w:p>
        </w:tc>
        <w:tc>
          <w:tcPr>
            <w:tcW w:w="148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sz w:val="17"/>
                <w:szCs w:val="17"/>
                <w:lang w:eastAsia="en-CA"/>
              </w:rPr>
              <w:t> </w:t>
            </w:r>
          </w:p>
        </w:tc>
        <w:tc>
          <w:tcPr>
            <w:tcW w:w="96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sz w:val="17"/>
                <w:szCs w:val="17"/>
                <w:lang w:eastAsia="en-CA"/>
              </w:rPr>
              <w:t xml:space="preserve">               -   </w:t>
            </w:r>
          </w:p>
        </w:tc>
        <w:tc>
          <w:tcPr>
            <w:tcW w:w="140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sz w:val="17"/>
                <w:szCs w:val="17"/>
                <w:lang w:eastAsia="en-CA"/>
              </w:rPr>
              <w:t xml:space="preserve">                         -   </w:t>
            </w:r>
          </w:p>
        </w:tc>
        <w:tc>
          <w:tcPr>
            <w:tcW w:w="154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sz w:val="17"/>
                <w:szCs w:val="17"/>
                <w:lang w:eastAsia="en-CA"/>
              </w:rPr>
              <w:t xml:space="preserve">                            -   </w:t>
            </w:r>
          </w:p>
        </w:tc>
      </w:tr>
      <w:tr w:rsidR="006E44B4" w:rsidRPr="002405BD" w:rsidTr="006E44B4">
        <w:trPr>
          <w:trHeight w:val="143"/>
        </w:trPr>
        <w:tc>
          <w:tcPr>
            <w:tcW w:w="322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left"/>
              <w:rPr>
                <w:b/>
                <w:bCs/>
                <w:sz w:val="17"/>
                <w:szCs w:val="17"/>
                <w:lang w:eastAsia="en-CA"/>
              </w:rPr>
            </w:pPr>
            <w:r w:rsidRPr="002405BD">
              <w:rPr>
                <w:b/>
                <w:bCs/>
                <w:color w:val="000000"/>
                <w:sz w:val="17"/>
                <w:szCs w:val="17"/>
                <w:lang w:eastAsia="en-CA"/>
              </w:rPr>
              <w:t>Total partiel</w:t>
            </w:r>
          </w:p>
        </w:tc>
        <w:tc>
          <w:tcPr>
            <w:tcW w:w="148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32 772,5 </w:t>
            </w:r>
          </w:p>
        </w:tc>
        <w:tc>
          <w:tcPr>
            <w:tcW w:w="9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15 800,7 </w:t>
            </w:r>
          </w:p>
        </w:tc>
        <w:tc>
          <w:tcPr>
            <w:tcW w:w="1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17 053,0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32 853,8 </w:t>
            </w:r>
          </w:p>
        </w:tc>
      </w:tr>
      <w:tr w:rsidR="006E44B4" w:rsidRPr="002405BD" w:rsidTr="006E44B4">
        <w:trPr>
          <w:trHeight w:val="218"/>
        </w:trPr>
        <w:tc>
          <w:tcPr>
            <w:tcW w:w="3220" w:type="dxa"/>
            <w:tcBorders>
              <w:top w:val="nil"/>
              <w:left w:val="nil"/>
              <w:bottom w:val="nil"/>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Coûts d’appui aux projets</w:t>
            </w:r>
          </w:p>
        </w:tc>
        <w:tc>
          <w:tcPr>
            <w:tcW w:w="148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4 260,4 </w:t>
            </w:r>
          </w:p>
        </w:tc>
        <w:tc>
          <w:tcPr>
            <w:tcW w:w="9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2 054,1 </w:t>
            </w:r>
          </w:p>
        </w:tc>
        <w:tc>
          <w:tcPr>
            <w:tcW w:w="1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2 216,9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4 271,0 </w:t>
            </w:r>
          </w:p>
        </w:tc>
      </w:tr>
      <w:tr w:rsidR="006E44B4" w:rsidRPr="002405BD" w:rsidTr="006E44B4">
        <w:trPr>
          <w:trHeight w:val="136"/>
        </w:trPr>
        <w:tc>
          <w:tcPr>
            <w:tcW w:w="3220" w:type="dxa"/>
            <w:tcBorders>
              <w:top w:val="single" w:sz="4" w:space="0" w:color="auto"/>
              <w:left w:val="nil"/>
              <w:bottom w:val="single" w:sz="4" w:space="0" w:color="auto"/>
              <w:right w:val="nil"/>
            </w:tcBorders>
            <w:shd w:val="clear" w:color="auto" w:fill="auto"/>
            <w:vAlign w:val="center"/>
            <w:hideMark/>
          </w:tcPr>
          <w:p w:rsidR="006E44B4" w:rsidRPr="002405BD" w:rsidRDefault="006E44B4" w:rsidP="006E44B4">
            <w:pPr>
              <w:spacing w:before="0" w:after="0"/>
              <w:jc w:val="left"/>
              <w:rPr>
                <w:sz w:val="17"/>
                <w:szCs w:val="17"/>
                <w:lang w:eastAsia="en-CA"/>
              </w:rPr>
            </w:pPr>
            <w:r w:rsidRPr="002405BD">
              <w:rPr>
                <w:color w:val="000000"/>
                <w:sz w:val="17"/>
                <w:szCs w:val="17"/>
                <w:lang w:eastAsia="en-CA"/>
              </w:rPr>
              <w:t>Réserve de trésorerie</w:t>
            </w:r>
          </w:p>
        </w:tc>
        <w:tc>
          <w:tcPr>
            <w:tcW w:w="148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122,8 </w:t>
            </w:r>
          </w:p>
        </w:tc>
        <w:tc>
          <w:tcPr>
            <w:tcW w:w="96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7,0 </w:t>
            </w:r>
          </w:p>
        </w:tc>
        <w:tc>
          <w:tcPr>
            <w:tcW w:w="140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   </w:t>
            </w:r>
          </w:p>
        </w:tc>
        <w:tc>
          <w:tcPr>
            <w:tcW w:w="1540" w:type="dxa"/>
            <w:tcBorders>
              <w:top w:val="nil"/>
              <w:left w:val="nil"/>
              <w:bottom w:val="single" w:sz="4" w:space="0" w:color="auto"/>
              <w:right w:val="nil"/>
            </w:tcBorders>
            <w:shd w:val="clear" w:color="auto" w:fill="auto"/>
            <w:vAlign w:val="center"/>
            <w:hideMark/>
          </w:tcPr>
          <w:p w:rsidR="006E44B4" w:rsidRPr="002405BD" w:rsidRDefault="006E44B4" w:rsidP="006E44B4">
            <w:pPr>
              <w:spacing w:before="0" w:after="0"/>
              <w:jc w:val="right"/>
              <w:rPr>
                <w:sz w:val="17"/>
                <w:szCs w:val="17"/>
                <w:lang w:eastAsia="en-CA"/>
              </w:rPr>
            </w:pPr>
            <w:r w:rsidRPr="002405BD">
              <w:rPr>
                <w:sz w:val="17"/>
                <w:szCs w:val="17"/>
                <w:lang w:eastAsia="en-CA"/>
              </w:rPr>
              <w:t xml:space="preserve">                          7,0 </w:t>
            </w:r>
          </w:p>
        </w:tc>
      </w:tr>
      <w:tr w:rsidR="006E44B4" w:rsidRPr="002405BD" w:rsidTr="006E44B4">
        <w:trPr>
          <w:trHeight w:val="315"/>
        </w:trPr>
        <w:tc>
          <w:tcPr>
            <w:tcW w:w="322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left"/>
              <w:rPr>
                <w:color w:val="000000"/>
                <w:sz w:val="17"/>
                <w:szCs w:val="17"/>
                <w:lang w:eastAsia="en-CA"/>
              </w:rPr>
            </w:pPr>
            <w:r w:rsidRPr="002405BD">
              <w:rPr>
                <w:color w:val="000000"/>
                <w:sz w:val="17"/>
                <w:szCs w:val="17"/>
                <w:lang w:eastAsia="en-CA"/>
              </w:rPr>
              <w:t>Total</w:t>
            </w:r>
          </w:p>
        </w:tc>
        <w:tc>
          <w:tcPr>
            <w:tcW w:w="148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center"/>
              <w:rPr>
                <w:color w:val="000000"/>
                <w:sz w:val="17"/>
                <w:szCs w:val="17"/>
                <w:lang w:eastAsia="en-CA"/>
              </w:rPr>
            </w:pPr>
            <w:r w:rsidRPr="002405BD">
              <w:rPr>
                <w:color w:val="000000"/>
                <w:sz w:val="17"/>
                <w:szCs w:val="17"/>
                <w:lang w:eastAsia="en-CA"/>
              </w:rPr>
              <w:t xml:space="preserve">             37 155,7 </w:t>
            </w:r>
          </w:p>
        </w:tc>
        <w:tc>
          <w:tcPr>
            <w:tcW w:w="96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17 861,9 </w:t>
            </w:r>
          </w:p>
        </w:tc>
        <w:tc>
          <w:tcPr>
            <w:tcW w:w="140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19 269,9 </w:t>
            </w:r>
          </w:p>
        </w:tc>
        <w:tc>
          <w:tcPr>
            <w:tcW w:w="1540" w:type="dxa"/>
            <w:tcBorders>
              <w:top w:val="nil"/>
              <w:left w:val="nil"/>
              <w:bottom w:val="single" w:sz="8" w:space="0" w:color="auto"/>
              <w:right w:val="nil"/>
            </w:tcBorders>
            <w:shd w:val="clear" w:color="auto" w:fill="auto"/>
            <w:vAlign w:val="center"/>
            <w:hideMark/>
          </w:tcPr>
          <w:p w:rsidR="006E44B4" w:rsidRPr="002405BD" w:rsidRDefault="006E44B4" w:rsidP="006E44B4">
            <w:pPr>
              <w:spacing w:before="0" w:after="0"/>
              <w:jc w:val="right"/>
              <w:rPr>
                <w:color w:val="000000"/>
                <w:sz w:val="17"/>
                <w:szCs w:val="17"/>
                <w:lang w:eastAsia="en-CA"/>
              </w:rPr>
            </w:pPr>
            <w:r w:rsidRPr="002405BD">
              <w:rPr>
                <w:color w:val="000000"/>
                <w:sz w:val="17"/>
                <w:szCs w:val="17"/>
                <w:lang w:eastAsia="en-CA"/>
              </w:rPr>
              <w:t xml:space="preserve">                 37 131,8 </w:t>
            </w:r>
          </w:p>
        </w:tc>
      </w:tr>
    </w:tbl>
    <w:p w:rsidR="006E44B4" w:rsidRPr="002405BD" w:rsidRDefault="006E44B4" w:rsidP="006E44B4">
      <w:pPr>
        <w:pStyle w:val="SingleTxt"/>
        <w:spacing w:line="240" w:lineRule="auto"/>
        <w:rPr>
          <w:sz w:val="17"/>
          <w:szCs w:val="17"/>
        </w:rPr>
      </w:pPr>
    </w:p>
    <w:p w:rsidR="006E44B4" w:rsidRPr="002405BD" w:rsidRDefault="006E44B4" w:rsidP="006E44B4">
      <w:pPr>
        <w:pStyle w:val="HCh"/>
        <w:spacing w:line="240" w:lineRule="auto"/>
        <w:ind w:left="1267" w:right="1260" w:hanging="1267"/>
        <w:rPr>
          <w:sz w:val="22"/>
          <w:szCs w:val="22"/>
        </w:rPr>
        <w:sectPr w:rsidR="006E44B4" w:rsidRPr="002405BD" w:rsidSect="006E44B4">
          <w:pgSz w:w="12240" w:h="15840" w:code="1"/>
          <w:pgMar w:top="1140" w:right="1440" w:bottom="1021" w:left="1440" w:header="459" w:footer="720" w:gutter="0"/>
          <w:cols w:space="720"/>
          <w:noEndnote/>
          <w:docGrid w:linePitch="299"/>
        </w:sectPr>
      </w:pPr>
    </w:p>
    <w:p w:rsidR="006E44B4" w:rsidRPr="002405BD" w:rsidRDefault="006E44B4" w:rsidP="006E44B4">
      <w:pPr>
        <w:pStyle w:val="HCh"/>
        <w:spacing w:line="240" w:lineRule="auto"/>
        <w:ind w:left="1267" w:right="1260" w:hanging="1267"/>
        <w:rPr>
          <w:sz w:val="22"/>
          <w:szCs w:val="22"/>
        </w:rPr>
      </w:pPr>
      <w:r w:rsidRPr="002405BD">
        <w:rPr>
          <w:sz w:val="22"/>
          <w:szCs w:val="22"/>
        </w:rPr>
        <w:lastRenderedPageBreak/>
        <w:t>Annexe IV</w:t>
      </w:r>
    </w:p>
    <w:p w:rsidR="006E44B4" w:rsidRPr="002405BD" w:rsidRDefault="006E44B4" w:rsidP="006E44B4">
      <w:pPr>
        <w:pStyle w:val="HCh"/>
        <w:spacing w:line="240" w:lineRule="auto"/>
        <w:ind w:left="1267" w:right="1260" w:hanging="1267"/>
        <w:rPr>
          <w:sz w:val="22"/>
          <w:szCs w:val="22"/>
        </w:rPr>
      </w:pPr>
      <w:r w:rsidRPr="002405BD">
        <w:rPr>
          <w:sz w:val="22"/>
          <w:szCs w:val="22"/>
        </w:rPr>
        <w:tab/>
      </w:r>
      <w:r w:rsidRPr="002405BD">
        <w:rPr>
          <w:sz w:val="22"/>
          <w:szCs w:val="22"/>
        </w:rPr>
        <w:tab/>
        <w:t xml:space="preserve">Budget des activités extrabudgétaires </w:t>
      </w:r>
    </w:p>
    <w:tbl>
      <w:tblPr>
        <w:tblW w:w="9248" w:type="dxa"/>
        <w:jc w:val="center"/>
        <w:tblLook w:val="04A0" w:firstRow="1" w:lastRow="0" w:firstColumn="1" w:lastColumn="0" w:noHBand="0" w:noVBand="1"/>
      </w:tblPr>
      <w:tblGrid>
        <w:gridCol w:w="6720"/>
        <w:gridCol w:w="2528"/>
      </w:tblGrid>
      <w:tr w:rsidR="006E44B4" w:rsidRPr="002405BD" w:rsidTr="006E44B4">
        <w:trPr>
          <w:trHeight w:val="900"/>
          <w:jc w:val="center"/>
        </w:trPr>
        <w:tc>
          <w:tcPr>
            <w:tcW w:w="9248" w:type="dxa"/>
            <w:gridSpan w:val="2"/>
            <w:tcBorders>
              <w:top w:val="nil"/>
              <w:left w:val="nil"/>
              <w:bottom w:val="nil"/>
              <w:right w:val="nil"/>
            </w:tcBorders>
            <w:shd w:val="clear" w:color="auto" w:fill="auto"/>
            <w:vAlign w:val="center"/>
            <w:hideMark/>
          </w:tcPr>
          <w:p w:rsidR="006E44B4" w:rsidRPr="002405BD" w:rsidRDefault="006E44B4" w:rsidP="006E44B4">
            <w:pPr>
              <w:spacing w:before="0" w:after="0"/>
              <w:jc w:val="center"/>
              <w:rPr>
                <w:b/>
                <w:bCs/>
                <w:color w:val="000000"/>
                <w:szCs w:val="22"/>
                <w:lang w:eastAsia="en-CA"/>
              </w:rPr>
            </w:pPr>
            <w:r w:rsidRPr="002405BD">
              <w:rPr>
                <w:b/>
                <w:bCs/>
                <w:color w:val="000000"/>
                <w:szCs w:val="22"/>
                <w:lang w:eastAsia="en-CA"/>
              </w:rPr>
              <w:t>Besoins de ressources du fonds d’affectation spéciale volontaire (BE) pour des contributions supplémentaires volontaires en appui aux activités proposées pour la période 2019-2020</w:t>
            </w:r>
          </w:p>
        </w:tc>
      </w:tr>
      <w:tr w:rsidR="006E44B4" w:rsidRPr="002405BD" w:rsidTr="006E44B4">
        <w:trPr>
          <w:trHeight w:val="240"/>
          <w:jc w:val="center"/>
        </w:trPr>
        <w:tc>
          <w:tcPr>
            <w:tcW w:w="6720" w:type="dxa"/>
            <w:tcBorders>
              <w:top w:val="nil"/>
              <w:left w:val="nil"/>
              <w:bottom w:val="nil"/>
              <w:right w:val="nil"/>
            </w:tcBorders>
            <w:shd w:val="clear" w:color="auto" w:fill="auto"/>
            <w:noWrap/>
            <w:vAlign w:val="center"/>
            <w:hideMark/>
          </w:tcPr>
          <w:p w:rsidR="006E44B4" w:rsidRPr="002405BD" w:rsidRDefault="006E44B4" w:rsidP="006E44B4">
            <w:pPr>
              <w:spacing w:before="0" w:after="0"/>
              <w:jc w:val="center"/>
              <w:rPr>
                <w:b/>
                <w:bCs/>
                <w:color w:val="000000"/>
                <w:szCs w:val="22"/>
                <w:lang w:eastAsia="en-CA"/>
              </w:rPr>
            </w:pPr>
            <w:r w:rsidRPr="002405BD">
              <w:rPr>
                <w:b/>
                <w:bCs/>
                <w:color w:val="000000"/>
                <w:szCs w:val="22"/>
                <w:lang w:eastAsia="en-CA"/>
              </w:rPr>
              <w:t>A.  Convention sur la diversité biologique</w:t>
            </w:r>
            <w:r w:rsidRPr="002405BD">
              <w:rPr>
                <w:color w:val="000000"/>
                <w:szCs w:val="22"/>
                <w:lang w:eastAsia="en-CA"/>
              </w:rPr>
              <w:t xml:space="preserve"> </w:t>
            </w:r>
          </w:p>
        </w:tc>
        <w:tc>
          <w:tcPr>
            <w:tcW w:w="2528"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Cs w:val="22"/>
                <w:lang w:eastAsia="en-CA"/>
              </w:rPr>
            </w:pPr>
          </w:p>
        </w:tc>
      </w:tr>
      <w:tr w:rsidR="006E44B4" w:rsidRPr="002405BD" w:rsidTr="006E44B4">
        <w:trPr>
          <w:trHeight w:val="240"/>
          <w:jc w:val="center"/>
        </w:trPr>
        <w:tc>
          <w:tcPr>
            <w:tcW w:w="6720" w:type="dxa"/>
            <w:tcBorders>
              <w:top w:val="nil"/>
              <w:left w:val="nil"/>
              <w:bottom w:val="nil"/>
              <w:right w:val="nil"/>
            </w:tcBorders>
            <w:shd w:val="clear" w:color="auto" w:fill="auto"/>
            <w:noWrap/>
            <w:vAlign w:val="center"/>
            <w:hideMark/>
          </w:tcPr>
          <w:p w:rsidR="006E44B4" w:rsidRPr="002405BD" w:rsidRDefault="006E44B4" w:rsidP="006E44B4">
            <w:pPr>
              <w:spacing w:before="0" w:after="0"/>
              <w:rPr>
                <w:i/>
                <w:iCs/>
                <w:color w:val="000000"/>
                <w:szCs w:val="22"/>
                <w:lang w:eastAsia="en-CA"/>
              </w:rPr>
            </w:pPr>
            <w:r w:rsidRPr="002405BD">
              <w:rPr>
                <w:i/>
                <w:iCs/>
                <w:color w:val="000000"/>
                <w:szCs w:val="22"/>
                <w:lang w:eastAsia="en-CA"/>
              </w:rPr>
              <w:t>En milliers de dollars américains</w:t>
            </w:r>
          </w:p>
        </w:tc>
        <w:tc>
          <w:tcPr>
            <w:tcW w:w="2528"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Cs w:val="22"/>
                <w:lang w:eastAsia="en-CA"/>
              </w:rPr>
            </w:pPr>
          </w:p>
        </w:tc>
      </w:tr>
      <w:tr w:rsidR="006E44B4" w:rsidRPr="002405BD" w:rsidTr="006E44B4">
        <w:trPr>
          <w:trHeight w:val="240"/>
          <w:jc w:val="center"/>
        </w:trPr>
        <w:tc>
          <w:tcPr>
            <w:tcW w:w="6720" w:type="dxa"/>
            <w:tcBorders>
              <w:top w:val="single" w:sz="4" w:space="0" w:color="auto"/>
              <w:left w:val="single" w:sz="4" w:space="0" w:color="auto"/>
              <w:bottom w:val="nil"/>
              <w:right w:val="nil"/>
            </w:tcBorders>
            <w:shd w:val="clear" w:color="auto" w:fill="auto"/>
            <w:noWrap/>
            <w:vAlign w:val="bottom"/>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Réunions d’experts</w:t>
            </w:r>
          </w:p>
        </w:tc>
        <w:tc>
          <w:tcPr>
            <w:tcW w:w="2528" w:type="dxa"/>
            <w:tcBorders>
              <w:top w:val="single" w:sz="4" w:space="0" w:color="auto"/>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Article 8 j) et dispositions connexes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73</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Renforcement des capacités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166</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Mécanisme de centre d’échange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55</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Coopération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179</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tcPr>
          <w:p w:rsidR="006E44B4" w:rsidRPr="002405BD" w:rsidRDefault="006E44B4" w:rsidP="006E44B4">
            <w:pPr>
              <w:spacing w:before="0" w:after="0"/>
              <w:rPr>
                <w:color w:val="000000"/>
                <w:szCs w:val="22"/>
                <w:lang w:eastAsia="en-CA"/>
              </w:rPr>
            </w:pPr>
            <w:r w:rsidRPr="002405BD">
              <w:rPr>
                <w:color w:val="000000"/>
                <w:szCs w:val="22"/>
                <w:lang w:eastAsia="en-CA"/>
              </w:rPr>
              <w:t>Restauration des écosystèmes</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spacing w:before="0" w:after="0"/>
              <w:jc w:val="right"/>
              <w:rPr>
                <w:color w:val="000000"/>
                <w:szCs w:val="22"/>
                <w:lang w:eastAsia="en-CA"/>
              </w:rPr>
            </w:pPr>
            <w:r w:rsidRPr="002405BD">
              <w:rPr>
                <w:color w:val="000000"/>
                <w:szCs w:val="22"/>
                <w:lang w:eastAsia="en-CA"/>
              </w:rPr>
              <w:t>384</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Séquençage numérique de l’information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74</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Gendérisation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54</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Santé</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143</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Espèces exotiques envahissantes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137</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Intégration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880</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Activités marines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122</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Après-2020</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63</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Mécanismes d’examen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90</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Gestion durable de la vie sauvage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212</w:t>
            </w:r>
          </w:p>
        </w:tc>
      </w:tr>
      <w:tr w:rsidR="006E44B4" w:rsidRPr="002405BD" w:rsidTr="006E44B4">
        <w:trPr>
          <w:trHeight w:val="30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Biologie synthétique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72</w:t>
            </w:r>
          </w:p>
        </w:tc>
      </w:tr>
      <w:tr w:rsidR="006E44B4" w:rsidRPr="002405BD" w:rsidTr="006E44B4">
        <w:trPr>
          <w:trHeight w:val="30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Coopération technique et scientifique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69</w:t>
            </w:r>
          </w:p>
        </w:tc>
      </w:tr>
      <w:tr w:rsidR="006E44B4" w:rsidRPr="002405BD" w:rsidTr="006E44B4">
        <w:trPr>
          <w:trHeight w:val="30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noWrap/>
            <w:vAlign w:val="bottom"/>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Ateliers de renforcement des capacités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Renforcement des capacités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436</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Changements climatiques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684</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Coopération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618</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Mécanisme de financement</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156</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Santé</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546</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Intégration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596</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Activités marines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86</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tcPr>
          <w:p w:rsidR="006E44B4" w:rsidRPr="002405BD" w:rsidRDefault="006E44B4" w:rsidP="006E44B4">
            <w:pPr>
              <w:spacing w:before="0" w:after="0"/>
              <w:rPr>
                <w:color w:val="000000"/>
                <w:szCs w:val="22"/>
                <w:lang w:eastAsia="en-CA"/>
              </w:rPr>
            </w:pPr>
            <w:r w:rsidRPr="002405BD">
              <w:rPr>
                <w:color w:val="000000"/>
                <w:szCs w:val="22"/>
                <w:lang w:eastAsia="en-CA"/>
              </w:rPr>
              <w:t>Aires protégées</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spacing w:before="0" w:after="0"/>
              <w:jc w:val="right"/>
              <w:rPr>
                <w:color w:val="000000"/>
                <w:szCs w:val="22"/>
                <w:lang w:eastAsia="en-CA"/>
              </w:rPr>
            </w:pPr>
            <w:r w:rsidRPr="002405BD">
              <w:rPr>
                <w:color w:val="000000"/>
                <w:szCs w:val="22"/>
                <w:lang w:eastAsia="en-CA"/>
              </w:rPr>
              <w:t>110</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Gestion durable de la vie sauvage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407</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Coopération technique et scientifique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265</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spacing w:before="0" w:after="0"/>
              <w:jc w:val="right"/>
              <w:rPr>
                <w:color w:val="000000"/>
                <w:szCs w:val="22"/>
                <w:lang w:eastAsia="en-CA"/>
              </w:rPr>
            </w:pP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noWrap/>
            <w:vAlign w:val="bottom"/>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Autres ateliers</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spacing w:before="0" w:after="0"/>
              <w:jc w:val="right"/>
              <w:rPr>
                <w:color w:val="000000"/>
                <w:szCs w:val="22"/>
                <w:lang w:eastAsia="en-CA"/>
              </w:rPr>
            </w:pP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Changements climatiques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65</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Coopération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452</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Gendérisation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150</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Santé</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96</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Intégration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791</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Activités marines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238</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Après-2020</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1 960</w:t>
            </w:r>
          </w:p>
        </w:tc>
      </w:tr>
      <w:tr w:rsidR="006E44B4" w:rsidRPr="002405BD" w:rsidTr="006E44B4">
        <w:trPr>
          <w:trHeight w:val="240"/>
          <w:jc w:val="center"/>
        </w:trPr>
        <w:tc>
          <w:tcPr>
            <w:tcW w:w="6720" w:type="dxa"/>
            <w:tcBorders>
              <w:top w:val="nil"/>
              <w:left w:val="single" w:sz="4" w:space="0" w:color="auto"/>
              <w:bottom w:val="nil"/>
              <w:right w:val="nil"/>
            </w:tcBorders>
            <w:shd w:val="clear" w:color="auto" w:fill="auto"/>
            <w:vAlign w:val="bottom"/>
          </w:tcPr>
          <w:p w:rsidR="006E44B4" w:rsidRPr="002405BD" w:rsidRDefault="006E44B4" w:rsidP="006E44B4">
            <w:pPr>
              <w:spacing w:before="0" w:after="0"/>
              <w:rPr>
                <w:color w:val="000000"/>
                <w:szCs w:val="22"/>
                <w:lang w:eastAsia="en-CA"/>
              </w:rPr>
            </w:pPr>
            <w:r w:rsidRPr="002405BD">
              <w:rPr>
                <w:color w:val="000000"/>
                <w:szCs w:val="22"/>
                <w:lang w:eastAsia="en-CA"/>
              </w:rPr>
              <w:t>Aires protégées</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spacing w:before="0" w:after="0"/>
              <w:jc w:val="right"/>
              <w:rPr>
                <w:color w:val="000000"/>
                <w:szCs w:val="22"/>
                <w:lang w:eastAsia="en-CA"/>
              </w:rPr>
            </w:pPr>
            <w:r w:rsidRPr="002405BD">
              <w:rPr>
                <w:color w:val="000000"/>
                <w:szCs w:val="22"/>
                <w:lang w:eastAsia="en-CA"/>
              </w:rPr>
              <w:t>165</w:t>
            </w:r>
          </w:p>
        </w:tc>
      </w:tr>
      <w:tr w:rsidR="006E44B4" w:rsidRPr="002405BD" w:rsidTr="006E44B4">
        <w:trPr>
          <w:trHeight w:val="240"/>
          <w:jc w:val="center"/>
        </w:trPr>
        <w:tc>
          <w:tcPr>
            <w:tcW w:w="6720" w:type="dxa"/>
            <w:tcBorders>
              <w:top w:val="nil"/>
              <w:left w:val="single" w:sz="4" w:space="0" w:color="auto"/>
              <w:bottom w:val="single" w:sz="4" w:space="0" w:color="auto"/>
              <w:right w:val="nil"/>
            </w:tcBorders>
            <w:shd w:val="clear" w:color="auto" w:fill="auto"/>
            <w:vAlign w:val="bottom"/>
            <w:hideMark/>
          </w:tcPr>
          <w:p w:rsidR="006E44B4" w:rsidRPr="002405BD" w:rsidRDefault="006E44B4" w:rsidP="006E44B4">
            <w:pPr>
              <w:spacing w:before="0" w:after="0"/>
              <w:rPr>
                <w:color w:val="000000"/>
                <w:szCs w:val="22"/>
                <w:lang w:eastAsia="en-CA"/>
              </w:rPr>
            </w:pPr>
            <w:r w:rsidRPr="002405BD">
              <w:rPr>
                <w:color w:val="000000"/>
                <w:szCs w:val="22"/>
                <w:lang w:eastAsia="en-CA"/>
              </w:rPr>
              <w:t>Coopération technique et scientifique</w:t>
            </w:r>
          </w:p>
        </w:tc>
        <w:tc>
          <w:tcPr>
            <w:tcW w:w="2528" w:type="dxa"/>
            <w:tcBorders>
              <w:top w:val="nil"/>
              <w:left w:val="single" w:sz="4" w:space="0" w:color="auto"/>
              <w:bottom w:val="single" w:sz="4" w:space="0" w:color="auto"/>
              <w:right w:val="single" w:sz="4" w:space="0" w:color="auto"/>
            </w:tcBorders>
            <w:shd w:val="clear" w:color="auto" w:fill="auto"/>
            <w:noWrap/>
            <w:vAlign w:val="bottom"/>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360</w:t>
            </w:r>
          </w:p>
        </w:tc>
      </w:tr>
    </w:tbl>
    <w:p w:rsidR="006E44B4" w:rsidRPr="002405BD" w:rsidRDefault="006E44B4" w:rsidP="006E44B4">
      <w:pPr>
        <w:rPr>
          <w:szCs w:val="22"/>
        </w:rPr>
      </w:pPr>
    </w:p>
    <w:tbl>
      <w:tblPr>
        <w:tblW w:w="9248" w:type="dxa"/>
        <w:jc w:val="center"/>
        <w:tblLook w:val="04A0" w:firstRow="1" w:lastRow="0" w:firstColumn="1" w:lastColumn="0" w:noHBand="0" w:noVBand="1"/>
      </w:tblPr>
      <w:tblGrid>
        <w:gridCol w:w="6720"/>
        <w:gridCol w:w="2528"/>
      </w:tblGrid>
      <w:tr w:rsidR="006E44B4" w:rsidRPr="002405BD" w:rsidTr="006E44B4">
        <w:trPr>
          <w:cantSplit/>
          <w:jc w:val="center"/>
        </w:trPr>
        <w:tc>
          <w:tcPr>
            <w:tcW w:w="6720" w:type="dxa"/>
            <w:tcBorders>
              <w:top w:val="single" w:sz="4" w:space="0" w:color="auto"/>
              <w:left w:val="single" w:sz="4" w:space="0" w:color="auto"/>
              <w:bottom w:val="nil"/>
              <w:right w:val="nil"/>
            </w:tcBorders>
            <w:shd w:val="clear" w:color="auto" w:fill="auto"/>
            <w:noWrap/>
            <w:vAlign w:val="bottom"/>
            <w:hideMark/>
          </w:tcPr>
          <w:p w:rsidR="006E44B4" w:rsidRPr="002405BD" w:rsidRDefault="006E44B4" w:rsidP="006E44B4">
            <w:pPr>
              <w:keepNext/>
              <w:spacing w:before="0" w:after="0"/>
              <w:rPr>
                <w:b/>
                <w:bCs/>
                <w:color w:val="000000"/>
                <w:szCs w:val="22"/>
                <w:lang w:eastAsia="en-CA"/>
              </w:rPr>
            </w:pPr>
            <w:r w:rsidRPr="002405BD">
              <w:rPr>
                <w:b/>
                <w:bCs/>
                <w:color w:val="000000"/>
                <w:szCs w:val="22"/>
                <w:lang w:eastAsia="en-CA"/>
              </w:rPr>
              <w:lastRenderedPageBreak/>
              <w:t xml:space="preserve">Personnel </w:t>
            </w:r>
          </w:p>
        </w:tc>
        <w:tc>
          <w:tcPr>
            <w:tcW w:w="2528" w:type="dxa"/>
            <w:tcBorders>
              <w:top w:val="single" w:sz="4" w:space="0" w:color="auto"/>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Coopération et synergies (P-3)</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 327</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tcPr>
          <w:p w:rsidR="006E44B4" w:rsidRPr="002405BD" w:rsidRDefault="006E44B4" w:rsidP="006E44B4">
            <w:pPr>
              <w:keepNext/>
              <w:spacing w:before="0" w:after="0"/>
              <w:rPr>
                <w:color w:val="000000"/>
                <w:szCs w:val="22"/>
                <w:lang w:eastAsia="en-CA"/>
              </w:rPr>
            </w:pPr>
            <w:r w:rsidRPr="002405BD">
              <w:rPr>
                <w:color w:val="000000"/>
                <w:szCs w:val="22"/>
                <w:lang w:eastAsia="en-CA"/>
              </w:rPr>
              <w:t>Restauration des écosystèmes (P-3)</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327</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noWrap/>
            <w:vAlign w:val="bottom"/>
            <w:hideMark/>
          </w:tcPr>
          <w:p w:rsidR="006E44B4" w:rsidRPr="002405BD" w:rsidRDefault="006E44B4" w:rsidP="006E44B4">
            <w:pPr>
              <w:keepNext/>
              <w:spacing w:before="0" w:after="0"/>
              <w:rPr>
                <w:color w:val="000000"/>
                <w:szCs w:val="22"/>
                <w:lang w:eastAsia="en-CA"/>
              </w:rPr>
            </w:pP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noWrap/>
            <w:vAlign w:val="bottom"/>
            <w:hideMark/>
          </w:tcPr>
          <w:p w:rsidR="006E44B4" w:rsidRPr="002405BD" w:rsidRDefault="006E44B4" w:rsidP="006E44B4">
            <w:pPr>
              <w:keepNext/>
              <w:spacing w:before="0" w:after="0"/>
              <w:rPr>
                <w:b/>
                <w:bCs/>
                <w:color w:val="000000"/>
                <w:szCs w:val="22"/>
                <w:lang w:eastAsia="en-CA"/>
              </w:rPr>
            </w:pPr>
            <w:r w:rsidRPr="002405BD">
              <w:rPr>
                <w:b/>
                <w:bCs/>
                <w:color w:val="000000"/>
                <w:szCs w:val="22"/>
                <w:lang w:eastAsia="en-CA"/>
              </w:rPr>
              <w:t>Consultants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Article 8 j) et dispositions connexes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35</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Renforcement des capacités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571</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Changements climatiques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153</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Coopération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716</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Séquençage numérique de l’information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60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tcPr>
          <w:p w:rsidR="006E44B4" w:rsidRPr="002405BD" w:rsidRDefault="006E44B4" w:rsidP="006E44B4">
            <w:pPr>
              <w:keepNext/>
              <w:spacing w:before="0" w:after="0"/>
              <w:rPr>
                <w:color w:val="000000"/>
                <w:szCs w:val="22"/>
                <w:lang w:eastAsia="en-CA"/>
              </w:rPr>
            </w:pPr>
            <w:r w:rsidRPr="002405BD">
              <w:rPr>
                <w:color w:val="000000"/>
                <w:szCs w:val="22"/>
                <w:lang w:eastAsia="en-CA"/>
              </w:rPr>
              <w:t>Restauration des écosystèmes</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40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Gendérisation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78</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tcPr>
          <w:p w:rsidR="006E44B4" w:rsidRPr="002405BD" w:rsidRDefault="006E44B4" w:rsidP="006E44B4">
            <w:pPr>
              <w:keepNext/>
              <w:spacing w:before="0" w:after="0"/>
              <w:rPr>
                <w:color w:val="000000"/>
                <w:szCs w:val="22"/>
                <w:lang w:eastAsia="en-CA"/>
              </w:rPr>
            </w:pPr>
            <w:r w:rsidRPr="002405BD">
              <w:rPr>
                <w:color w:val="000000"/>
                <w:szCs w:val="22"/>
                <w:lang w:eastAsia="en-CA"/>
              </w:rPr>
              <w:t>Perspectives mondiales de la diversité biologique</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910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Santé</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50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Espèces exotiques envahissantes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20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Gestion des connaissances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84</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Intégration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544</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Activités marines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296</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Pollinisateurs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100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Après-2020</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586</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Aires protégées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168</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Mobilisation des ressources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115</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Mécanismes d’examen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42</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Plan stratégique 2011-2020</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48</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Gestion durable de la vie sauvage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140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Biologie synthétique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78</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Coopération technique et scientifique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340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noWrap/>
            <w:vAlign w:val="bottom"/>
            <w:hideMark/>
          </w:tcPr>
          <w:p w:rsidR="006E44B4" w:rsidRPr="002405BD" w:rsidRDefault="006E44B4" w:rsidP="006E44B4">
            <w:pPr>
              <w:keepNext/>
              <w:spacing w:before="0" w:after="0"/>
              <w:rPr>
                <w:b/>
                <w:bCs/>
                <w:color w:val="000000"/>
                <w:szCs w:val="22"/>
                <w:lang w:eastAsia="en-CA"/>
              </w:rPr>
            </w:pPr>
            <w:r w:rsidRPr="002405BD">
              <w:rPr>
                <w:b/>
                <w:bCs/>
                <w:color w:val="000000"/>
                <w:szCs w:val="22"/>
                <w:lang w:eastAsia="en-CA"/>
              </w:rPr>
              <w:t>Voyages du personnel</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Changements climatiques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9</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Coopération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42</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tcPr>
          <w:p w:rsidR="006E44B4" w:rsidRPr="002405BD" w:rsidRDefault="006E44B4" w:rsidP="006E44B4">
            <w:pPr>
              <w:keepNext/>
              <w:spacing w:before="0" w:after="0"/>
              <w:rPr>
                <w:color w:val="000000"/>
                <w:szCs w:val="22"/>
                <w:lang w:eastAsia="en-CA"/>
              </w:rPr>
            </w:pPr>
            <w:r w:rsidRPr="002405BD">
              <w:rPr>
                <w:color w:val="000000"/>
                <w:szCs w:val="22"/>
                <w:lang w:eastAsia="en-CA"/>
              </w:rPr>
              <w:t>Restauration des écosystèmes</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Gendérisation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Santé</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40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Activités marines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38</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tcPr>
          <w:p w:rsidR="006E44B4" w:rsidRPr="002405BD" w:rsidRDefault="006E44B4" w:rsidP="006E44B4">
            <w:pPr>
              <w:keepNext/>
              <w:spacing w:before="0" w:after="0"/>
              <w:rPr>
                <w:color w:val="000000"/>
                <w:szCs w:val="22"/>
                <w:lang w:eastAsia="en-CA"/>
              </w:rPr>
            </w:pPr>
            <w:r w:rsidRPr="002405BD">
              <w:rPr>
                <w:color w:val="000000"/>
                <w:szCs w:val="22"/>
                <w:lang w:eastAsia="en-CA"/>
              </w:rPr>
              <w:t>Intégration</w:t>
            </w:r>
          </w:p>
        </w:tc>
        <w:tc>
          <w:tcPr>
            <w:tcW w:w="2528" w:type="dxa"/>
            <w:tcBorders>
              <w:top w:val="nil"/>
              <w:left w:val="single" w:sz="4" w:space="0" w:color="auto"/>
              <w:bottom w:val="nil"/>
              <w:right w:val="single" w:sz="4" w:space="0" w:color="auto"/>
            </w:tcBorders>
            <w:shd w:val="clear" w:color="auto" w:fill="auto"/>
            <w:noWrap/>
            <w:vAlign w:val="bottom"/>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20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Après-2020</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150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Aires protégées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6</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b/>
                <w:bCs/>
                <w:color w:val="000000"/>
                <w:szCs w:val="22"/>
                <w:lang w:eastAsia="en-CA"/>
              </w:rPr>
            </w:pPr>
            <w:r w:rsidRPr="002405BD">
              <w:rPr>
                <w:b/>
                <w:bCs/>
                <w:color w:val="000000"/>
                <w:szCs w:val="22"/>
                <w:lang w:eastAsia="en-CA"/>
              </w:rPr>
              <w:t>Préparation/impression des rapports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Renforcement des capacités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20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Changements climatiques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7</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Coopération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20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Perspectives mondiales de la diversité biologique</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170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Gendérisation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7</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Santé</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40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Gestion des connaissances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50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Intégration</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60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Activités marines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Après-2020</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10</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Aires protégées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3</w:t>
            </w:r>
          </w:p>
        </w:tc>
      </w:tr>
      <w:tr w:rsidR="006E44B4" w:rsidRPr="002405BD" w:rsidTr="006E44B4">
        <w:trPr>
          <w:cantSplit/>
          <w:jc w:val="center"/>
        </w:trPr>
        <w:tc>
          <w:tcPr>
            <w:tcW w:w="6720" w:type="dxa"/>
            <w:tcBorders>
              <w:top w:val="nil"/>
              <w:left w:val="single" w:sz="4" w:space="0" w:color="auto"/>
              <w:bottom w:val="nil"/>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Mobilisation des ressources</w:t>
            </w:r>
          </w:p>
        </w:tc>
        <w:tc>
          <w:tcPr>
            <w:tcW w:w="2528"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10</w:t>
            </w:r>
          </w:p>
        </w:tc>
      </w:tr>
      <w:tr w:rsidR="006E44B4" w:rsidRPr="002405BD" w:rsidTr="006E44B4">
        <w:trPr>
          <w:cantSplit/>
          <w:jc w:val="center"/>
        </w:trPr>
        <w:tc>
          <w:tcPr>
            <w:tcW w:w="6720" w:type="dxa"/>
            <w:tcBorders>
              <w:top w:val="nil"/>
              <w:left w:val="single" w:sz="4" w:space="0" w:color="auto"/>
              <w:bottom w:val="single" w:sz="4" w:space="0" w:color="auto"/>
              <w:right w:val="nil"/>
            </w:tcBorders>
            <w:shd w:val="clear" w:color="auto" w:fill="auto"/>
            <w:vAlign w:val="bottom"/>
            <w:hideMark/>
          </w:tcPr>
          <w:p w:rsidR="006E44B4" w:rsidRPr="002405BD" w:rsidRDefault="006E44B4" w:rsidP="006E44B4">
            <w:pPr>
              <w:keepNext/>
              <w:spacing w:before="0" w:after="0"/>
              <w:rPr>
                <w:color w:val="000000"/>
                <w:szCs w:val="22"/>
                <w:lang w:eastAsia="en-CA"/>
              </w:rPr>
            </w:pPr>
            <w:r w:rsidRPr="002405BD">
              <w:rPr>
                <w:color w:val="000000"/>
                <w:szCs w:val="22"/>
                <w:lang w:eastAsia="en-CA"/>
              </w:rPr>
              <w:t>Coopération technique et scientifique</w:t>
            </w:r>
          </w:p>
        </w:tc>
        <w:tc>
          <w:tcPr>
            <w:tcW w:w="2528" w:type="dxa"/>
            <w:tcBorders>
              <w:top w:val="nil"/>
              <w:left w:val="single" w:sz="4" w:space="0" w:color="auto"/>
              <w:bottom w:val="single" w:sz="4" w:space="0" w:color="auto"/>
              <w:right w:val="single" w:sz="4" w:space="0" w:color="auto"/>
            </w:tcBorders>
            <w:shd w:val="clear" w:color="auto" w:fill="auto"/>
            <w:noWrap/>
            <w:vAlign w:val="bottom"/>
            <w:hideMark/>
          </w:tcPr>
          <w:p w:rsidR="006E44B4" w:rsidRPr="002405BD" w:rsidRDefault="006E44B4" w:rsidP="006E44B4">
            <w:pPr>
              <w:keepNext/>
              <w:spacing w:before="0" w:after="0"/>
              <w:jc w:val="right"/>
              <w:rPr>
                <w:color w:val="000000"/>
                <w:szCs w:val="22"/>
                <w:lang w:eastAsia="en-CA"/>
              </w:rPr>
            </w:pPr>
            <w:r w:rsidRPr="002405BD">
              <w:rPr>
                <w:color w:val="000000"/>
                <w:szCs w:val="22"/>
                <w:lang w:eastAsia="en-CA"/>
              </w:rPr>
              <w:t>25</w:t>
            </w:r>
          </w:p>
        </w:tc>
      </w:tr>
    </w:tbl>
    <w:p w:rsidR="006E44B4" w:rsidRPr="002405BD" w:rsidRDefault="006E44B4" w:rsidP="006E44B4">
      <w:pPr>
        <w:rPr>
          <w:szCs w:val="22"/>
        </w:rPr>
      </w:pPr>
    </w:p>
    <w:tbl>
      <w:tblPr>
        <w:tblW w:w="9248" w:type="dxa"/>
        <w:tblInd w:w="103" w:type="dxa"/>
        <w:tblLook w:val="04A0" w:firstRow="1" w:lastRow="0" w:firstColumn="1" w:lastColumn="0" w:noHBand="0" w:noVBand="1"/>
      </w:tblPr>
      <w:tblGrid>
        <w:gridCol w:w="7689"/>
        <w:gridCol w:w="1559"/>
      </w:tblGrid>
      <w:tr w:rsidR="006E44B4" w:rsidRPr="002405BD" w:rsidTr="006E44B4">
        <w:trPr>
          <w:trHeight w:val="240"/>
        </w:trPr>
        <w:tc>
          <w:tcPr>
            <w:tcW w:w="7689" w:type="dxa"/>
            <w:tcBorders>
              <w:top w:val="single" w:sz="4" w:space="0" w:color="auto"/>
              <w:left w:val="single" w:sz="4" w:space="0" w:color="auto"/>
              <w:bottom w:val="nil"/>
              <w:right w:val="nil"/>
            </w:tcBorders>
            <w:shd w:val="clear" w:color="auto" w:fill="auto"/>
            <w:noWrap/>
            <w:vAlign w:val="bottom"/>
            <w:hideMark/>
          </w:tcPr>
          <w:p w:rsidR="006E44B4" w:rsidRPr="002405BD" w:rsidRDefault="006E44B4" w:rsidP="006E44B4">
            <w:pPr>
              <w:keepNext/>
              <w:keepLines/>
              <w:suppressLineNumbers/>
              <w:suppressAutoHyphens/>
              <w:spacing w:before="0" w:after="0"/>
              <w:rPr>
                <w:b/>
                <w:bCs/>
                <w:color w:val="000000"/>
                <w:szCs w:val="22"/>
                <w:lang w:eastAsia="en-CA"/>
              </w:rPr>
            </w:pPr>
            <w:r w:rsidRPr="002405BD">
              <w:rPr>
                <w:b/>
                <w:bCs/>
                <w:color w:val="000000"/>
                <w:szCs w:val="22"/>
                <w:lang w:eastAsia="en-CA"/>
              </w:rPr>
              <w:t>Publications</w:t>
            </w:r>
          </w:p>
        </w:tc>
        <w:tc>
          <w:tcPr>
            <w:tcW w:w="1559" w:type="dxa"/>
            <w:tcBorders>
              <w:top w:val="single" w:sz="4" w:space="0" w:color="auto"/>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 </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Article j) et dispositions connexes</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2</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Renforcement des capacités</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35</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Coopération</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105</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Perspectives mondiales de la diversité biologique</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100</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Gendérisation</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3</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Santé</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30</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Gestion des connaissances</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100</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Intégration</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118</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Activités marines</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20</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Pollinisateurs</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50</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Après-2020</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15</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Aires protégées</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3</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Mobilisation des ressources</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3</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Gestion durable de la vie sauvage</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65</w:t>
            </w:r>
          </w:p>
        </w:tc>
      </w:tr>
      <w:tr w:rsidR="006E44B4" w:rsidRPr="002405BD" w:rsidTr="006E44B4">
        <w:trPr>
          <w:trHeight w:val="240"/>
        </w:trPr>
        <w:tc>
          <w:tcPr>
            <w:tcW w:w="7689" w:type="dxa"/>
            <w:tcBorders>
              <w:top w:val="nil"/>
              <w:left w:val="single" w:sz="4" w:space="0" w:color="auto"/>
              <w:bottom w:val="nil"/>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Coopération technique et scientifique</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20</w:t>
            </w:r>
          </w:p>
        </w:tc>
      </w:tr>
      <w:tr w:rsidR="006E44B4" w:rsidRPr="002405BD" w:rsidTr="006E44B4">
        <w:trPr>
          <w:trHeight w:val="240"/>
        </w:trPr>
        <w:tc>
          <w:tcPr>
            <w:tcW w:w="7689" w:type="dxa"/>
            <w:tcBorders>
              <w:top w:val="nil"/>
              <w:left w:val="single" w:sz="4" w:space="0" w:color="auto"/>
              <w:bottom w:val="single" w:sz="4" w:space="0" w:color="auto"/>
              <w:right w:val="nil"/>
            </w:tcBorders>
            <w:shd w:val="clear" w:color="auto" w:fill="auto"/>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 </w:t>
            </w:r>
          </w:p>
        </w:tc>
      </w:tr>
      <w:tr w:rsidR="006E44B4" w:rsidRPr="002405BD" w:rsidTr="006E44B4">
        <w:trPr>
          <w:trHeight w:val="240"/>
        </w:trPr>
        <w:tc>
          <w:tcPr>
            <w:tcW w:w="7689" w:type="dxa"/>
            <w:tcBorders>
              <w:top w:val="single" w:sz="4" w:space="0" w:color="auto"/>
              <w:left w:val="single" w:sz="4" w:space="0" w:color="auto"/>
              <w:bottom w:val="nil"/>
              <w:right w:val="nil"/>
            </w:tcBorders>
            <w:shd w:val="clear" w:color="auto" w:fill="auto"/>
            <w:noWrap/>
            <w:vAlign w:val="bottom"/>
            <w:hideMark/>
          </w:tcPr>
          <w:p w:rsidR="006E44B4" w:rsidRPr="002405BD" w:rsidRDefault="006E44B4" w:rsidP="006E44B4">
            <w:pPr>
              <w:keepNext/>
              <w:keepLines/>
              <w:suppressLineNumbers/>
              <w:suppressAutoHyphens/>
              <w:spacing w:before="0" w:after="0"/>
              <w:rPr>
                <w:b/>
                <w:bCs/>
                <w:color w:val="000000"/>
                <w:szCs w:val="22"/>
                <w:lang w:eastAsia="en-CA"/>
              </w:rPr>
            </w:pPr>
            <w:r w:rsidRPr="002405BD">
              <w:rPr>
                <w:b/>
                <w:bCs/>
                <w:color w:val="000000"/>
                <w:szCs w:val="22"/>
                <w:lang w:eastAsia="en-CA"/>
              </w:rPr>
              <w:t>Total partiel</w:t>
            </w:r>
          </w:p>
        </w:tc>
        <w:tc>
          <w:tcPr>
            <w:tcW w:w="1559" w:type="dxa"/>
            <w:tcBorders>
              <w:top w:val="single" w:sz="4" w:space="0" w:color="auto"/>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b/>
                <w:bCs/>
                <w:color w:val="000000"/>
                <w:szCs w:val="22"/>
                <w:lang w:eastAsia="en-CA"/>
              </w:rPr>
            </w:pPr>
            <w:r w:rsidRPr="002405BD">
              <w:rPr>
                <w:b/>
                <w:bCs/>
                <w:color w:val="000000"/>
                <w:szCs w:val="22"/>
                <w:lang w:eastAsia="en-CA"/>
              </w:rPr>
              <w:t>18 201</w:t>
            </w:r>
          </w:p>
        </w:tc>
      </w:tr>
      <w:tr w:rsidR="006E44B4" w:rsidRPr="002405BD" w:rsidTr="006E44B4">
        <w:trPr>
          <w:trHeight w:val="240"/>
        </w:trPr>
        <w:tc>
          <w:tcPr>
            <w:tcW w:w="7689" w:type="dxa"/>
            <w:tcBorders>
              <w:top w:val="nil"/>
              <w:left w:val="single" w:sz="4" w:space="0" w:color="auto"/>
              <w:bottom w:val="nil"/>
              <w:right w:val="nil"/>
            </w:tcBorders>
            <w:shd w:val="clear" w:color="auto" w:fill="auto"/>
            <w:noWrap/>
            <w:vAlign w:val="bottom"/>
            <w:hideMark/>
          </w:tcPr>
          <w:p w:rsidR="006E44B4" w:rsidRPr="002405BD" w:rsidRDefault="006E44B4" w:rsidP="006E44B4">
            <w:pPr>
              <w:keepNext/>
              <w:keepLines/>
              <w:suppressLineNumbers/>
              <w:suppressAutoHyphens/>
              <w:spacing w:before="0" w:after="0"/>
              <w:rPr>
                <w:color w:val="000000"/>
                <w:szCs w:val="22"/>
                <w:lang w:eastAsia="en-CA"/>
              </w:rPr>
            </w:pPr>
            <w:r w:rsidRPr="002405BD">
              <w:rPr>
                <w:color w:val="000000"/>
                <w:szCs w:val="22"/>
                <w:lang w:eastAsia="en-CA"/>
              </w:rPr>
              <w:t>Coûts d’appui au programme (13 p. cent)</w:t>
            </w:r>
          </w:p>
        </w:tc>
        <w:tc>
          <w:tcPr>
            <w:tcW w:w="1559" w:type="dxa"/>
            <w:tcBorders>
              <w:top w:val="nil"/>
              <w:left w:val="single" w:sz="4" w:space="0" w:color="auto"/>
              <w:bottom w:val="nil"/>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color w:val="000000"/>
                <w:szCs w:val="22"/>
                <w:lang w:eastAsia="en-CA"/>
              </w:rPr>
            </w:pPr>
            <w:r w:rsidRPr="002405BD">
              <w:rPr>
                <w:color w:val="000000"/>
                <w:szCs w:val="22"/>
                <w:lang w:eastAsia="en-CA"/>
              </w:rPr>
              <w:t>2 366</w:t>
            </w:r>
          </w:p>
        </w:tc>
      </w:tr>
      <w:tr w:rsidR="006E44B4" w:rsidRPr="002405BD" w:rsidTr="006E44B4">
        <w:trPr>
          <w:trHeight w:val="240"/>
        </w:trPr>
        <w:tc>
          <w:tcPr>
            <w:tcW w:w="7689" w:type="dxa"/>
            <w:tcBorders>
              <w:top w:val="nil"/>
              <w:left w:val="single" w:sz="4" w:space="0" w:color="auto"/>
              <w:bottom w:val="single" w:sz="4" w:space="0" w:color="auto"/>
              <w:right w:val="nil"/>
            </w:tcBorders>
            <w:shd w:val="clear" w:color="auto" w:fill="auto"/>
            <w:noWrap/>
            <w:vAlign w:val="bottom"/>
            <w:hideMark/>
          </w:tcPr>
          <w:p w:rsidR="006E44B4" w:rsidRPr="002405BD" w:rsidRDefault="006E44B4" w:rsidP="006E44B4">
            <w:pPr>
              <w:keepNext/>
              <w:keepLines/>
              <w:suppressLineNumbers/>
              <w:suppressAutoHyphens/>
              <w:spacing w:before="0" w:after="0"/>
              <w:rPr>
                <w:b/>
                <w:bCs/>
                <w:color w:val="000000"/>
                <w:szCs w:val="22"/>
                <w:lang w:eastAsia="en-CA"/>
              </w:rPr>
            </w:pPr>
            <w:r w:rsidRPr="002405BD">
              <w:rPr>
                <w:b/>
                <w:bCs/>
                <w:color w:val="000000"/>
                <w:szCs w:val="22"/>
                <w:lang w:eastAsia="en-CA"/>
              </w:rPr>
              <w:t>Total</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6E44B4" w:rsidRPr="002405BD" w:rsidRDefault="006E44B4" w:rsidP="006E44B4">
            <w:pPr>
              <w:keepNext/>
              <w:keepLines/>
              <w:suppressLineNumbers/>
              <w:suppressAutoHyphens/>
              <w:spacing w:before="0" w:after="0"/>
              <w:jc w:val="right"/>
              <w:rPr>
                <w:b/>
                <w:bCs/>
                <w:color w:val="000000"/>
                <w:szCs w:val="22"/>
                <w:lang w:eastAsia="en-CA"/>
              </w:rPr>
            </w:pPr>
            <w:r w:rsidRPr="002405BD">
              <w:rPr>
                <w:b/>
                <w:bCs/>
                <w:color w:val="000000"/>
                <w:szCs w:val="22"/>
                <w:lang w:eastAsia="en-CA"/>
              </w:rPr>
              <w:t>20 567</w:t>
            </w:r>
          </w:p>
        </w:tc>
      </w:tr>
    </w:tbl>
    <w:p w:rsidR="006E44B4" w:rsidRPr="002405BD" w:rsidRDefault="006E44B4" w:rsidP="006E44B4">
      <w:pPr>
        <w:rPr>
          <w:szCs w:val="22"/>
        </w:rPr>
      </w:pPr>
    </w:p>
    <w:tbl>
      <w:tblPr>
        <w:tblW w:w="9248" w:type="dxa"/>
        <w:jc w:val="center"/>
        <w:tblLook w:val="04A0" w:firstRow="1" w:lastRow="0" w:firstColumn="1" w:lastColumn="0" w:noHBand="0" w:noVBand="1"/>
      </w:tblPr>
      <w:tblGrid>
        <w:gridCol w:w="7689"/>
        <w:gridCol w:w="603"/>
        <w:gridCol w:w="956"/>
      </w:tblGrid>
      <w:tr w:rsidR="006E44B4" w:rsidRPr="002405BD" w:rsidTr="006E44B4">
        <w:trPr>
          <w:gridAfter w:val="1"/>
          <w:wAfter w:w="956" w:type="dxa"/>
          <w:cantSplit/>
          <w:jc w:val="center"/>
        </w:trPr>
        <w:tc>
          <w:tcPr>
            <w:tcW w:w="7689" w:type="dxa"/>
            <w:tcBorders>
              <w:top w:val="nil"/>
              <w:left w:val="nil"/>
              <w:bottom w:val="nil"/>
              <w:right w:val="nil"/>
            </w:tcBorders>
            <w:shd w:val="clear" w:color="auto" w:fill="auto"/>
            <w:noWrap/>
            <w:vAlign w:val="center"/>
            <w:hideMark/>
          </w:tcPr>
          <w:p w:rsidR="006E44B4" w:rsidRPr="002405BD" w:rsidRDefault="006E44B4" w:rsidP="006E44B4">
            <w:pPr>
              <w:spacing w:before="0" w:after="0"/>
              <w:jc w:val="center"/>
              <w:rPr>
                <w:b/>
                <w:bCs/>
                <w:color w:val="000000"/>
                <w:szCs w:val="22"/>
                <w:lang w:eastAsia="en-CA"/>
              </w:rPr>
            </w:pPr>
            <w:r w:rsidRPr="002405BD">
              <w:rPr>
                <w:b/>
                <w:bCs/>
                <w:color w:val="000000"/>
                <w:szCs w:val="22"/>
                <w:lang w:eastAsia="en-CA"/>
              </w:rPr>
              <w:t>B. Protocole de Cartagena sur la prévention des risques biotechnologiques</w:t>
            </w:r>
          </w:p>
        </w:tc>
        <w:tc>
          <w:tcPr>
            <w:tcW w:w="603"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Cs w:val="22"/>
                <w:lang w:eastAsia="en-CA"/>
              </w:rPr>
            </w:pPr>
          </w:p>
        </w:tc>
      </w:tr>
      <w:tr w:rsidR="006E44B4" w:rsidRPr="002405BD" w:rsidTr="006E44B4">
        <w:trPr>
          <w:gridAfter w:val="1"/>
          <w:wAfter w:w="956" w:type="dxa"/>
          <w:cantSplit/>
          <w:jc w:val="center"/>
        </w:trPr>
        <w:tc>
          <w:tcPr>
            <w:tcW w:w="7689" w:type="dxa"/>
            <w:tcBorders>
              <w:top w:val="nil"/>
              <w:left w:val="nil"/>
              <w:bottom w:val="nil"/>
              <w:right w:val="nil"/>
            </w:tcBorders>
            <w:shd w:val="clear" w:color="auto" w:fill="auto"/>
            <w:noWrap/>
            <w:vAlign w:val="center"/>
            <w:hideMark/>
          </w:tcPr>
          <w:p w:rsidR="006E44B4" w:rsidRPr="002405BD" w:rsidRDefault="006E44B4" w:rsidP="006E44B4">
            <w:pPr>
              <w:spacing w:before="0" w:after="0"/>
              <w:rPr>
                <w:i/>
                <w:iCs/>
                <w:color w:val="000000"/>
                <w:szCs w:val="22"/>
                <w:lang w:eastAsia="en-CA"/>
              </w:rPr>
            </w:pPr>
            <w:r w:rsidRPr="002405BD">
              <w:rPr>
                <w:i/>
                <w:iCs/>
                <w:color w:val="000000"/>
                <w:szCs w:val="22"/>
                <w:lang w:eastAsia="en-CA"/>
              </w:rPr>
              <w:t>Milliers de dollars américains</w:t>
            </w:r>
          </w:p>
        </w:tc>
        <w:tc>
          <w:tcPr>
            <w:tcW w:w="603" w:type="dxa"/>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Cs w:val="22"/>
                <w:lang w:eastAsia="en-CA"/>
              </w:rPr>
            </w:pPr>
          </w:p>
        </w:tc>
      </w:tr>
      <w:tr w:rsidR="006E44B4" w:rsidRPr="002405BD" w:rsidTr="006E44B4">
        <w:trPr>
          <w:cantSplit/>
          <w:jc w:val="center"/>
        </w:trPr>
        <w:tc>
          <w:tcPr>
            <w:tcW w:w="7689" w:type="dxa"/>
            <w:tcBorders>
              <w:top w:val="single" w:sz="4" w:space="0" w:color="auto"/>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Réunions d’experts</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xml:space="preserve">       </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Groupe spécial d’experts techniques sur les facteurs socioéconomiques</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78</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Ateliers de renforcement des capacités</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xml:space="preserve">Protocole additionnel de Nagoya-Kuala Lumpur </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147</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Renforcement des capacités</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15</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Autres ateliers</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xml:space="preserve">        </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Plan stratégique du Protocole de Cartagena sur la prévention des risques biotechnologiques (2011-2020)</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69</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Mouvements transfrontaliers et mesures d’urgence</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48</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tcPr>
          <w:p w:rsidR="006E44B4" w:rsidRPr="002405BD" w:rsidRDefault="006E44B4" w:rsidP="006E44B4">
            <w:pPr>
              <w:spacing w:before="0" w:after="0"/>
              <w:rPr>
                <w:color w:val="000000"/>
                <w:szCs w:val="22"/>
                <w:lang w:eastAsia="en-CA"/>
              </w:rPr>
            </w:pPr>
          </w:p>
        </w:tc>
        <w:tc>
          <w:tcPr>
            <w:tcW w:w="1559" w:type="dxa"/>
            <w:gridSpan w:val="2"/>
            <w:tcBorders>
              <w:top w:val="nil"/>
              <w:left w:val="single" w:sz="4" w:space="0" w:color="auto"/>
              <w:bottom w:val="nil"/>
              <w:right w:val="single" w:sz="4" w:space="0" w:color="auto"/>
            </w:tcBorders>
            <w:shd w:val="clear" w:color="auto" w:fill="auto"/>
            <w:vAlign w:val="center"/>
          </w:tcPr>
          <w:p w:rsidR="006E44B4" w:rsidRPr="002405BD" w:rsidRDefault="006E44B4" w:rsidP="006E44B4">
            <w:pPr>
              <w:spacing w:before="0" w:after="0"/>
              <w:rPr>
                <w:color w:val="000000"/>
                <w:szCs w:val="22"/>
                <w:lang w:eastAsia="en-CA"/>
              </w:rPr>
            </w:pP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tcPr>
          <w:p w:rsidR="006E44B4" w:rsidRPr="002405BD" w:rsidRDefault="006E44B4" w:rsidP="006E44B4">
            <w:pPr>
              <w:spacing w:before="0" w:after="0"/>
              <w:rPr>
                <w:b/>
                <w:color w:val="000000"/>
                <w:szCs w:val="22"/>
                <w:lang w:eastAsia="en-CA"/>
              </w:rPr>
            </w:pPr>
            <w:r w:rsidRPr="002405BD">
              <w:rPr>
                <w:b/>
                <w:color w:val="000000"/>
                <w:szCs w:val="22"/>
                <w:lang w:eastAsia="en-CA"/>
              </w:rPr>
              <w:t>Personnel</w:t>
            </w:r>
          </w:p>
        </w:tc>
        <w:tc>
          <w:tcPr>
            <w:tcW w:w="1559" w:type="dxa"/>
            <w:gridSpan w:val="2"/>
            <w:tcBorders>
              <w:top w:val="nil"/>
              <w:left w:val="single" w:sz="4" w:space="0" w:color="auto"/>
              <w:bottom w:val="nil"/>
              <w:right w:val="single" w:sz="4" w:space="0" w:color="auto"/>
            </w:tcBorders>
            <w:shd w:val="clear" w:color="auto" w:fill="auto"/>
            <w:vAlign w:val="center"/>
          </w:tcPr>
          <w:p w:rsidR="006E44B4" w:rsidRPr="002405BD" w:rsidRDefault="006E44B4" w:rsidP="006E44B4">
            <w:pPr>
              <w:spacing w:before="0" w:after="0"/>
              <w:rPr>
                <w:color w:val="000000"/>
                <w:szCs w:val="22"/>
                <w:lang w:eastAsia="en-CA"/>
              </w:rPr>
            </w:pP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tcPr>
          <w:p w:rsidR="006E44B4" w:rsidRPr="002405BD" w:rsidRDefault="006E44B4" w:rsidP="006E44B4">
            <w:pPr>
              <w:spacing w:before="0" w:after="0"/>
              <w:rPr>
                <w:color w:val="000000"/>
                <w:szCs w:val="22"/>
                <w:lang w:eastAsia="en-CA"/>
              </w:rPr>
            </w:pPr>
            <w:r w:rsidRPr="002405BD">
              <w:rPr>
                <w:color w:val="000000"/>
                <w:szCs w:val="22"/>
                <w:lang w:eastAsia="en-CA"/>
              </w:rPr>
              <w:t>Agent de programme du centre d’échange sur la prévention des risques biotechnologiques (P-3)</w:t>
            </w:r>
          </w:p>
        </w:tc>
        <w:tc>
          <w:tcPr>
            <w:tcW w:w="1559" w:type="dxa"/>
            <w:gridSpan w:val="2"/>
            <w:tcBorders>
              <w:top w:val="nil"/>
              <w:left w:val="single" w:sz="4" w:space="0" w:color="auto"/>
              <w:bottom w:val="nil"/>
              <w:right w:val="single" w:sz="4" w:space="0" w:color="auto"/>
            </w:tcBorders>
            <w:shd w:val="clear" w:color="auto" w:fill="auto"/>
            <w:vAlign w:val="center"/>
          </w:tcPr>
          <w:p w:rsidR="006E44B4" w:rsidRPr="002405BD" w:rsidRDefault="006E44B4" w:rsidP="006E44B4">
            <w:pPr>
              <w:spacing w:before="0" w:after="0"/>
              <w:jc w:val="right"/>
              <w:rPr>
                <w:color w:val="000000"/>
                <w:szCs w:val="22"/>
                <w:lang w:eastAsia="en-CA"/>
              </w:rPr>
            </w:pPr>
            <w:r w:rsidRPr="002405BD">
              <w:rPr>
                <w:color w:val="000000"/>
                <w:szCs w:val="22"/>
                <w:lang w:eastAsia="en-CA"/>
              </w:rPr>
              <w:t xml:space="preserve">         327</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Consultation</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Mise en œuvre des plans d’action pour la conformité</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75</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Gestion des risques et évaluation des risques</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45</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Protocole additionnel de Nagoya-Kuala Lumpur</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85</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tcPr>
          <w:p w:rsidR="006E44B4" w:rsidRPr="002405BD" w:rsidRDefault="006E44B4" w:rsidP="006E44B4">
            <w:pPr>
              <w:spacing w:before="0" w:after="0"/>
              <w:rPr>
                <w:color w:val="000000"/>
                <w:szCs w:val="22"/>
                <w:lang w:eastAsia="en-CA"/>
              </w:rPr>
            </w:pPr>
            <w:r w:rsidRPr="002405BD">
              <w:rPr>
                <w:color w:val="000000"/>
                <w:szCs w:val="22"/>
                <w:lang w:eastAsia="en-CA"/>
              </w:rPr>
              <w:t>Centre d’échanges sur la prévention des risques biotechnologiques</w:t>
            </w:r>
          </w:p>
        </w:tc>
        <w:tc>
          <w:tcPr>
            <w:tcW w:w="1559" w:type="dxa"/>
            <w:gridSpan w:val="2"/>
            <w:tcBorders>
              <w:top w:val="nil"/>
              <w:left w:val="single" w:sz="4" w:space="0" w:color="auto"/>
              <w:bottom w:val="nil"/>
              <w:right w:val="single" w:sz="4" w:space="0" w:color="auto"/>
            </w:tcBorders>
            <w:shd w:val="clear" w:color="auto" w:fill="auto"/>
            <w:vAlign w:val="center"/>
          </w:tcPr>
          <w:p w:rsidR="006E44B4" w:rsidRPr="002405BD" w:rsidRDefault="006E44B4" w:rsidP="006E44B4">
            <w:pPr>
              <w:spacing w:before="0" w:after="0"/>
              <w:jc w:val="right"/>
              <w:rPr>
                <w:color w:val="000000"/>
                <w:szCs w:val="22"/>
                <w:lang w:eastAsia="en-CA"/>
              </w:rPr>
            </w:pPr>
            <w:r w:rsidRPr="002405BD">
              <w:rPr>
                <w:color w:val="000000"/>
                <w:szCs w:val="22"/>
                <w:lang w:eastAsia="en-CA"/>
              </w:rPr>
              <w:t>10</w:t>
            </w:r>
          </w:p>
        </w:tc>
      </w:tr>
      <w:tr w:rsidR="006E44B4" w:rsidRPr="002405BD" w:rsidTr="006E44B4">
        <w:trPr>
          <w:cantSplit/>
          <w:jc w:val="center"/>
        </w:trPr>
        <w:tc>
          <w:tcPr>
            <w:tcW w:w="7689" w:type="dxa"/>
            <w:tcBorders>
              <w:top w:val="nil"/>
              <w:left w:val="single" w:sz="4" w:space="0" w:color="auto"/>
              <w:bottom w:val="single" w:sz="4" w:space="0" w:color="auto"/>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cantSplit/>
          <w:jc w:val="center"/>
        </w:trPr>
        <w:tc>
          <w:tcPr>
            <w:tcW w:w="7689" w:type="dxa"/>
            <w:tcBorders>
              <w:top w:val="single" w:sz="4" w:space="0" w:color="auto"/>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Total partiel</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b/>
                <w:color w:val="000000"/>
                <w:szCs w:val="22"/>
                <w:lang w:eastAsia="en-CA"/>
              </w:rPr>
            </w:pPr>
            <w:r w:rsidRPr="002405BD">
              <w:rPr>
                <w:b/>
                <w:color w:val="000000"/>
                <w:szCs w:val="22"/>
                <w:lang w:eastAsia="en-CA"/>
              </w:rPr>
              <w:t>899</w:t>
            </w:r>
          </w:p>
        </w:tc>
      </w:tr>
      <w:tr w:rsidR="006E44B4" w:rsidRPr="002405BD" w:rsidTr="006E44B4">
        <w:trPr>
          <w:cantSplit/>
          <w:jc w:val="center"/>
        </w:trPr>
        <w:tc>
          <w:tcPr>
            <w:tcW w:w="7689" w:type="dxa"/>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Coûts d’appui au programme</w:t>
            </w:r>
          </w:p>
        </w:tc>
        <w:tc>
          <w:tcPr>
            <w:tcW w:w="155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117</w:t>
            </w:r>
          </w:p>
        </w:tc>
      </w:tr>
      <w:tr w:rsidR="006E44B4" w:rsidRPr="002405BD" w:rsidTr="006E44B4">
        <w:trPr>
          <w:cantSplit/>
          <w:jc w:val="center"/>
        </w:trPr>
        <w:tc>
          <w:tcPr>
            <w:tcW w:w="7689" w:type="dxa"/>
            <w:tcBorders>
              <w:top w:val="nil"/>
              <w:left w:val="single" w:sz="4" w:space="0" w:color="auto"/>
              <w:bottom w:val="single" w:sz="4" w:space="0" w:color="auto"/>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Total</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rsidR="006E44B4" w:rsidRPr="002405BD" w:rsidRDefault="006E44B4" w:rsidP="006E44B4">
            <w:pPr>
              <w:spacing w:before="0" w:after="0"/>
              <w:jc w:val="right"/>
              <w:rPr>
                <w:b/>
                <w:bCs/>
                <w:color w:val="000000"/>
                <w:szCs w:val="22"/>
                <w:lang w:eastAsia="en-CA"/>
              </w:rPr>
            </w:pPr>
            <w:r w:rsidRPr="002405BD">
              <w:rPr>
                <w:b/>
                <w:bCs/>
                <w:color w:val="000000"/>
                <w:szCs w:val="22"/>
                <w:lang w:eastAsia="en-CA"/>
              </w:rPr>
              <w:t>1 016</w:t>
            </w:r>
          </w:p>
        </w:tc>
      </w:tr>
    </w:tbl>
    <w:p w:rsidR="006E44B4" w:rsidRPr="002405BD" w:rsidRDefault="006E44B4" w:rsidP="006E44B4">
      <w:pPr>
        <w:rPr>
          <w:szCs w:val="22"/>
        </w:rPr>
      </w:pPr>
    </w:p>
    <w:tbl>
      <w:tblPr>
        <w:tblW w:w="9248" w:type="dxa"/>
        <w:tblInd w:w="108" w:type="dxa"/>
        <w:tblLook w:val="04A0" w:firstRow="1" w:lastRow="0" w:firstColumn="1" w:lastColumn="0" w:noHBand="0" w:noVBand="1"/>
      </w:tblPr>
      <w:tblGrid>
        <w:gridCol w:w="6956"/>
        <w:gridCol w:w="733"/>
        <w:gridCol w:w="603"/>
        <w:gridCol w:w="956"/>
      </w:tblGrid>
      <w:tr w:rsidR="006E44B4" w:rsidRPr="002405BD" w:rsidTr="006E44B4">
        <w:trPr>
          <w:gridAfter w:val="1"/>
          <w:wAfter w:w="956" w:type="dxa"/>
          <w:trHeight w:val="285"/>
        </w:trPr>
        <w:tc>
          <w:tcPr>
            <w:tcW w:w="6956" w:type="dxa"/>
            <w:tcBorders>
              <w:top w:val="nil"/>
              <w:left w:val="nil"/>
              <w:bottom w:val="nil"/>
              <w:right w:val="nil"/>
            </w:tcBorders>
            <w:shd w:val="clear" w:color="auto" w:fill="auto"/>
            <w:noWrap/>
            <w:vAlign w:val="center"/>
            <w:hideMark/>
          </w:tcPr>
          <w:p w:rsidR="006E44B4" w:rsidRPr="002405BD" w:rsidRDefault="006E44B4" w:rsidP="006E44B4">
            <w:pPr>
              <w:keepNext/>
              <w:spacing w:before="0" w:after="0"/>
              <w:jc w:val="center"/>
              <w:rPr>
                <w:b/>
                <w:bCs/>
                <w:color w:val="000000"/>
                <w:szCs w:val="22"/>
                <w:lang w:eastAsia="en-CA"/>
              </w:rPr>
            </w:pPr>
            <w:r w:rsidRPr="002405BD">
              <w:rPr>
                <w:b/>
                <w:bCs/>
                <w:color w:val="000000"/>
                <w:szCs w:val="22"/>
                <w:lang w:eastAsia="en-CA"/>
              </w:rPr>
              <w:lastRenderedPageBreak/>
              <w:t>C.  Protocole de Nagoya sur l’accès et le partage des avantages</w:t>
            </w:r>
          </w:p>
        </w:tc>
        <w:tc>
          <w:tcPr>
            <w:tcW w:w="1336" w:type="dxa"/>
            <w:gridSpan w:val="2"/>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Cs w:val="22"/>
                <w:lang w:eastAsia="en-CA"/>
              </w:rPr>
            </w:pPr>
          </w:p>
        </w:tc>
      </w:tr>
      <w:tr w:rsidR="006E44B4" w:rsidRPr="002405BD" w:rsidTr="006E44B4">
        <w:trPr>
          <w:gridAfter w:val="1"/>
          <w:wAfter w:w="956" w:type="dxa"/>
          <w:trHeight w:val="240"/>
        </w:trPr>
        <w:tc>
          <w:tcPr>
            <w:tcW w:w="6956" w:type="dxa"/>
            <w:tcBorders>
              <w:top w:val="nil"/>
              <w:left w:val="nil"/>
              <w:bottom w:val="nil"/>
              <w:right w:val="nil"/>
            </w:tcBorders>
            <w:shd w:val="clear" w:color="auto" w:fill="auto"/>
            <w:noWrap/>
            <w:vAlign w:val="center"/>
            <w:hideMark/>
          </w:tcPr>
          <w:p w:rsidR="006E44B4" w:rsidRPr="002405BD" w:rsidRDefault="006E44B4" w:rsidP="006E44B4">
            <w:pPr>
              <w:spacing w:before="0" w:after="0"/>
              <w:ind w:left="1440"/>
              <w:rPr>
                <w:i/>
                <w:iCs/>
                <w:color w:val="000000"/>
                <w:szCs w:val="22"/>
                <w:lang w:eastAsia="en-CA"/>
              </w:rPr>
            </w:pPr>
            <w:r w:rsidRPr="002405BD">
              <w:rPr>
                <w:i/>
                <w:iCs/>
                <w:color w:val="000000"/>
                <w:szCs w:val="22"/>
                <w:lang w:eastAsia="en-CA"/>
              </w:rPr>
              <w:t>Milliers de dollars américains</w:t>
            </w:r>
          </w:p>
        </w:tc>
        <w:tc>
          <w:tcPr>
            <w:tcW w:w="1336" w:type="dxa"/>
            <w:gridSpan w:val="2"/>
            <w:tcBorders>
              <w:top w:val="nil"/>
              <w:left w:val="nil"/>
              <w:bottom w:val="nil"/>
              <w:right w:val="nil"/>
            </w:tcBorders>
            <w:shd w:val="clear" w:color="auto" w:fill="auto"/>
            <w:noWrap/>
            <w:vAlign w:val="bottom"/>
            <w:hideMark/>
          </w:tcPr>
          <w:p w:rsidR="006E44B4" w:rsidRPr="002405BD" w:rsidRDefault="006E44B4" w:rsidP="006E44B4">
            <w:pPr>
              <w:spacing w:before="0" w:after="0"/>
              <w:rPr>
                <w:color w:val="000000"/>
                <w:szCs w:val="22"/>
                <w:lang w:eastAsia="en-CA"/>
              </w:rPr>
            </w:pPr>
          </w:p>
        </w:tc>
      </w:tr>
      <w:tr w:rsidR="006E44B4" w:rsidRPr="002405BD" w:rsidTr="006E44B4">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Ateliers de renforcement des capacités</w:t>
            </w:r>
          </w:p>
        </w:tc>
        <w:tc>
          <w:tcPr>
            <w:tcW w:w="1559" w:type="dxa"/>
            <w:gridSpan w:val="2"/>
            <w:tcBorders>
              <w:top w:val="single" w:sz="4" w:space="0" w:color="auto"/>
              <w:left w:val="nil"/>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Cadre stratégique à long terme pour le renforcement des capacités au-delà de 2021</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83</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Consultation</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Cadre stratégique à long terme pour le renforcement des capacités au-delà de 2021</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111</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Mécanisme multilatéral mondial de partage des avantages (article 10)</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21</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Voyages du personnel</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Premier examen et évaluation de l’efficacité du Protocole</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23</w:t>
            </w:r>
          </w:p>
        </w:tc>
      </w:tr>
      <w:tr w:rsidR="006E44B4" w:rsidRPr="002405BD" w:rsidTr="006E44B4">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 </w:t>
            </w:r>
          </w:p>
        </w:tc>
      </w:tr>
      <w:tr w:rsidR="006E44B4" w:rsidRPr="002405BD" w:rsidTr="006E44B4">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Total partiel</w:t>
            </w:r>
          </w:p>
        </w:tc>
        <w:tc>
          <w:tcPr>
            <w:tcW w:w="1559" w:type="dxa"/>
            <w:gridSpan w:val="2"/>
            <w:tcBorders>
              <w:top w:val="single" w:sz="4" w:space="0" w:color="auto"/>
              <w:left w:val="nil"/>
              <w:bottom w:val="nil"/>
              <w:right w:val="single" w:sz="4" w:space="0" w:color="auto"/>
            </w:tcBorders>
            <w:shd w:val="clear" w:color="auto" w:fill="auto"/>
            <w:vAlign w:val="center"/>
            <w:hideMark/>
          </w:tcPr>
          <w:p w:rsidR="006E44B4" w:rsidRPr="002405BD" w:rsidRDefault="006E44B4" w:rsidP="006E44B4">
            <w:pPr>
              <w:spacing w:before="0" w:after="0"/>
              <w:jc w:val="right"/>
              <w:rPr>
                <w:b/>
                <w:bCs/>
                <w:color w:val="000000"/>
                <w:szCs w:val="22"/>
                <w:lang w:eastAsia="en-CA"/>
              </w:rPr>
            </w:pPr>
            <w:r w:rsidRPr="002405BD">
              <w:rPr>
                <w:b/>
                <w:bCs/>
                <w:color w:val="000000"/>
                <w:szCs w:val="22"/>
                <w:lang w:eastAsia="en-CA"/>
              </w:rPr>
              <w:t>238</w:t>
            </w:r>
          </w:p>
        </w:tc>
      </w:tr>
      <w:tr w:rsidR="006E44B4" w:rsidRPr="002405BD" w:rsidTr="006E44B4">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rsidR="006E44B4" w:rsidRPr="002405BD" w:rsidRDefault="006E44B4" w:rsidP="006E44B4">
            <w:pPr>
              <w:spacing w:before="0" w:after="0"/>
              <w:rPr>
                <w:color w:val="000000"/>
                <w:szCs w:val="22"/>
                <w:lang w:eastAsia="en-CA"/>
              </w:rPr>
            </w:pPr>
            <w:r w:rsidRPr="002405BD">
              <w:rPr>
                <w:color w:val="000000"/>
                <w:szCs w:val="22"/>
                <w:lang w:eastAsia="en-CA"/>
              </w:rPr>
              <w:t>Coûts d’appui aux programme</w:t>
            </w:r>
          </w:p>
        </w:tc>
        <w:tc>
          <w:tcPr>
            <w:tcW w:w="1559" w:type="dxa"/>
            <w:gridSpan w:val="2"/>
            <w:tcBorders>
              <w:top w:val="nil"/>
              <w:left w:val="nil"/>
              <w:bottom w:val="nil"/>
              <w:right w:val="single" w:sz="4" w:space="0" w:color="auto"/>
            </w:tcBorders>
            <w:shd w:val="clear" w:color="auto" w:fill="auto"/>
            <w:vAlign w:val="center"/>
            <w:hideMark/>
          </w:tcPr>
          <w:p w:rsidR="006E44B4" w:rsidRPr="002405BD" w:rsidRDefault="006E44B4" w:rsidP="006E44B4">
            <w:pPr>
              <w:spacing w:before="0" w:after="0"/>
              <w:jc w:val="right"/>
              <w:rPr>
                <w:color w:val="000000"/>
                <w:szCs w:val="22"/>
                <w:lang w:eastAsia="en-CA"/>
              </w:rPr>
            </w:pPr>
            <w:r w:rsidRPr="002405BD">
              <w:rPr>
                <w:color w:val="000000"/>
                <w:szCs w:val="22"/>
                <w:lang w:eastAsia="en-CA"/>
              </w:rPr>
              <w:t>31</w:t>
            </w:r>
          </w:p>
        </w:tc>
      </w:tr>
      <w:tr w:rsidR="006E44B4" w:rsidRPr="002405BD" w:rsidTr="006E44B4">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rsidR="006E44B4" w:rsidRPr="002405BD" w:rsidRDefault="006E44B4" w:rsidP="006E44B4">
            <w:pPr>
              <w:spacing w:before="0" w:after="0"/>
              <w:rPr>
                <w:b/>
                <w:bCs/>
                <w:color w:val="000000"/>
                <w:szCs w:val="22"/>
                <w:lang w:eastAsia="en-CA"/>
              </w:rPr>
            </w:pPr>
            <w:r w:rsidRPr="002405BD">
              <w:rPr>
                <w:b/>
                <w:bCs/>
                <w:color w:val="000000"/>
                <w:szCs w:val="22"/>
                <w:lang w:eastAsia="en-CA"/>
              </w:rPr>
              <w:t>Total</w:t>
            </w:r>
          </w:p>
        </w:tc>
        <w:tc>
          <w:tcPr>
            <w:tcW w:w="1559" w:type="dxa"/>
            <w:gridSpan w:val="2"/>
            <w:tcBorders>
              <w:top w:val="nil"/>
              <w:left w:val="nil"/>
              <w:bottom w:val="single" w:sz="4" w:space="0" w:color="auto"/>
              <w:right w:val="single" w:sz="4" w:space="0" w:color="auto"/>
            </w:tcBorders>
            <w:shd w:val="clear" w:color="auto" w:fill="auto"/>
            <w:vAlign w:val="center"/>
            <w:hideMark/>
          </w:tcPr>
          <w:p w:rsidR="006E44B4" w:rsidRPr="002405BD" w:rsidRDefault="006E44B4" w:rsidP="006E44B4">
            <w:pPr>
              <w:spacing w:before="0" w:after="0"/>
              <w:jc w:val="right"/>
              <w:rPr>
                <w:b/>
                <w:bCs/>
                <w:color w:val="000000"/>
                <w:szCs w:val="22"/>
                <w:lang w:eastAsia="en-CA"/>
              </w:rPr>
            </w:pPr>
            <w:r w:rsidRPr="002405BD">
              <w:rPr>
                <w:b/>
                <w:bCs/>
                <w:color w:val="000000"/>
                <w:szCs w:val="22"/>
                <w:lang w:eastAsia="en-CA"/>
              </w:rPr>
              <w:t>269</w:t>
            </w:r>
          </w:p>
        </w:tc>
      </w:tr>
    </w:tbl>
    <w:p w:rsidR="006E44B4" w:rsidRPr="002405BD" w:rsidRDefault="006E44B4" w:rsidP="006E44B4">
      <w:pPr>
        <w:rPr>
          <w:szCs w:val="22"/>
        </w:rPr>
      </w:pPr>
    </w:p>
    <w:p w:rsidR="006E44B4" w:rsidRPr="002405BD" w:rsidRDefault="006E44B4" w:rsidP="006E44B4">
      <w:pPr>
        <w:pStyle w:val="SingleTxt"/>
        <w:spacing w:line="240" w:lineRule="auto"/>
        <w:rPr>
          <w:sz w:val="22"/>
          <w:szCs w:val="22"/>
        </w:rPr>
      </w:pPr>
      <w:r w:rsidRPr="002405BD">
        <w:rPr>
          <w:sz w:val="22"/>
          <w:szCs w:val="22"/>
        </w:rPr>
        <w:br w:type="page"/>
      </w:r>
    </w:p>
    <w:p w:rsidR="006E44B4" w:rsidRPr="002405BD" w:rsidRDefault="006E44B4" w:rsidP="006E44B4">
      <w:pPr>
        <w:pStyle w:val="HCh"/>
        <w:spacing w:line="240" w:lineRule="auto"/>
        <w:ind w:left="1267" w:right="1260" w:hanging="1267"/>
        <w:rPr>
          <w:sz w:val="22"/>
          <w:szCs w:val="22"/>
        </w:rPr>
      </w:pPr>
      <w:r w:rsidRPr="002405BD">
        <w:rPr>
          <w:sz w:val="22"/>
          <w:szCs w:val="22"/>
        </w:rPr>
        <w:lastRenderedPageBreak/>
        <w:t xml:space="preserve">Annexe V </w:t>
      </w:r>
    </w:p>
    <w:p w:rsidR="006E44B4" w:rsidRPr="002405BD" w:rsidRDefault="006E44B4" w:rsidP="006E44B4">
      <w:pPr>
        <w:pStyle w:val="HCh"/>
        <w:spacing w:line="240" w:lineRule="auto"/>
        <w:ind w:left="1267" w:right="1260" w:hanging="1267"/>
        <w:rPr>
          <w:sz w:val="22"/>
          <w:szCs w:val="22"/>
        </w:rPr>
      </w:pPr>
      <w:r w:rsidRPr="002405BD">
        <w:rPr>
          <w:sz w:val="22"/>
          <w:szCs w:val="22"/>
        </w:rPr>
        <w:tab/>
      </w:r>
      <w:r w:rsidRPr="002405BD">
        <w:rPr>
          <w:sz w:val="22"/>
          <w:szCs w:val="22"/>
        </w:rPr>
        <w:tab/>
        <w:t>Budget de participation</w:t>
      </w:r>
    </w:p>
    <w:p w:rsidR="006E44B4" w:rsidRPr="002405BD" w:rsidRDefault="006E44B4" w:rsidP="006E44B4">
      <w:pPr>
        <w:pStyle w:val="Default"/>
        <w:keepNext/>
        <w:spacing w:after="120"/>
        <w:ind w:left="907" w:hanging="907"/>
        <w:rPr>
          <w:sz w:val="22"/>
          <w:szCs w:val="22"/>
          <w:lang w:val="fr-FR"/>
        </w:rPr>
      </w:pPr>
      <w:r w:rsidRPr="002405BD">
        <w:rPr>
          <w:b/>
          <w:bCs/>
          <w:sz w:val="22"/>
          <w:szCs w:val="22"/>
          <w:lang w:val="fr-FR"/>
        </w:rPr>
        <w:t>Besoins de ressources du fonds d’affectation spéciale volontaire (BZ) pour faciliter la participation des Parties aux processus de la Convention pour la période 2019-2020</w:t>
      </w:r>
    </w:p>
    <w:tbl>
      <w:tblPr>
        <w:tblW w:w="9059" w:type="dxa"/>
        <w:tblBorders>
          <w:top w:val="nil"/>
          <w:left w:val="nil"/>
          <w:bottom w:val="nil"/>
          <w:right w:val="nil"/>
        </w:tblBorders>
        <w:tblLayout w:type="fixed"/>
        <w:tblLook w:val="0000" w:firstRow="0" w:lastRow="0" w:firstColumn="0" w:lastColumn="0" w:noHBand="0" w:noVBand="0"/>
      </w:tblPr>
      <w:tblGrid>
        <w:gridCol w:w="7230"/>
        <w:gridCol w:w="1829"/>
      </w:tblGrid>
      <w:tr w:rsidR="006E44B4" w:rsidRPr="002405BD" w:rsidTr="006E44B4">
        <w:trPr>
          <w:cantSplit/>
        </w:trPr>
        <w:tc>
          <w:tcPr>
            <w:tcW w:w="7230" w:type="dxa"/>
            <w:tcBorders>
              <w:top w:val="single" w:sz="8" w:space="0" w:color="000000"/>
              <w:left w:val="nil"/>
              <w:bottom w:val="nil"/>
              <w:right w:val="nil"/>
            </w:tcBorders>
          </w:tcPr>
          <w:p w:rsidR="006E44B4" w:rsidRPr="002405BD" w:rsidRDefault="006E44B4" w:rsidP="006E44B4">
            <w:pPr>
              <w:pStyle w:val="Default"/>
              <w:jc w:val="center"/>
              <w:rPr>
                <w:i/>
                <w:iCs/>
                <w:sz w:val="22"/>
                <w:szCs w:val="22"/>
                <w:lang w:val="fr-FR"/>
              </w:rPr>
            </w:pPr>
            <w:r w:rsidRPr="002405BD">
              <w:rPr>
                <w:i/>
                <w:iCs/>
                <w:sz w:val="22"/>
                <w:szCs w:val="22"/>
                <w:lang w:val="fr-FR"/>
              </w:rPr>
              <w:t>Description des réunions</w:t>
            </w:r>
          </w:p>
        </w:tc>
        <w:tc>
          <w:tcPr>
            <w:tcW w:w="1829" w:type="dxa"/>
            <w:tcBorders>
              <w:top w:val="single" w:sz="8" w:space="0" w:color="000000"/>
              <w:left w:val="nil"/>
              <w:bottom w:val="nil"/>
              <w:right w:val="nil"/>
            </w:tcBorders>
          </w:tcPr>
          <w:p w:rsidR="006E44B4" w:rsidRPr="002405BD" w:rsidRDefault="006E44B4" w:rsidP="006E44B4">
            <w:pPr>
              <w:pStyle w:val="Default"/>
              <w:jc w:val="center"/>
              <w:rPr>
                <w:i/>
                <w:iCs/>
                <w:sz w:val="22"/>
                <w:szCs w:val="22"/>
                <w:lang w:val="fr-FR"/>
              </w:rPr>
            </w:pPr>
            <w:r w:rsidRPr="002405BD">
              <w:rPr>
                <w:i/>
                <w:iCs/>
                <w:sz w:val="22"/>
                <w:szCs w:val="22"/>
                <w:lang w:val="fr-FR"/>
              </w:rPr>
              <w:t>2019-2020</w:t>
            </w:r>
          </w:p>
        </w:tc>
      </w:tr>
      <w:tr w:rsidR="006E44B4" w:rsidRPr="002405BD" w:rsidTr="006E44B4">
        <w:trPr>
          <w:cantSplit/>
        </w:trPr>
        <w:tc>
          <w:tcPr>
            <w:tcW w:w="7230" w:type="dxa"/>
            <w:tcBorders>
              <w:top w:val="nil"/>
              <w:bottom w:val="single" w:sz="8" w:space="0" w:color="000000"/>
            </w:tcBorders>
          </w:tcPr>
          <w:p w:rsidR="006E44B4" w:rsidRPr="002405BD" w:rsidRDefault="006E44B4" w:rsidP="006E44B4">
            <w:pPr>
              <w:pStyle w:val="Default"/>
              <w:rPr>
                <w:i/>
                <w:iCs/>
                <w:sz w:val="22"/>
                <w:szCs w:val="22"/>
                <w:lang w:val="fr-FR"/>
              </w:rPr>
            </w:pPr>
          </w:p>
        </w:tc>
        <w:tc>
          <w:tcPr>
            <w:tcW w:w="1829" w:type="dxa"/>
            <w:tcBorders>
              <w:top w:val="nil"/>
              <w:bottom w:val="single" w:sz="8" w:space="0" w:color="000000"/>
            </w:tcBorders>
            <w:vAlign w:val="center"/>
          </w:tcPr>
          <w:p w:rsidR="006E44B4" w:rsidRPr="002405BD" w:rsidRDefault="006E44B4" w:rsidP="006E44B4">
            <w:pPr>
              <w:pStyle w:val="Default"/>
              <w:jc w:val="center"/>
              <w:rPr>
                <w:i/>
                <w:iCs/>
                <w:sz w:val="22"/>
                <w:szCs w:val="22"/>
                <w:lang w:val="fr-FR"/>
              </w:rPr>
            </w:pPr>
            <w:r w:rsidRPr="002405BD">
              <w:rPr>
                <w:i/>
                <w:iCs/>
                <w:sz w:val="22"/>
                <w:szCs w:val="22"/>
                <w:lang w:val="fr-FR"/>
              </w:rPr>
              <w:t>(en milliers de dollars américains)</w:t>
            </w:r>
          </w:p>
        </w:tc>
      </w:tr>
      <w:tr w:rsidR="006E44B4" w:rsidRPr="002405BD" w:rsidTr="006E44B4">
        <w:trPr>
          <w:cantSplit/>
        </w:trPr>
        <w:tc>
          <w:tcPr>
            <w:tcW w:w="7230" w:type="dxa"/>
            <w:tcBorders>
              <w:top w:val="single" w:sz="8" w:space="0" w:color="000000"/>
            </w:tcBorders>
          </w:tcPr>
          <w:p w:rsidR="006E44B4" w:rsidRPr="002405BD" w:rsidRDefault="006E44B4" w:rsidP="006E44B4">
            <w:pPr>
              <w:pStyle w:val="Default"/>
              <w:rPr>
                <w:i/>
                <w:sz w:val="22"/>
                <w:szCs w:val="22"/>
                <w:lang w:val="fr-FR"/>
              </w:rPr>
            </w:pPr>
            <w:r w:rsidRPr="002405BD">
              <w:rPr>
                <w:bCs/>
                <w:i/>
                <w:sz w:val="22"/>
                <w:szCs w:val="22"/>
                <w:lang w:val="fr-FR"/>
              </w:rPr>
              <w:t>Réunions :</w:t>
            </w:r>
          </w:p>
        </w:tc>
        <w:tc>
          <w:tcPr>
            <w:tcW w:w="1829" w:type="dxa"/>
            <w:tcBorders>
              <w:top w:val="single" w:sz="8" w:space="0" w:color="000000"/>
            </w:tcBorders>
          </w:tcPr>
          <w:p w:rsidR="006E44B4" w:rsidRPr="002405BD" w:rsidRDefault="006E44B4" w:rsidP="006E44B4">
            <w:pPr>
              <w:pStyle w:val="Default"/>
              <w:jc w:val="right"/>
              <w:rPr>
                <w:sz w:val="22"/>
                <w:szCs w:val="22"/>
                <w:lang w:val="fr-FR"/>
              </w:rPr>
            </w:pPr>
          </w:p>
        </w:tc>
      </w:tr>
      <w:tr w:rsidR="006E44B4" w:rsidRPr="002405BD" w:rsidTr="006E44B4">
        <w:trPr>
          <w:cantSplit/>
        </w:trPr>
        <w:tc>
          <w:tcPr>
            <w:tcW w:w="7230" w:type="dxa"/>
          </w:tcPr>
          <w:p w:rsidR="006E44B4" w:rsidRPr="002405BD" w:rsidRDefault="006E44B4" w:rsidP="006E44B4">
            <w:pPr>
              <w:pStyle w:val="Default"/>
              <w:rPr>
                <w:sz w:val="22"/>
                <w:szCs w:val="22"/>
                <w:lang w:val="fr-FR"/>
              </w:rPr>
            </w:pPr>
            <w:r w:rsidRPr="002405BD">
              <w:rPr>
                <w:sz w:val="22"/>
                <w:szCs w:val="22"/>
                <w:lang w:val="fr-FR" w:eastAsia="en-CA"/>
              </w:rPr>
              <w:t>15</w:t>
            </w:r>
            <w:r w:rsidRPr="002405BD">
              <w:rPr>
                <w:sz w:val="22"/>
                <w:szCs w:val="22"/>
                <w:vertAlign w:val="superscript"/>
                <w:lang w:val="fr-FR" w:eastAsia="en-CA"/>
              </w:rPr>
              <w:t>e</w:t>
            </w:r>
            <w:r w:rsidRPr="002405BD">
              <w:rPr>
                <w:sz w:val="22"/>
                <w:szCs w:val="22"/>
                <w:lang w:val="fr-FR" w:eastAsia="en-CA"/>
              </w:rPr>
              <w:t xml:space="preserve"> réunion de la Conférence des Parties/10</w:t>
            </w:r>
            <w:r w:rsidRPr="002405BD">
              <w:rPr>
                <w:sz w:val="22"/>
                <w:szCs w:val="22"/>
                <w:vertAlign w:val="superscript"/>
                <w:lang w:val="fr-FR" w:eastAsia="en-CA"/>
              </w:rPr>
              <w:t>e</w:t>
            </w:r>
            <w:r w:rsidRPr="002405BD">
              <w:rPr>
                <w:sz w:val="22"/>
                <w:szCs w:val="22"/>
                <w:lang w:val="fr-FR" w:eastAsia="en-CA"/>
              </w:rPr>
              <w:t xml:space="preserve"> réunion de la Conférence des Parties siégeant en tant que réunion des Parties au Protocole de Cartagena/ 4</w:t>
            </w:r>
            <w:r w:rsidRPr="002405BD">
              <w:rPr>
                <w:sz w:val="22"/>
                <w:szCs w:val="22"/>
                <w:vertAlign w:val="superscript"/>
                <w:lang w:val="fr-FR" w:eastAsia="en-CA"/>
              </w:rPr>
              <w:t>e</w:t>
            </w:r>
            <w:r w:rsidRPr="002405BD">
              <w:rPr>
                <w:sz w:val="22"/>
                <w:szCs w:val="22"/>
                <w:lang w:val="fr-FR" w:eastAsia="en-CA"/>
              </w:rPr>
              <w:t xml:space="preserve"> réunion de la Conférence des Parties siégeant en tant que réunion des Parties au Protocole de Nagoya</w:t>
            </w:r>
          </w:p>
        </w:tc>
        <w:tc>
          <w:tcPr>
            <w:tcW w:w="1829" w:type="dxa"/>
          </w:tcPr>
          <w:p w:rsidR="006E44B4" w:rsidRPr="002405BD" w:rsidRDefault="006E44B4" w:rsidP="006E44B4">
            <w:pPr>
              <w:pStyle w:val="Default"/>
              <w:ind w:right="461"/>
              <w:jc w:val="right"/>
              <w:rPr>
                <w:sz w:val="22"/>
                <w:szCs w:val="22"/>
                <w:lang w:val="fr-FR"/>
              </w:rPr>
            </w:pPr>
            <w:r w:rsidRPr="002405BD">
              <w:rPr>
                <w:sz w:val="22"/>
                <w:szCs w:val="22"/>
                <w:lang w:val="fr-FR"/>
              </w:rPr>
              <w:t>2 000,0</w:t>
            </w:r>
          </w:p>
        </w:tc>
      </w:tr>
      <w:tr w:rsidR="006E44B4" w:rsidRPr="002405BD" w:rsidTr="006E44B4">
        <w:trPr>
          <w:cantSplit/>
        </w:trPr>
        <w:tc>
          <w:tcPr>
            <w:tcW w:w="7230" w:type="dxa"/>
          </w:tcPr>
          <w:p w:rsidR="006E44B4" w:rsidRPr="002405BD" w:rsidRDefault="006E44B4" w:rsidP="006E44B4">
            <w:pPr>
              <w:pStyle w:val="Default"/>
              <w:rPr>
                <w:sz w:val="22"/>
                <w:szCs w:val="22"/>
                <w:lang w:val="fr-FR"/>
              </w:rPr>
            </w:pPr>
            <w:r w:rsidRPr="002405BD">
              <w:rPr>
                <w:sz w:val="22"/>
                <w:szCs w:val="22"/>
                <w:lang w:val="fr-FR"/>
              </w:rPr>
              <w:t>Réunions régionales en préparation pour les réunions concomitantes de la Conférence des Parties</w:t>
            </w:r>
          </w:p>
        </w:tc>
        <w:tc>
          <w:tcPr>
            <w:tcW w:w="1829" w:type="dxa"/>
          </w:tcPr>
          <w:p w:rsidR="006E44B4" w:rsidRPr="002405BD" w:rsidRDefault="006E44B4" w:rsidP="006E44B4">
            <w:pPr>
              <w:pStyle w:val="Default"/>
              <w:ind w:right="461"/>
              <w:jc w:val="right"/>
              <w:rPr>
                <w:sz w:val="22"/>
                <w:szCs w:val="22"/>
                <w:lang w:val="fr-FR"/>
              </w:rPr>
            </w:pPr>
            <w:r w:rsidRPr="002405BD">
              <w:rPr>
                <w:sz w:val="22"/>
                <w:szCs w:val="22"/>
                <w:lang w:val="fr-FR"/>
              </w:rPr>
              <w:t>200,0</w:t>
            </w:r>
          </w:p>
        </w:tc>
      </w:tr>
      <w:tr w:rsidR="006E44B4" w:rsidRPr="002405BD" w:rsidTr="006E44B4">
        <w:trPr>
          <w:cantSplit/>
        </w:trPr>
        <w:tc>
          <w:tcPr>
            <w:tcW w:w="7230" w:type="dxa"/>
            <w:vAlign w:val="bottom"/>
          </w:tcPr>
          <w:p w:rsidR="006E44B4" w:rsidRPr="002405BD" w:rsidRDefault="006E44B4" w:rsidP="006E44B4">
            <w:pPr>
              <w:pStyle w:val="Default"/>
              <w:rPr>
                <w:sz w:val="22"/>
                <w:szCs w:val="22"/>
                <w:lang w:val="fr-FR"/>
              </w:rPr>
            </w:pPr>
            <w:r w:rsidRPr="002405BD">
              <w:rPr>
                <w:sz w:val="22"/>
                <w:szCs w:val="22"/>
                <w:lang w:val="fr-FR"/>
              </w:rPr>
              <w:t>23</w:t>
            </w:r>
            <w:r w:rsidRPr="002405BD">
              <w:rPr>
                <w:sz w:val="22"/>
                <w:szCs w:val="22"/>
                <w:vertAlign w:val="superscript"/>
                <w:lang w:val="fr-FR"/>
              </w:rPr>
              <w:t>e</w:t>
            </w:r>
            <w:r w:rsidRPr="002405BD">
              <w:rPr>
                <w:sz w:val="22"/>
                <w:szCs w:val="22"/>
                <w:lang w:val="fr-FR"/>
              </w:rPr>
              <w:t xml:space="preserve"> et 24</w:t>
            </w:r>
            <w:r w:rsidRPr="002405BD">
              <w:rPr>
                <w:sz w:val="22"/>
                <w:szCs w:val="22"/>
                <w:vertAlign w:val="superscript"/>
                <w:lang w:val="fr-FR"/>
              </w:rPr>
              <w:t>e</w:t>
            </w:r>
            <w:r w:rsidRPr="002405BD">
              <w:rPr>
                <w:sz w:val="22"/>
                <w:szCs w:val="22"/>
                <w:lang w:val="fr-FR"/>
              </w:rPr>
              <w:t xml:space="preserve"> réunions de l’Organe subsidiaire chargé de fournir des avis scientifiques, techniques et technologiques  </w:t>
            </w:r>
          </w:p>
        </w:tc>
        <w:tc>
          <w:tcPr>
            <w:tcW w:w="1829" w:type="dxa"/>
          </w:tcPr>
          <w:p w:rsidR="006E44B4" w:rsidRPr="002405BD" w:rsidRDefault="006E44B4" w:rsidP="006E44B4">
            <w:pPr>
              <w:pStyle w:val="Default"/>
              <w:ind w:right="461"/>
              <w:jc w:val="right"/>
              <w:rPr>
                <w:sz w:val="22"/>
                <w:szCs w:val="22"/>
                <w:lang w:val="fr-FR"/>
              </w:rPr>
            </w:pPr>
            <w:r w:rsidRPr="002405BD">
              <w:rPr>
                <w:sz w:val="22"/>
                <w:szCs w:val="22"/>
                <w:lang w:val="fr-FR"/>
              </w:rPr>
              <w:t>2 400,0</w:t>
            </w:r>
          </w:p>
        </w:tc>
      </w:tr>
      <w:tr w:rsidR="006E44B4" w:rsidRPr="002405BD" w:rsidTr="006E44B4">
        <w:trPr>
          <w:cantSplit/>
        </w:trPr>
        <w:tc>
          <w:tcPr>
            <w:tcW w:w="7230" w:type="dxa"/>
          </w:tcPr>
          <w:p w:rsidR="006E44B4" w:rsidRPr="002405BD" w:rsidRDefault="006E44B4" w:rsidP="006E44B4">
            <w:pPr>
              <w:pStyle w:val="Default"/>
              <w:rPr>
                <w:sz w:val="22"/>
                <w:szCs w:val="22"/>
                <w:lang w:val="fr-FR"/>
              </w:rPr>
            </w:pPr>
            <w:r w:rsidRPr="002405BD">
              <w:rPr>
                <w:sz w:val="22"/>
                <w:szCs w:val="22"/>
                <w:lang w:val="fr-FR"/>
              </w:rPr>
              <w:t>11</w:t>
            </w:r>
            <w:r w:rsidRPr="002405BD">
              <w:rPr>
                <w:sz w:val="22"/>
                <w:szCs w:val="22"/>
                <w:vertAlign w:val="superscript"/>
                <w:lang w:val="fr-FR"/>
              </w:rPr>
              <w:t>e</w:t>
            </w:r>
            <w:r w:rsidRPr="002405BD">
              <w:rPr>
                <w:sz w:val="22"/>
                <w:szCs w:val="22"/>
                <w:lang w:val="fr-FR"/>
              </w:rPr>
              <w:t xml:space="preserve"> réunion du Groupe de travail spécial à composition non limitée sur l’article 8 j) et les dispositions connexes </w:t>
            </w:r>
          </w:p>
        </w:tc>
        <w:tc>
          <w:tcPr>
            <w:tcW w:w="1829" w:type="dxa"/>
          </w:tcPr>
          <w:p w:rsidR="006E44B4" w:rsidRPr="002405BD" w:rsidRDefault="006E44B4" w:rsidP="006E44B4">
            <w:pPr>
              <w:pStyle w:val="Default"/>
              <w:ind w:right="461"/>
              <w:jc w:val="right"/>
              <w:rPr>
                <w:sz w:val="22"/>
                <w:szCs w:val="22"/>
                <w:lang w:val="fr-FR"/>
              </w:rPr>
            </w:pPr>
            <w:r w:rsidRPr="002405BD">
              <w:rPr>
                <w:sz w:val="22"/>
                <w:szCs w:val="22"/>
                <w:lang w:val="fr-FR"/>
              </w:rPr>
              <w:t>300,0</w:t>
            </w:r>
          </w:p>
        </w:tc>
      </w:tr>
      <w:tr w:rsidR="006E44B4" w:rsidRPr="002405BD" w:rsidTr="006E44B4">
        <w:trPr>
          <w:cantSplit/>
        </w:trPr>
        <w:tc>
          <w:tcPr>
            <w:tcW w:w="7230" w:type="dxa"/>
            <w:tcBorders>
              <w:bottom w:val="single" w:sz="8" w:space="0" w:color="000000"/>
            </w:tcBorders>
            <w:vAlign w:val="center"/>
          </w:tcPr>
          <w:p w:rsidR="006E44B4" w:rsidRPr="002405BD" w:rsidRDefault="006E44B4" w:rsidP="006E44B4">
            <w:pPr>
              <w:pStyle w:val="Default"/>
              <w:rPr>
                <w:sz w:val="22"/>
                <w:szCs w:val="22"/>
                <w:lang w:val="fr-FR"/>
              </w:rPr>
            </w:pPr>
            <w:r w:rsidRPr="002405BD">
              <w:rPr>
                <w:sz w:val="22"/>
                <w:szCs w:val="22"/>
                <w:lang w:val="fr-FR"/>
              </w:rPr>
              <w:t>3</w:t>
            </w:r>
            <w:r w:rsidRPr="002405BD">
              <w:rPr>
                <w:sz w:val="22"/>
                <w:szCs w:val="22"/>
                <w:vertAlign w:val="superscript"/>
                <w:lang w:val="fr-FR"/>
              </w:rPr>
              <w:t>e</w:t>
            </w:r>
            <w:r w:rsidRPr="002405BD">
              <w:rPr>
                <w:sz w:val="22"/>
                <w:szCs w:val="22"/>
                <w:lang w:val="fr-FR"/>
              </w:rPr>
              <w:t xml:space="preserve"> réunion de l’Organe subsidiaire chargé de l’application</w:t>
            </w:r>
          </w:p>
        </w:tc>
        <w:tc>
          <w:tcPr>
            <w:tcW w:w="1829" w:type="dxa"/>
            <w:tcBorders>
              <w:bottom w:val="single" w:sz="8" w:space="0" w:color="000000"/>
            </w:tcBorders>
            <w:vAlign w:val="center"/>
          </w:tcPr>
          <w:p w:rsidR="006E44B4" w:rsidRPr="002405BD" w:rsidRDefault="006E44B4" w:rsidP="006E44B4">
            <w:pPr>
              <w:pStyle w:val="Default"/>
              <w:ind w:right="461"/>
              <w:jc w:val="right"/>
              <w:rPr>
                <w:sz w:val="22"/>
                <w:szCs w:val="22"/>
                <w:lang w:val="fr-FR"/>
              </w:rPr>
            </w:pPr>
            <w:r w:rsidRPr="002405BD">
              <w:rPr>
                <w:sz w:val="22"/>
                <w:szCs w:val="22"/>
                <w:lang w:val="fr-FR"/>
              </w:rPr>
              <w:t>300,0</w:t>
            </w:r>
          </w:p>
        </w:tc>
      </w:tr>
      <w:tr w:rsidR="006E44B4" w:rsidRPr="002405BD" w:rsidTr="006E44B4">
        <w:trPr>
          <w:cantSplit/>
        </w:trPr>
        <w:tc>
          <w:tcPr>
            <w:tcW w:w="7230" w:type="dxa"/>
            <w:tcBorders>
              <w:top w:val="single" w:sz="8" w:space="0" w:color="000000"/>
              <w:bottom w:val="single" w:sz="8" w:space="0" w:color="000000"/>
            </w:tcBorders>
            <w:vAlign w:val="center"/>
          </w:tcPr>
          <w:p w:rsidR="006E44B4" w:rsidRPr="002405BD" w:rsidRDefault="006E44B4" w:rsidP="006E44B4">
            <w:pPr>
              <w:pStyle w:val="Default"/>
              <w:rPr>
                <w:sz w:val="22"/>
                <w:szCs w:val="22"/>
                <w:lang w:val="fr-FR"/>
              </w:rPr>
            </w:pPr>
            <w:r w:rsidRPr="002405BD">
              <w:rPr>
                <w:b/>
                <w:bCs/>
                <w:sz w:val="22"/>
                <w:szCs w:val="22"/>
                <w:lang w:val="fr-FR"/>
              </w:rPr>
              <w:t>Coût total</w:t>
            </w:r>
          </w:p>
        </w:tc>
        <w:tc>
          <w:tcPr>
            <w:tcW w:w="1829" w:type="dxa"/>
            <w:tcBorders>
              <w:top w:val="single" w:sz="8" w:space="0" w:color="000000"/>
              <w:bottom w:val="single" w:sz="8" w:space="0" w:color="000000"/>
            </w:tcBorders>
            <w:vAlign w:val="center"/>
          </w:tcPr>
          <w:p w:rsidR="006E44B4" w:rsidRPr="002405BD" w:rsidRDefault="006E44B4" w:rsidP="006E44B4">
            <w:pPr>
              <w:pStyle w:val="Default"/>
              <w:ind w:right="461"/>
              <w:jc w:val="right"/>
              <w:rPr>
                <w:sz w:val="22"/>
                <w:szCs w:val="22"/>
                <w:lang w:val="fr-FR"/>
              </w:rPr>
            </w:pPr>
            <w:r w:rsidRPr="002405BD">
              <w:rPr>
                <w:b/>
                <w:bCs/>
                <w:sz w:val="22"/>
                <w:szCs w:val="22"/>
                <w:lang w:val="fr-FR"/>
              </w:rPr>
              <w:t>5 200,0</w:t>
            </w:r>
          </w:p>
        </w:tc>
      </w:tr>
      <w:tr w:rsidR="006E44B4" w:rsidRPr="002405BD" w:rsidTr="006E44B4">
        <w:trPr>
          <w:cantSplit/>
        </w:trPr>
        <w:tc>
          <w:tcPr>
            <w:tcW w:w="7230" w:type="dxa"/>
            <w:tcBorders>
              <w:top w:val="single" w:sz="8" w:space="0" w:color="000000"/>
              <w:bottom w:val="single" w:sz="8" w:space="0" w:color="000000"/>
            </w:tcBorders>
            <w:vAlign w:val="center"/>
          </w:tcPr>
          <w:p w:rsidR="006E44B4" w:rsidRPr="002405BD" w:rsidRDefault="006E44B4" w:rsidP="006E44B4">
            <w:pPr>
              <w:pStyle w:val="Default"/>
              <w:rPr>
                <w:i/>
                <w:sz w:val="22"/>
                <w:szCs w:val="22"/>
                <w:lang w:val="fr-FR"/>
              </w:rPr>
            </w:pPr>
            <w:r w:rsidRPr="002405BD">
              <w:rPr>
                <w:bCs/>
                <w:i/>
                <w:sz w:val="22"/>
                <w:szCs w:val="22"/>
                <w:lang w:val="fr-FR"/>
              </w:rPr>
              <w:t>-</w:t>
            </w:r>
          </w:p>
        </w:tc>
        <w:tc>
          <w:tcPr>
            <w:tcW w:w="1829" w:type="dxa"/>
            <w:tcBorders>
              <w:top w:val="single" w:sz="8" w:space="0" w:color="000000"/>
              <w:bottom w:val="single" w:sz="8" w:space="0" w:color="000000"/>
            </w:tcBorders>
            <w:vAlign w:val="center"/>
          </w:tcPr>
          <w:p w:rsidR="006E44B4" w:rsidRPr="002405BD" w:rsidRDefault="006E44B4" w:rsidP="006E44B4">
            <w:pPr>
              <w:pStyle w:val="Default"/>
              <w:ind w:right="461"/>
              <w:jc w:val="right"/>
              <w:rPr>
                <w:sz w:val="22"/>
                <w:szCs w:val="22"/>
                <w:lang w:val="fr-FR"/>
              </w:rPr>
            </w:pPr>
          </w:p>
        </w:tc>
      </w:tr>
      <w:tr w:rsidR="006E44B4" w:rsidRPr="002405BD" w:rsidTr="006E44B4">
        <w:trPr>
          <w:cantSplit/>
        </w:trPr>
        <w:tc>
          <w:tcPr>
            <w:tcW w:w="7230" w:type="dxa"/>
            <w:tcBorders>
              <w:top w:val="single" w:sz="8" w:space="0" w:color="000000"/>
              <w:bottom w:val="single" w:sz="8" w:space="0" w:color="000000"/>
            </w:tcBorders>
            <w:vAlign w:val="center"/>
          </w:tcPr>
          <w:p w:rsidR="006E44B4" w:rsidRPr="002405BD" w:rsidRDefault="006E44B4" w:rsidP="006E44B4">
            <w:pPr>
              <w:pStyle w:val="Default"/>
              <w:rPr>
                <w:sz w:val="22"/>
                <w:szCs w:val="22"/>
                <w:lang w:val="fr-FR"/>
              </w:rPr>
            </w:pPr>
          </w:p>
        </w:tc>
        <w:tc>
          <w:tcPr>
            <w:tcW w:w="1829" w:type="dxa"/>
            <w:tcBorders>
              <w:top w:val="single" w:sz="8" w:space="0" w:color="000000"/>
              <w:bottom w:val="single" w:sz="8" w:space="0" w:color="000000"/>
            </w:tcBorders>
            <w:vAlign w:val="center"/>
          </w:tcPr>
          <w:p w:rsidR="006E44B4" w:rsidRPr="002405BD" w:rsidRDefault="006E44B4" w:rsidP="006E44B4">
            <w:pPr>
              <w:pStyle w:val="Default"/>
              <w:ind w:right="461"/>
              <w:jc w:val="right"/>
              <w:rPr>
                <w:sz w:val="22"/>
                <w:szCs w:val="22"/>
                <w:lang w:val="fr-FR"/>
              </w:rPr>
            </w:pPr>
          </w:p>
        </w:tc>
      </w:tr>
    </w:tbl>
    <w:p w:rsidR="006E44B4" w:rsidRPr="002405BD" w:rsidRDefault="006E44B4" w:rsidP="006E44B4">
      <w:pPr>
        <w:ind w:left="180"/>
        <w:rPr>
          <w:color w:val="000000"/>
          <w:szCs w:val="22"/>
        </w:rPr>
      </w:pPr>
    </w:p>
    <w:p w:rsidR="006E44B4" w:rsidRPr="002405BD" w:rsidRDefault="006E44B4" w:rsidP="006E44B4">
      <w:pPr>
        <w:pStyle w:val="CM1"/>
        <w:keepNext/>
        <w:spacing w:after="120"/>
        <w:ind w:left="907" w:hanging="907"/>
        <w:rPr>
          <w:color w:val="000000"/>
          <w:sz w:val="22"/>
          <w:szCs w:val="22"/>
          <w:lang w:val="fr-FR"/>
        </w:rPr>
      </w:pPr>
      <w:r w:rsidRPr="002405BD">
        <w:rPr>
          <w:b/>
          <w:bCs/>
          <w:color w:val="000000"/>
          <w:sz w:val="22"/>
          <w:szCs w:val="22"/>
          <w:lang w:val="fr-FR"/>
        </w:rPr>
        <w:t>Fonds d’affectation spéciale volontaire (VB) pour faciliter la participation des peuples autochtones et des communautés locales aux processus de la Convention pendant la période 2019-2020</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6E44B4" w:rsidRPr="002405BD" w:rsidTr="006E44B4">
        <w:trPr>
          <w:trHeight w:val="133"/>
          <w:jc w:val="center"/>
        </w:trPr>
        <w:tc>
          <w:tcPr>
            <w:tcW w:w="6792" w:type="dxa"/>
            <w:tcBorders>
              <w:top w:val="single" w:sz="8" w:space="0" w:color="000000"/>
              <w:left w:val="nil"/>
              <w:bottom w:val="nil"/>
              <w:right w:val="nil"/>
            </w:tcBorders>
          </w:tcPr>
          <w:p w:rsidR="006E44B4" w:rsidRPr="002405BD" w:rsidRDefault="006E44B4" w:rsidP="006E44B4">
            <w:pPr>
              <w:pStyle w:val="Default"/>
              <w:jc w:val="center"/>
              <w:rPr>
                <w:i/>
                <w:iCs/>
                <w:sz w:val="22"/>
                <w:szCs w:val="22"/>
                <w:lang w:val="fr-FR"/>
              </w:rPr>
            </w:pPr>
            <w:r w:rsidRPr="002405BD">
              <w:rPr>
                <w:i/>
                <w:iCs/>
                <w:sz w:val="22"/>
                <w:szCs w:val="22"/>
                <w:lang w:val="fr-FR"/>
              </w:rPr>
              <w:t>Description</w:t>
            </w:r>
          </w:p>
        </w:tc>
        <w:tc>
          <w:tcPr>
            <w:tcW w:w="2112" w:type="dxa"/>
            <w:tcBorders>
              <w:top w:val="single" w:sz="8" w:space="0" w:color="000000"/>
              <w:left w:val="nil"/>
              <w:bottom w:val="nil"/>
              <w:right w:val="nil"/>
            </w:tcBorders>
          </w:tcPr>
          <w:p w:rsidR="006E44B4" w:rsidRPr="002405BD" w:rsidRDefault="006E44B4" w:rsidP="006E44B4">
            <w:pPr>
              <w:pStyle w:val="Default"/>
              <w:jc w:val="center"/>
              <w:rPr>
                <w:i/>
                <w:iCs/>
                <w:sz w:val="22"/>
                <w:szCs w:val="22"/>
                <w:lang w:val="fr-FR"/>
              </w:rPr>
            </w:pPr>
            <w:r w:rsidRPr="002405BD">
              <w:rPr>
                <w:i/>
                <w:iCs/>
                <w:sz w:val="22"/>
                <w:szCs w:val="22"/>
                <w:lang w:val="fr-FR"/>
              </w:rPr>
              <w:t>2019-2020</w:t>
            </w:r>
          </w:p>
        </w:tc>
      </w:tr>
      <w:tr w:rsidR="006E44B4" w:rsidRPr="002405BD" w:rsidTr="006E44B4">
        <w:trPr>
          <w:trHeight w:val="151"/>
          <w:jc w:val="center"/>
        </w:trPr>
        <w:tc>
          <w:tcPr>
            <w:tcW w:w="6792" w:type="dxa"/>
            <w:tcBorders>
              <w:top w:val="nil"/>
              <w:bottom w:val="nil"/>
            </w:tcBorders>
          </w:tcPr>
          <w:p w:rsidR="006E44B4" w:rsidRPr="002405BD" w:rsidRDefault="006E44B4" w:rsidP="006E44B4">
            <w:pPr>
              <w:pStyle w:val="Default"/>
              <w:rPr>
                <w:sz w:val="22"/>
                <w:szCs w:val="22"/>
                <w:lang w:val="fr-FR"/>
              </w:rPr>
            </w:pPr>
          </w:p>
        </w:tc>
        <w:tc>
          <w:tcPr>
            <w:tcW w:w="2112" w:type="dxa"/>
            <w:tcBorders>
              <w:top w:val="nil"/>
              <w:bottom w:val="nil"/>
            </w:tcBorders>
          </w:tcPr>
          <w:p w:rsidR="006E44B4" w:rsidRPr="002405BD" w:rsidRDefault="006E44B4" w:rsidP="006E44B4">
            <w:pPr>
              <w:pStyle w:val="Default"/>
              <w:jc w:val="center"/>
              <w:rPr>
                <w:i/>
                <w:iCs/>
                <w:sz w:val="22"/>
                <w:szCs w:val="22"/>
                <w:lang w:val="fr-FR"/>
              </w:rPr>
            </w:pPr>
            <w:r w:rsidRPr="002405BD">
              <w:rPr>
                <w:i/>
                <w:iCs/>
                <w:sz w:val="22"/>
                <w:szCs w:val="22"/>
                <w:lang w:val="fr-FR"/>
              </w:rPr>
              <w:t>(en milliers de dollars américains)</w:t>
            </w:r>
          </w:p>
        </w:tc>
      </w:tr>
      <w:tr w:rsidR="006E44B4" w:rsidRPr="002405BD" w:rsidTr="006E44B4">
        <w:trPr>
          <w:trHeight w:val="140"/>
          <w:jc w:val="center"/>
        </w:trPr>
        <w:tc>
          <w:tcPr>
            <w:tcW w:w="6792" w:type="dxa"/>
            <w:tcBorders>
              <w:top w:val="nil"/>
              <w:bottom w:val="single" w:sz="8" w:space="0" w:color="000000"/>
            </w:tcBorders>
          </w:tcPr>
          <w:p w:rsidR="006E44B4" w:rsidRPr="002405BD" w:rsidRDefault="006E44B4" w:rsidP="006E44B4">
            <w:pPr>
              <w:pStyle w:val="Default"/>
              <w:rPr>
                <w:sz w:val="22"/>
                <w:szCs w:val="22"/>
                <w:lang w:val="fr-FR"/>
              </w:rPr>
            </w:pPr>
          </w:p>
        </w:tc>
        <w:tc>
          <w:tcPr>
            <w:tcW w:w="2112" w:type="dxa"/>
            <w:tcBorders>
              <w:top w:val="nil"/>
              <w:bottom w:val="single" w:sz="8" w:space="0" w:color="000000"/>
            </w:tcBorders>
            <w:vAlign w:val="center"/>
          </w:tcPr>
          <w:p w:rsidR="006E44B4" w:rsidRPr="002405BD" w:rsidRDefault="006E44B4" w:rsidP="006E44B4">
            <w:pPr>
              <w:pStyle w:val="Default"/>
              <w:jc w:val="center"/>
              <w:rPr>
                <w:i/>
                <w:iCs/>
                <w:sz w:val="22"/>
                <w:szCs w:val="22"/>
                <w:lang w:val="fr-FR"/>
              </w:rPr>
            </w:pPr>
          </w:p>
        </w:tc>
      </w:tr>
      <w:tr w:rsidR="006E44B4" w:rsidRPr="002405BD" w:rsidTr="006E44B4">
        <w:trPr>
          <w:trHeight w:val="150"/>
          <w:jc w:val="center"/>
        </w:trPr>
        <w:tc>
          <w:tcPr>
            <w:tcW w:w="6792" w:type="dxa"/>
            <w:tcBorders>
              <w:top w:val="single" w:sz="8" w:space="0" w:color="000000"/>
            </w:tcBorders>
          </w:tcPr>
          <w:p w:rsidR="006E44B4" w:rsidRPr="002405BD" w:rsidRDefault="006E44B4" w:rsidP="006E44B4">
            <w:pPr>
              <w:pStyle w:val="Default"/>
              <w:rPr>
                <w:i/>
                <w:sz w:val="22"/>
                <w:szCs w:val="22"/>
                <w:lang w:val="fr-FR"/>
              </w:rPr>
            </w:pPr>
            <w:r w:rsidRPr="002405BD">
              <w:rPr>
                <w:bCs/>
                <w:i/>
                <w:sz w:val="22"/>
                <w:szCs w:val="22"/>
                <w:lang w:val="fr-FR"/>
              </w:rPr>
              <w:t>Réunions</w:t>
            </w:r>
          </w:p>
        </w:tc>
        <w:tc>
          <w:tcPr>
            <w:tcW w:w="2112" w:type="dxa"/>
            <w:tcBorders>
              <w:top w:val="single" w:sz="8" w:space="0" w:color="000000"/>
            </w:tcBorders>
          </w:tcPr>
          <w:p w:rsidR="006E44B4" w:rsidRPr="002405BD" w:rsidRDefault="006E44B4" w:rsidP="006E44B4">
            <w:pPr>
              <w:pStyle w:val="Default"/>
              <w:jc w:val="right"/>
              <w:rPr>
                <w:sz w:val="22"/>
                <w:szCs w:val="22"/>
                <w:lang w:val="fr-FR"/>
              </w:rPr>
            </w:pPr>
          </w:p>
        </w:tc>
      </w:tr>
      <w:tr w:rsidR="006E44B4" w:rsidRPr="002405BD" w:rsidTr="006E44B4">
        <w:trPr>
          <w:trHeight w:val="132"/>
          <w:jc w:val="center"/>
        </w:trPr>
        <w:tc>
          <w:tcPr>
            <w:tcW w:w="6792" w:type="dxa"/>
            <w:tcBorders>
              <w:bottom w:val="single" w:sz="8" w:space="0" w:color="000000"/>
            </w:tcBorders>
            <w:vAlign w:val="center"/>
          </w:tcPr>
          <w:p w:rsidR="006E44B4" w:rsidRPr="002405BD" w:rsidRDefault="006E44B4" w:rsidP="006E44B4">
            <w:pPr>
              <w:pStyle w:val="Default"/>
              <w:rPr>
                <w:sz w:val="22"/>
                <w:szCs w:val="22"/>
                <w:lang w:val="fr-FR"/>
              </w:rPr>
            </w:pPr>
            <w:r w:rsidRPr="002405BD">
              <w:rPr>
                <w:sz w:val="22"/>
                <w:szCs w:val="22"/>
                <w:lang w:val="fr-FR"/>
              </w:rPr>
              <w:t>Soutien aux peuples autochtones et aux communautés locales</w:t>
            </w:r>
          </w:p>
        </w:tc>
        <w:tc>
          <w:tcPr>
            <w:tcW w:w="2112" w:type="dxa"/>
            <w:tcBorders>
              <w:bottom w:val="single" w:sz="8" w:space="0" w:color="000000"/>
            </w:tcBorders>
            <w:vAlign w:val="center"/>
          </w:tcPr>
          <w:p w:rsidR="006E44B4" w:rsidRPr="002405BD" w:rsidRDefault="006E44B4" w:rsidP="006E44B4">
            <w:pPr>
              <w:pStyle w:val="Default"/>
              <w:ind w:right="498"/>
              <w:jc w:val="right"/>
              <w:rPr>
                <w:sz w:val="22"/>
                <w:szCs w:val="22"/>
                <w:lang w:val="fr-FR"/>
              </w:rPr>
            </w:pPr>
            <w:r w:rsidRPr="002405BD">
              <w:rPr>
                <w:sz w:val="22"/>
                <w:szCs w:val="22"/>
                <w:lang w:val="fr-FR"/>
              </w:rPr>
              <w:t>500,0</w:t>
            </w:r>
          </w:p>
        </w:tc>
      </w:tr>
      <w:tr w:rsidR="006E44B4" w:rsidRPr="002405BD" w:rsidTr="006E44B4">
        <w:trPr>
          <w:trHeight w:val="132"/>
          <w:jc w:val="center"/>
        </w:trPr>
        <w:tc>
          <w:tcPr>
            <w:tcW w:w="6792" w:type="dxa"/>
            <w:tcBorders>
              <w:top w:val="single" w:sz="8" w:space="0" w:color="000000"/>
              <w:bottom w:val="single" w:sz="8" w:space="0" w:color="000000"/>
            </w:tcBorders>
            <w:vAlign w:val="center"/>
          </w:tcPr>
          <w:p w:rsidR="006E44B4" w:rsidRPr="002405BD" w:rsidRDefault="006E44B4" w:rsidP="006E44B4">
            <w:pPr>
              <w:pStyle w:val="Default"/>
              <w:rPr>
                <w:sz w:val="22"/>
                <w:szCs w:val="22"/>
                <w:lang w:val="fr-FR"/>
              </w:rPr>
            </w:pPr>
            <w:r w:rsidRPr="002405BD">
              <w:rPr>
                <w:b/>
                <w:bCs/>
                <w:sz w:val="22"/>
                <w:szCs w:val="22"/>
                <w:lang w:val="fr-FR"/>
              </w:rPr>
              <w:t>Total partiel</w:t>
            </w:r>
          </w:p>
        </w:tc>
        <w:tc>
          <w:tcPr>
            <w:tcW w:w="2112" w:type="dxa"/>
            <w:tcBorders>
              <w:top w:val="single" w:sz="8" w:space="0" w:color="000000"/>
              <w:bottom w:val="single" w:sz="8" w:space="0" w:color="000000"/>
            </w:tcBorders>
            <w:vAlign w:val="center"/>
          </w:tcPr>
          <w:p w:rsidR="006E44B4" w:rsidRPr="002405BD" w:rsidRDefault="006E44B4" w:rsidP="006E44B4">
            <w:pPr>
              <w:pStyle w:val="Default"/>
              <w:ind w:right="498"/>
              <w:jc w:val="right"/>
              <w:rPr>
                <w:sz w:val="22"/>
                <w:szCs w:val="22"/>
                <w:lang w:val="fr-FR"/>
              </w:rPr>
            </w:pPr>
            <w:r w:rsidRPr="002405BD">
              <w:rPr>
                <w:b/>
                <w:bCs/>
                <w:sz w:val="22"/>
                <w:szCs w:val="22"/>
                <w:lang w:val="fr-FR"/>
              </w:rPr>
              <w:t>500,0</w:t>
            </w:r>
          </w:p>
        </w:tc>
      </w:tr>
      <w:tr w:rsidR="006E44B4" w:rsidRPr="002405BD" w:rsidTr="006E44B4">
        <w:trPr>
          <w:trHeight w:val="132"/>
          <w:jc w:val="center"/>
        </w:trPr>
        <w:tc>
          <w:tcPr>
            <w:tcW w:w="6792" w:type="dxa"/>
            <w:tcBorders>
              <w:top w:val="single" w:sz="8" w:space="0" w:color="000000"/>
              <w:bottom w:val="single" w:sz="8" w:space="0" w:color="000000"/>
            </w:tcBorders>
            <w:vAlign w:val="center"/>
          </w:tcPr>
          <w:p w:rsidR="006E44B4" w:rsidRPr="002405BD" w:rsidRDefault="006E44B4" w:rsidP="006E44B4">
            <w:pPr>
              <w:pStyle w:val="Default"/>
              <w:rPr>
                <w:bCs/>
                <w:i/>
                <w:sz w:val="22"/>
                <w:szCs w:val="22"/>
                <w:lang w:val="fr-FR"/>
              </w:rPr>
            </w:pPr>
            <w:r w:rsidRPr="002405BD">
              <w:rPr>
                <w:bCs/>
                <w:i/>
                <w:sz w:val="22"/>
                <w:szCs w:val="22"/>
                <w:lang w:val="fr-FR"/>
              </w:rPr>
              <w:t>Coûts d’appui au programme</w:t>
            </w:r>
          </w:p>
        </w:tc>
        <w:tc>
          <w:tcPr>
            <w:tcW w:w="2112" w:type="dxa"/>
            <w:tcBorders>
              <w:top w:val="single" w:sz="8" w:space="0" w:color="000000"/>
              <w:bottom w:val="single" w:sz="8" w:space="0" w:color="000000"/>
            </w:tcBorders>
            <w:vAlign w:val="center"/>
          </w:tcPr>
          <w:p w:rsidR="006E44B4" w:rsidRPr="002405BD" w:rsidRDefault="006E44B4" w:rsidP="006E44B4">
            <w:pPr>
              <w:pStyle w:val="Default"/>
              <w:ind w:right="498"/>
              <w:jc w:val="right"/>
              <w:rPr>
                <w:b/>
                <w:bCs/>
                <w:sz w:val="22"/>
                <w:szCs w:val="22"/>
                <w:lang w:val="fr-FR"/>
              </w:rPr>
            </w:pPr>
            <w:r w:rsidRPr="002405BD">
              <w:rPr>
                <w:b/>
                <w:bCs/>
                <w:sz w:val="22"/>
                <w:szCs w:val="22"/>
                <w:lang w:val="fr-FR"/>
              </w:rPr>
              <w:t>65,0</w:t>
            </w:r>
          </w:p>
        </w:tc>
      </w:tr>
      <w:tr w:rsidR="006E44B4" w:rsidRPr="002405BD" w:rsidTr="006E44B4">
        <w:trPr>
          <w:trHeight w:val="132"/>
          <w:jc w:val="center"/>
        </w:trPr>
        <w:tc>
          <w:tcPr>
            <w:tcW w:w="6792" w:type="dxa"/>
            <w:tcBorders>
              <w:top w:val="single" w:sz="8" w:space="0" w:color="000000"/>
              <w:bottom w:val="single" w:sz="8" w:space="0" w:color="000000"/>
            </w:tcBorders>
            <w:vAlign w:val="center"/>
          </w:tcPr>
          <w:p w:rsidR="006E44B4" w:rsidRPr="002405BD" w:rsidRDefault="006E44B4" w:rsidP="006E44B4">
            <w:pPr>
              <w:pStyle w:val="Default"/>
              <w:rPr>
                <w:b/>
                <w:bCs/>
                <w:sz w:val="22"/>
                <w:szCs w:val="22"/>
                <w:lang w:val="fr-FR"/>
              </w:rPr>
            </w:pPr>
            <w:r w:rsidRPr="002405BD">
              <w:rPr>
                <w:b/>
                <w:bCs/>
                <w:sz w:val="22"/>
                <w:szCs w:val="22"/>
                <w:lang w:val="fr-FR"/>
              </w:rPr>
              <w:t>Total</w:t>
            </w:r>
          </w:p>
        </w:tc>
        <w:tc>
          <w:tcPr>
            <w:tcW w:w="2112" w:type="dxa"/>
            <w:tcBorders>
              <w:top w:val="single" w:sz="8" w:space="0" w:color="000000"/>
              <w:bottom w:val="single" w:sz="8" w:space="0" w:color="000000"/>
            </w:tcBorders>
            <w:vAlign w:val="center"/>
          </w:tcPr>
          <w:p w:rsidR="006E44B4" w:rsidRPr="002405BD" w:rsidRDefault="006E44B4" w:rsidP="006E44B4">
            <w:pPr>
              <w:pStyle w:val="Default"/>
              <w:ind w:right="498"/>
              <w:jc w:val="right"/>
              <w:rPr>
                <w:b/>
                <w:bCs/>
                <w:i/>
                <w:iCs/>
                <w:sz w:val="22"/>
                <w:szCs w:val="22"/>
                <w:lang w:val="fr-FR"/>
              </w:rPr>
            </w:pPr>
            <w:r w:rsidRPr="002405BD">
              <w:rPr>
                <w:b/>
                <w:bCs/>
                <w:sz w:val="22"/>
                <w:szCs w:val="22"/>
                <w:lang w:val="fr-FR"/>
              </w:rPr>
              <w:t>565,0</w:t>
            </w:r>
          </w:p>
        </w:tc>
      </w:tr>
    </w:tbl>
    <w:p w:rsidR="00BC0063" w:rsidRPr="002405BD" w:rsidRDefault="00BC0063" w:rsidP="006E44B4">
      <w:pPr>
        <w:pStyle w:val="SingleTxt"/>
        <w:spacing w:line="240" w:lineRule="auto"/>
        <w:rPr>
          <w:sz w:val="22"/>
          <w:szCs w:val="22"/>
        </w:rPr>
        <w:sectPr w:rsidR="00BC0063" w:rsidRPr="002405BD" w:rsidSect="006E44B4">
          <w:pgSz w:w="12240" w:h="15840" w:code="1"/>
          <w:pgMar w:top="1140" w:right="1440" w:bottom="1021" w:left="1440" w:header="459" w:footer="720" w:gutter="0"/>
          <w:cols w:space="720"/>
          <w:noEndnote/>
          <w:docGrid w:linePitch="299"/>
        </w:sectPr>
      </w:pPr>
    </w:p>
    <w:p w:rsidR="006E44B4" w:rsidRPr="002405BD" w:rsidRDefault="006E44B4" w:rsidP="006E44B4">
      <w:pPr>
        <w:pStyle w:val="SingleTxt"/>
        <w:spacing w:line="240" w:lineRule="auto"/>
        <w:rPr>
          <w:sz w:val="22"/>
          <w:szCs w:val="22"/>
        </w:rPr>
        <w:sectPr w:rsidR="006E44B4" w:rsidRPr="002405BD" w:rsidSect="00BC0063">
          <w:type w:val="continuous"/>
          <w:pgSz w:w="12240" w:h="15840" w:code="1"/>
          <w:pgMar w:top="1140" w:right="1440" w:bottom="1021" w:left="1440" w:header="459" w:footer="720" w:gutter="0"/>
          <w:cols w:space="720"/>
          <w:noEndnote/>
          <w:docGrid w:linePitch="299"/>
        </w:sectPr>
      </w:pPr>
    </w:p>
    <w:p w:rsidR="006E44B4" w:rsidRPr="002405BD" w:rsidRDefault="006E44B4" w:rsidP="006E44B4">
      <w:pPr>
        <w:pStyle w:val="Corpsdetexte2"/>
        <w:tabs>
          <w:tab w:val="clear" w:pos="-720"/>
          <w:tab w:val="clear" w:pos="0"/>
        </w:tabs>
        <w:spacing w:before="0"/>
        <w:ind w:left="0" w:firstLine="0"/>
        <w:jc w:val="center"/>
        <w:rPr>
          <w:i/>
          <w:kern w:val="22"/>
        </w:rPr>
      </w:pPr>
      <w:r w:rsidRPr="002405BD">
        <w:rPr>
          <w:i/>
          <w:kern w:val="22"/>
        </w:rPr>
        <w:lastRenderedPageBreak/>
        <w:t>Annexe VI</w:t>
      </w:r>
    </w:p>
    <w:p w:rsidR="006E44B4" w:rsidRPr="002405BD" w:rsidRDefault="006E44B4" w:rsidP="006E44B4">
      <w:pPr>
        <w:pStyle w:val="HEADINGNOTFORTOC"/>
        <w:spacing w:before="120"/>
        <w:rPr>
          <w:rFonts w:ascii="Times New Roman Bold" w:hAnsi="Times New Roman Bold"/>
          <w:kern w:val="22"/>
          <w:szCs w:val="22"/>
          <w:vertAlign w:val="superscript"/>
        </w:rPr>
      </w:pPr>
      <w:r w:rsidRPr="002405BD">
        <w:rPr>
          <w:kern w:val="22"/>
          <w:szCs w:val="22"/>
        </w:rPr>
        <w:t>CONTRIBUTIONS AU FONDS D’AFFECTATION SPÉCIALE POUR LA CONVENTION SUR LA DIVERSITÉ BIOLOGIQUE ET SES PROTOCOLES POUR L’ANNÉE 2019</w:t>
      </w:r>
      <w:r w:rsidRPr="002405BD">
        <w:rPr>
          <w:rFonts w:ascii="Times New Roman Bold" w:hAnsi="Times New Roman Bold"/>
          <w:kern w:val="22"/>
          <w:szCs w:val="22"/>
          <w:vertAlign w:val="superscript"/>
        </w:rPr>
        <w:t>1/</w:t>
      </w:r>
    </w:p>
    <w:p w:rsidR="006E44B4" w:rsidRPr="002405BD" w:rsidRDefault="006E44B4" w:rsidP="006E44B4">
      <w:pPr>
        <w:pStyle w:val="Titre2"/>
        <w:spacing w:before="0" w:after="0"/>
      </w:pPr>
    </w:p>
    <w:tbl>
      <w:tblPr>
        <w:tblW w:w="5000" w:type="pct"/>
        <w:jc w:val="center"/>
        <w:tblLook w:val="04A0" w:firstRow="1" w:lastRow="0" w:firstColumn="1" w:lastColumn="0" w:noHBand="0" w:noVBand="1"/>
      </w:tblPr>
      <w:tblGrid>
        <w:gridCol w:w="1911"/>
        <w:gridCol w:w="1305"/>
        <w:gridCol w:w="1912"/>
        <w:gridCol w:w="1510"/>
        <w:gridCol w:w="1285"/>
        <w:gridCol w:w="1543"/>
        <w:gridCol w:w="1192"/>
        <w:gridCol w:w="1510"/>
        <w:gridCol w:w="1507"/>
      </w:tblGrid>
      <w:tr w:rsidR="006E44B4" w:rsidRPr="002405BD" w:rsidTr="006E44B4">
        <w:trPr>
          <w:cantSplit/>
          <w:tblHeader/>
          <w:jc w:val="center"/>
        </w:trPr>
        <w:tc>
          <w:tcPr>
            <w:tcW w:w="699" w:type="pct"/>
            <w:tcBorders>
              <w:top w:val="single" w:sz="4" w:space="0" w:color="auto"/>
              <w:left w:val="single" w:sz="4" w:space="0" w:color="auto"/>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center"/>
              <w:rPr>
                <w:b/>
                <w:bCs/>
                <w:sz w:val="20"/>
                <w:szCs w:val="20"/>
                <w:lang w:eastAsia="en-CA"/>
              </w:rPr>
            </w:pPr>
            <w:r w:rsidRPr="002405BD">
              <w:rPr>
                <w:b/>
                <w:bCs/>
                <w:sz w:val="20"/>
                <w:szCs w:val="20"/>
                <w:lang w:eastAsia="en-CA"/>
              </w:rPr>
              <w:t>Parties</w:t>
            </w:r>
          </w:p>
        </w:tc>
        <w:tc>
          <w:tcPr>
            <w:tcW w:w="477"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center"/>
              <w:rPr>
                <w:b/>
                <w:bCs/>
                <w:sz w:val="20"/>
                <w:szCs w:val="20"/>
                <w:lang w:eastAsia="en-CA"/>
              </w:rPr>
            </w:pPr>
            <w:r w:rsidRPr="002405BD">
              <w:rPr>
                <w:b/>
                <w:bCs/>
                <w:sz w:val="20"/>
                <w:szCs w:val="16"/>
                <w:lang w:eastAsia="en-CA"/>
              </w:rPr>
              <w:t>Barème des quotes-parts de l’ONU</w:t>
            </w:r>
            <w:r w:rsidRPr="002405BD">
              <w:rPr>
                <w:b/>
                <w:kern w:val="20"/>
                <w:sz w:val="20"/>
                <w:szCs w:val="16"/>
                <w:lang w:eastAsia="en-CA"/>
              </w:rPr>
              <w:t xml:space="preserve"> pour </w:t>
            </w:r>
            <w:r w:rsidRPr="002405BD">
              <w:rPr>
                <w:b/>
                <w:bCs/>
                <w:sz w:val="20"/>
                <w:szCs w:val="20"/>
                <w:lang w:eastAsia="en-CA"/>
              </w:rPr>
              <w:t>2019</w:t>
            </w:r>
          </w:p>
        </w:tc>
        <w:tc>
          <w:tcPr>
            <w:tcW w:w="699"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kern w:val="20"/>
                <w:sz w:val="20"/>
                <w:szCs w:val="16"/>
                <w:lang w:eastAsia="en-CA"/>
              </w:rPr>
            </w:pPr>
            <w:r w:rsidRPr="002405BD">
              <w:rPr>
                <w:b/>
                <w:bCs/>
                <w:sz w:val="20"/>
                <w:szCs w:val="16"/>
                <w:lang w:eastAsia="en-CA"/>
              </w:rPr>
              <w:t>Barème avec un plafond de 22%</w:t>
            </w:r>
          </w:p>
          <w:p w:rsidR="006E44B4" w:rsidRPr="002405BD" w:rsidRDefault="006E44B4" w:rsidP="006E44B4">
            <w:pPr>
              <w:spacing w:before="0" w:after="0"/>
              <w:jc w:val="center"/>
              <w:rPr>
                <w:b/>
                <w:kern w:val="20"/>
                <w:sz w:val="20"/>
                <w:szCs w:val="16"/>
                <w:lang w:eastAsia="en-CA"/>
              </w:rPr>
            </w:pPr>
            <w:r w:rsidRPr="002405BD">
              <w:rPr>
                <w:b/>
                <w:bCs/>
                <w:sz w:val="20"/>
                <w:szCs w:val="16"/>
                <w:lang w:eastAsia="en-CA"/>
              </w:rPr>
              <w:t>aucun PMA ne payant plus de</w:t>
            </w:r>
          </w:p>
          <w:p w:rsidR="006E44B4" w:rsidRPr="002405BD" w:rsidRDefault="006E44B4" w:rsidP="006E44B4">
            <w:pPr>
              <w:suppressLineNumbers/>
              <w:suppressAutoHyphens/>
              <w:spacing w:before="0" w:after="0"/>
              <w:jc w:val="center"/>
              <w:rPr>
                <w:b/>
                <w:bCs/>
                <w:sz w:val="20"/>
                <w:szCs w:val="20"/>
                <w:lang w:eastAsia="en-CA"/>
              </w:rPr>
            </w:pPr>
            <w:r w:rsidRPr="002405BD">
              <w:rPr>
                <w:b/>
                <w:kern w:val="20"/>
                <w:sz w:val="20"/>
                <w:szCs w:val="16"/>
                <w:lang w:eastAsia="en-CA"/>
              </w:rPr>
              <w:t>0,01 %</w:t>
            </w:r>
          </w:p>
        </w:tc>
        <w:tc>
          <w:tcPr>
            <w:tcW w:w="552"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center"/>
              <w:rPr>
                <w:b/>
                <w:bCs/>
                <w:sz w:val="20"/>
                <w:szCs w:val="20"/>
                <w:lang w:eastAsia="en-CA"/>
              </w:rPr>
            </w:pPr>
            <w:r w:rsidRPr="002405BD">
              <w:rPr>
                <w:b/>
                <w:bCs/>
                <w:sz w:val="20"/>
                <w:szCs w:val="20"/>
                <w:lang w:eastAsia="en-CA"/>
              </w:rPr>
              <w:t>Contributions au 1</w:t>
            </w:r>
            <w:r w:rsidRPr="002405BD">
              <w:rPr>
                <w:b/>
                <w:bCs/>
                <w:sz w:val="20"/>
                <w:szCs w:val="20"/>
                <w:vertAlign w:val="superscript"/>
                <w:lang w:eastAsia="en-CA"/>
              </w:rPr>
              <w:t>er</w:t>
            </w:r>
            <w:r w:rsidRPr="002405BD">
              <w:rPr>
                <w:b/>
                <w:bCs/>
                <w:sz w:val="20"/>
                <w:szCs w:val="20"/>
                <w:lang w:eastAsia="en-CA"/>
              </w:rPr>
              <w:t xml:space="preserve"> janvier 2019   Convention </w:t>
            </w:r>
          </w:p>
          <w:p w:rsidR="006E44B4" w:rsidRPr="002405BD" w:rsidRDefault="006E44B4" w:rsidP="006E44B4">
            <w:pPr>
              <w:suppressLineNumbers/>
              <w:suppressAutoHyphens/>
              <w:spacing w:before="0" w:after="0"/>
              <w:jc w:val="center"/>
              <w:rPr>
                <w:b/>
                <w:bCs/>
                <w:sz w:val="20"/>
                <w:szCs w:val="20"/>
                <w:lang w:eastAsia="en-CA"/>
              </w:rPr>
            </w:pPr>
            <w:r w:rsidRPr="002405BD">
              <w:rPr>
                <w:b/>
                <w:bCs/>
                <w:sz w:val="20"/>
                <w:szCs w:val="20"/>
                <w:lang w:eastAsia="en-CA"/>
              </w:rPr>
              <w:t>74 %</w:t>
            </w:r>
          </w:p>
        </w:tc>
        <w:tc>
          <w:tcPr>
            <w:tcW w:w="470"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kern w:val="20"/>
                <w:sz w:val="20"/>
                <w:szCs w:val="16"/>
                <w:lang w:eastAsia="en-CA"/>
              </w:rPr>
            </w:pPr>
            <w:r w:rsidRPr="002405BD">
              <w:rPr>
                <w:b/>
                <w:bCs/>
                <w:sz w:val="20"/>
                <w:szCs w:val="16"/>
                <w:lang w:eastAsia="en-CA"/>
              </w:rPr>
              <w:t>Barème avec un plafond de 22%</w:t>
            </w:r>
          </w:p>
          <w:p w:rsidR="006E44B4" w:rsidRPr="002405BD" w:rsidRDefault="006E44B4" w:rsidP="006E44B4">
            <w:pPr>
              <w:spacing w:before="0" w:after="0"/>
              <w:jc w:val="center"/>
              <w:rPr>
                <w:b/>
                <w:kern w:val="20"/>
                <w:sz w:val="20"/>
                <w:szCs w:val="16"/>
                <w:lang w:eastAsia="en-CA"/>
              </w:rPr>
            </w:pPr>
            <w:r w:rsidRPr="002405BD">
              <w:rPr>
                <w:b/>
                <w:bCs/>
                <w:sz w:val="20"/>
                <w:szCs w:val="16"/>
                <w:lang w:eastAsia="en-CA"/>
              </w:rPr>
              <w:t>aucun PMA ne payant plus de</w:t>
            </w:r>
          </w:p>
          <w:p w:rsidR="006E44B4" w:rsidRPr="002405BD" w:rsidRDefault="006E44B4" w:rsidP="006E44B4">
            <w:pPr>
              <w:suppressLineNumbers/>
              <w:suppressAutoHyphens/>
              <w:spacing w:before="0" w:after="0"/>
              <w:jc w:val="center"/>
              <w:rPr>
                <w:b/>
                <w:bCs/>
                <w:sz w:val="20"/>
                <w:szCs w:val="20"/>
                <w:lang w:eastAsia="en-CA"/>
              </w:rPr>
            </w:pPr>
            <w:r w:rsidRPr="002405BD">
              <w:rPr>
                <w:b/>
                <w:kern w:val="20"/>
                <w:sz w:val="20"/>
                <w:szCs w:val="16"/>
                <w:lang w:eastAsia="en-CA"/>
              </w:rPr>
              <w:t>0,01 %</w:t>
            </w:r>
          </w:p>
        </w:tc>
        <w:tc>
          <w:tcPr>
            <w:tcW w:w="564"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kern w:val="20"/>
                <w:sz w:val="20"/>
                <w:szCs w:val="16"/>
                <w:lang w:eastAsia="en-CA"/>
              </w:rPr>
            </w:pPr>
            <w:r w:rsidRPr="002405BD">
              <w:rPr>
                <w:b/>
                <w:kern w:val="20"/>
                <w:sz w:val="20"/>
                <w:szCs w:val="16"/>
                <w:lang w:eastAsia="en-CA"/>
              </w:rPr>
              <w:t>Contributions</w:t>
            </w:r>
          </w:p>
          <w:p w:rsidR="006E44B4" w:rsidRPr="002405BD" w:rsidRDefault="006E44B4" w:rsidP="006E44B4">
            <w:pPr>
              <w:suppressLineNumbers/>
              <w:suppressAutoHyphens/>
              <w:spacing w:before="0" w:after="0"/>
              <w:jc w:val="center"/>
              <w:rPr>
                <w:b/>
                <w:bCs/>
                <w:sz w:val="20"/>
                <w:szCs w:val="20"/>
                <w:lang w:eastAsia="en-CA"/>
              </w:rPr>
            </w:pPr>
            <w:r w:rsidRPr="002405BD">
              <w:rPr>
                <w:b/>
                <w:kern w:val="20"/>
                <w:sz w:val="20"/>
                <w:szCs w:val="16"/>
                <w:lang w:eastAsia="en-CA"/>
              </w:rPr>
              <w:t>au 1</w:t>
            </w:r>
            <w:r w:rsidRPr="002405BD">
              <w:rPr>
                <w:b/>
                <w:kern w:val="20"/>
                <w:sz w:val="20"/>
                <w:szCs w:val="16"/>
                <w:vertAlign w:val="superscript"/>
                <w:lang w:eastAsia="en-CA"/>
              </w:rPr>
              <w:t>er</w:t>
            </w:r>
            <w:r w:rsidRPr="002405BD">
              <w:rPr>
                <w:b/>
                <w:kern w:val="20"/>
                <w:sz w:val="20"/>
                <w:szCs w:val="16"/>
                <w:lang w:eastAsia="en-CA"/>
              </w:rPr>
              <w:t> janvier </w:t>
            </w:r>
            <w:r w:rsidRPr="002405BD">
              <w:rPr>
                <w:b/>
                <w:bCs/>
                <w:sz w:val="20"/>
                <w:szCs w:val="20"/>
                <w:lang w:eastAsia="en-CA"/>
              </w:rPr>
              <w:t>2019 Protocole de Cartagena      15%</w:t>
            </w:r>
          </w:p>
        </w:tc>
        <w:tc>
          <w:tcPr>
            <w:tcW w:w="436"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kern w:val="20"/>
                <w:sz w:val="20"/>
                <w:szCs w:val="16"/>
                <w:lang w:eastAsia="en-CA"/>
              </w:rPr>
            </w:pPr>
            <w:r w:rsidRPr="002405BD">
              <w:rPr>
                <w:b/>
                <w:bCs/>
                <w:sz w:val="20"/>
                <w:szCs w:val="16"/>
                <w:lang w:eastAsia="en-CA"/>
              </w:rPr>
              <w:t>Barème avec un plafond de 22%</w:t>
            </w:r>
          </w:p>
          <w:p w:rsidR="006E44B4" w:rsidRPr="002405BD" w:rsidRDefault="006E44B4" w:rsidP="006E44B4">
            <w:pPr>
              <w:spacing w:before="0" w:after="0"/>
              <w:jc w:val="center"/>
              <w:rPr>
                <w:b/>
                <w:kern w:val="20"/>
                <w:sz w:val="20"/>
                <w:szCs w:val="16"/>
                <w:lang w:eastAsia="en-CA"/>
              </w:rPr>
            </w:pPr>
            <w:r w:rsidRPr="002405BD">
              <w:rPr>
                <w:b/>
                <w:bCs/>
                <w:sz w:val="20"/>
                <w:szCs w:val="16"/>
                <w:lang w:eastAsia="en-CA"/>
              </w:rPr>
              <w:t>aucun PMA ne payant plus de</w:t>
            </w:r>
          </w:p>
          <w:p w:rsidR="006E44B4" w:rsidRPr="002405BD" w:rsidRDefault="006E44B4" w:rsidP="006E44B4">
            <w:pPr>
              <w:suppressLineNumbers/>
              <w:suppressAutoHyphens/>
              <w:spacing w:before="0" w:after="0"/>
              <w:jc w:val="center"/>
              <w:rPr>
                <w:b/>
                <w:bCs/>
                <w:sz w:val="20"/>
                <w:szCs w:val="20"/>
                <w:lang w:eastAsia="en-CA"/>
              </w:rPr>
            </w:pPr>
            <w:r w:rsidRPr="002405BD">
              <w:rPr>
                <w:b/>
                <w:kern w:val="20"/>
                <w:sz w:val="20"/>
                <w:szCs w:val="16"/>
                <w:lang w:eastAsia="en-CA"/>
              </w:rPr>
              <w:t>0,01 %</w:t>
            </w:r>
          </w:p>
        </w:tc>
        <w:tc>
          <w:tcPr>
            <w:tcW w:w="552"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center"/>
              <w:rPr>
                <w:b/>
                <w:bCs/>
                <w:sz w:val="20"/>
                <w:szCs w:val="20"/>
                <w:lang w:eastAsia="en-CA"/>
              </w:rPr>
            </w:pPr>
            <w:r w:rsidRPr="002405BD">
              <w:rPr>
                <w:b/>
                <w:bCs/>
                <w:sz w:val="20"/>
                <w:szCs w:val="20"/>
                <w:lang w:eastAsia="en-CA"/>
              </w:rPr>
              <w:t>Contributions au 1</w:t>
            </w:r>
            <w:r w:rsidRPr="002405BD">
              <w:rPr>
                <w:b/>
                <w:bCs/>
                <w:sz w:val="20"/>
                <w:szCs w:val="20"/>
                <w:vertAlign w:val="superscript"/>
                <w:lang w:eastAsia="en-CA"/>
              </w:rPr>
              <w:t>er</w:t>
            </w:r>
            <w:r w:rsidRPr="002405BD">
              <w:rPr>
                <w:b/>
                <w:bCs/>
                <w:sz w:val="20"/>
                <w:szCs w:val="20"/>
                <w:lang w:eastAsia="en-CA"/>
              </w:rPr>
              <w:t xml:space="preserve"> janvier 2019     Protocole de Nagoya     11%</w:t>
            </w:r>
          </w:p>
        </w:tc>
        <w:tc>
          <w:tcPr>
            <w:tcW w:w="551"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center"/>
              <w:rPr>
                <w:b/>
                <w:bCs/>
                <w:sz w:val="20"/>
                <w:szCs w:val="20"/>
                <w:lang w:eastAsia="en-CA"/>
              </w:rPr>
            </w:pPr>
            <w:r w:rsidRPr="002405BD">
              <w:rPr>
                <w:b/>
                <w:bCs/>
                <w:sz w:val="20"/>
                <w:szCs w:val="20"/>
                <w:lang w:eastAsia="en-CA"/>
              </w:rPr>
              <w:t>Total des contributions 2019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Afghanistan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1 020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224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1 484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Afrique du Sud</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0,364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0,455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61 894</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0,527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14 531</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0,673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13 598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90 024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Albanie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319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299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1 979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Algérie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0,161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27 376</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0,233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6 427</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33 804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Allemagne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6,389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7,987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1 086 382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9,251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255 053</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11,805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238 682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1 580 117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Ancienne République yougoslave de Macédoine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1 190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1 470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Andorre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1 020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1 020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Angola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Antigua-et-Barbuda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Arabie saoudite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1,146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1,433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194 865</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1,659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45 749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240 614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Argentine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0,892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1,115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151 675</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1,648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33 324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184 999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Arménie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1 020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1 260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Australie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2,337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2,922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397 382</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397 382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Autriche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0,720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0,900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122 428</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1,042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28 743</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1,330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26 898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178 069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Azerbaïdjan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0,075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10 202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2 395</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12 598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Bahamas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2 381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559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2 939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Bahreïn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7 482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1 757</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9 238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Bangladesh</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1 636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Barbade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1 190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1 470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lastRenderedPageBreak/>
              <w:t>Bélarus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0,070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9 522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2 236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2 092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13 850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Belgique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0,885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150 485</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1,281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35 330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1,635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33 062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218 877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Belize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Bénin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742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Bhoutan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Bolivie (État plurinational 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2 040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479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448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2 968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Bosnie-Herzégovine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2 211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2 729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Botswana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2 381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559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523</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3 462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Brésil</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3,823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4,779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650 061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5,535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152 617</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802 678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Brunei-Darussalam</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4 931</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4 931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Bulgarie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7 652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1 796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1 681</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11 129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Burkina Faso</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989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Burundi</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Cambodge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989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Cameroun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1 700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399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2 473</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Canada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2,921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3,652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496 685</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496 685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Cap-Vert</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Chili</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0,399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0,499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67 846</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67 846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Chine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7,921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9,902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1 346 882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11,469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316 212</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14,636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295 914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1 959 009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Chypre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7 312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1 717</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9 028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Colombie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0,322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54 753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0,466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12 854</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67 607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Comores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Congo</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1 020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224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1 484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Costa Rica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7 992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1 876</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9 868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lastRenderedPageBreak/>
              <w:t>Côte d'Ivoire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1 530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359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336</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2 226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Croatie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0,099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0,124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16 834</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0,143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3 952</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0,183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3 698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24 485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Cuba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11 053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0,094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2 595</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0,120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2 428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16 076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Danemark</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0,584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0,730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99 303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0,846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23 314</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1,079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21 817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144 434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Djibouti</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Dominique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Égypte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0,152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0,190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25 846</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6 068</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0,281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5 678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37 592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El Salvador</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2 381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559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2 939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Émirats arabes unis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0,604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0,755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102 704</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0,875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24 112</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1,116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22 564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149 380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Équateur</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11 393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0,097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2 675</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0,124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2 503</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16 570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Érythrée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Espagne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2,443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3,054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415 406</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3,537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97 526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4,514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91 266</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604 199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Estonie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6 461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1 517</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7 978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Éthiopie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Fédération de Russie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3,088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3,860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525 082</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525 082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Fidji</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742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Finlande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0,456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0,570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77 538</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0,660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18 204</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0,843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17 035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112 777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France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4,859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6,074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826 222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7,035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193 975</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8,978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181 524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1 201 720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Gabon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2 891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679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635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4 204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Gambie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Géorgie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319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1 680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Ghana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2 721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639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3 359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Grèce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0,471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0,589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80 089</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0,682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18 803</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98 891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Grenade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Guatemala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4 761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1 118</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1 046</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6 925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lastRenderedPageBreak/>
              <w:t>Guinée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Guinée équatoriale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Guinée-Bissau</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Guyane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Haïti</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Honduras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319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299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1 979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Hongrie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0,161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27 376</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0,233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6 427</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0,297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6 015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39 818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xml:space="preserve">Îles Cook </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Îles Marshall</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Îles Salomon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Inde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0,737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0,921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125 319</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1,067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29 422</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1,362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27 533</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182 274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Indonésie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0,630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85 700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0,730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20 120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0,931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18 829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124 648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Iran (République islamique d’)</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0,471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0,589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80 089</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0,682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18 803</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98 891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Iraq</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0,129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0,161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21 935</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0,187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5 150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27 085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Irlande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0,335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0,419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56 963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0,485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13 373</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70 337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Islande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3 911</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3 911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Israël</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0,430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0,538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73 117</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73 117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Italie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3,748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4,685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637 308</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5,427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149 623</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786 931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Jamaïque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1 530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359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1 890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Japon</w:t>
            </w:r>
          </w:p>
        </w:tc>
        <w:tc>
          <w:tcPr>
            <w:tcW w:w="477"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9,680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12,101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1 645 982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14,016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386 432</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17,886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361 628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2 394 042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Jordanie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3 401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798</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747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4 946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Kazakhstan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0,191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0,239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32 478</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0,277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7 625</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0,353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7 135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47 238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Kenya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3 061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719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672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4 452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Kirghizistan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Kiribati</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Koweït</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0,285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0,356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48 461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0,413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11 377</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0,527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10 647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70 486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lastRenderedPageBreak/>
              <w:t>Lesotho</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Lettonie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8 502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0,072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1 996</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10 498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Liban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7 822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1 836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1 718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11 377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Libéria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Libye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0,125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0,156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21 255</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0,181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4 990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26 245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Liechtenstein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1 190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1 190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Lituanie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0,072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0,090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12 243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2 874</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15 117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Luxembourg</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10 883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0,093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2 555</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0,118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2 391</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15 828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Madagascar</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742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Malaisie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0,322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54 753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0,466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12 854</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67 607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Malawi</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Maldives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420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Mali</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742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Malte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2 721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639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598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3 957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Maroc</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9 182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0,078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2 156</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11 338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Maurice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2 040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479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448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2 968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Mauritanie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Mexique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1,435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1,794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244 007</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2,078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57 286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2,651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53 609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354 902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Micronésie (États fédérés de )</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Monaco</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1 700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1 700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Mongolie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850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1 237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Monténégro</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840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Mozambique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989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Myanmar</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Namibie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1 700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399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2 473</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Nauru</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lastRenderedPageBreak/>
              <w:t>Népal</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1 020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1 020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Nicaragua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840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Niger</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Nigeria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0,209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0,261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35 538</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8 343</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43 882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Niue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Norvège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0,849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1,061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144 363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1,229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33 893</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1,569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31 717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209 973</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Nouvelle-Zélande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0,268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0,335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45 571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0,388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10 699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56 269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Oman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0,113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0,141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19 214</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0,164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4 511</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23 725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Ouganda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Ouzbékistan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3 911</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3 911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Pakistan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0,093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0,116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15 814</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0,135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3 713</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0,172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3 474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23 001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Palau</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Palestine (État)</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1 190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1 470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Panama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5 781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1 357</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1 270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8 409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Papouasie-Nouvelle-Guinée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840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Paraguay</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2 381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559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2 939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Pays-Bas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1,482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1,853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251 998</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2,146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59 162</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2,738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55 365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366 526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Pérou</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0,136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0,170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23 125</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0,197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5 429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0,251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5 081</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33 635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Philippines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0,165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28 057</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0,239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6 587</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6 164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40 808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Pologne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0,841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1,051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143 003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1,218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33 573</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176 576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Portugal</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0,392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0,490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66 655</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0,568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15 649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0,724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14 644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96 949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Qatar</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0,269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0,336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45 741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0,389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10 739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0,497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10 049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66 529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République arabe syrienne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4 081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958</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897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5 936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République centrafricaine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lastRenderedPageBreak/>
              <w:t>République de Corée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2,039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2,549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346 710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2,952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81 398</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3,767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76 173</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504 282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République de Moldavie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989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xml:space="preserve">République démocratique du Congo </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République démocratique populaire lao</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742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République dominicaine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7 822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0,067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1 836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1 718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11 377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République populaire démocratique de Corée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850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1 050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République unie de Tanzanie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2 009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Roumanie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0,184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0,230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31 287</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0,266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7 345</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38 633</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Royaume-Uni de Grande-Bretagne et d’Irlande du Nord</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4,463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5,579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758 886</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6,462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178 166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8,246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166 730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1 103 782</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Rwanda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Sainte-Lucie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Saint-Kitts-et-Névis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Saint-Marin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lastRenderedPageBreak/>
              <w:t>Saint-Vincent-et-les-Grenadines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Samoa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Sao Tomé-et-Principe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Sénégal</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850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1 237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Serbie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0,032</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5 441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1 277</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6 719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Seychelles</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Sierra Leone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Singapour</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0,447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0,559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76 008</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76 008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Slovaquie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0,160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0,200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27 206</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0,232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6 387</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0,296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5 977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39 571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Slovénie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14 283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0,122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3 353</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17 637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Somalie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Soudan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1 838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Soudan du Sud</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Sri Lanka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5 271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1 238</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6 509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Suède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0,956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1,195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162 558</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1,384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38 164</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1,766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35 714</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236 436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xml:space="preserve">Suisse </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1,140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1,425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193 845</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1,651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45 510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42 588</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281 943</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Suriname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0,008</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1 020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1 260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tcPr>
          <w:p w:rsidR="006E44B4" w:rsidRPr="002405BD" w:rsidRDefault="006E44B4" w:rsidP="006E44B4">
            <w:pPr>
              <w:suppressLineNumbers/>
              <w:suppressAutoHyphens/>
              <w:spacing w:before="0" w:after="0"/>
              <w:jc w:val="left"/>
              <w:rPr>
                <w:szCs w:val="22"/>
                <w:lang w:eastAsia="en-CA"/>
              </w:rPr>
            </w:pPr>
            <w:r w:rsidRPr="002405BD">
              <w:rPr>
                <w:szCs w:val="22"/>
                <w:lang w:eastAsia="en-CA"/>
              </w:rPr>
              <w:t>Swaziland</w:t>
            </w:r>
          </w:p>
        </w:tc>
        <w:tc>
          <w:tcPr>
            <w:tcW w:w="477" w:type="pct"/>
            <w:tcBorders>
              <w:top w:val="nil"/>
              <w:left w:val="nil"/>
              <w:bottom w:val="single" w:sz="4" w:space="0" w:color="auto"/>
              <w:right w:val="single" w:sz="4" w:space="0" w:color="auto"/>
            </w:tcBorders>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699"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52"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w:t>
            </w:r>
          </w:p>
        </w:tc>
        <w:tc>
          <w:tcPr>
            <w:tcW w:w="470"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80</w:t>
            </w:r>
          </w:p>
        </w:tc>
        <w:tc>
          <w:tcPr>
            <w:tcW w:w="436"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75</w:t>
            </w:r>
          </w:p>
        </w:tc>
        <w:tc>
          <w:tcPr>
            <w:tcW w:w="551"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495</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Tadjikistan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149</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989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Tchad</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850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187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1 237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Tchéquie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0,344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0,430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58 494</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0,498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13 733</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0,636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12 851</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85 078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Thaïlande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0,291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0,364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49 481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0,421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11 617</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61 098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Timor-Leste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Togo</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247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Tonga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210</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lastRenderedPageBreak/>
              <w:t>Trinité-et-Tobago</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0,034</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5 781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1 357</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7 139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Tunisie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0,035</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4 761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0,041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1 118</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5 879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Turkménistan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0,026</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4 421</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0,038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1 038</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5 459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Turquie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1,018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1,273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173 100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1,474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40 639</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213 739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Tuvalu</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Ukraine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0,103</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0,129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17 514</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0,149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4 112</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21 626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Union européenne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2,500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340 044</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2,500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68 928</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2,500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50 547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459 519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Uruguay</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0,079</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0,099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13 433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0,114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3 154</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0,146</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2 951</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19 538</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Vanuatu</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0,001</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170</w:t>
            </w:r>
          </w:p>
        </w:tc>
        <w:tc>
          <w:tcPr>
            <w:tcW w:w="470"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0,002</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37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207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Venezuela</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0,571</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0,714</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97 093</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0,827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22 795</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119 887</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Viet Nam</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0,058</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0,073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9 862</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0,084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2 315</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0,107</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2 167</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14 344</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Yémen</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1 360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276</w:t>
            </w:r>
          </w:p>
        </w:tc>
        <w:tc>
          <w:tcPr>
            <w:tcW w:w="436"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 </w:t>
            </w:r>
          </w:p>
        </w:tc>
        <w:tc>
          <w:tcPr>
            <w:tcW w:w="5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1 636</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left"/>
              <w:rPr>
                <w:szCs w:val="22"/>
                <w:lang w:eastAsia="en-CA"/>
              </w:rPr>
            </w:pPr>
            <w:r w:rsidRPr="002405BD">
              <w:rPr>
                <w:szCs w:val="22"/>
                <w:lang w:eastAsia="en-CA"/>
              </w:rPr>
              <w:t>Zambie</w:t>
            </w:r>
          </w:p>
        </w:tc>
        <w:tc>
          <w:tcPr>
            <w:tcW w:w="477" w:type="pct"/>
            <w:tcBorders>
              <w:top w:val="nil"/>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699"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0,009</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1 190</w:t>
            </w:r>
          </w:p>
        </w:tc>
        <w:tc>
          <w:tcPr>
            <w:tcW w:w="470"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279</w:t>
            </w:r>
          </w:p>
        </w:tc>
        <w:tc>
          <w:tcPr>
            <w:tcW w:w="436"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0,013</w:t>
            </w:r>
          </w:p>
        </w:tc>
        <w:tc>
          <w:tcPr>
            <w:tcW w:w="552"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262</w:t>
            </w:r>
          </w:p>
        </w:tc>
        <w:tc>
          <w:tcPr>
            <w:tcW w:w="551" w:type="pct"/>
            <w:tcBorders>
              <w:top w:val="nil"/>
              <w:left w:val="nil"/>
              <w:bottom w:val="single" w:sz="4" w:space="0" w:color="auto"/>
              <w:right w:val="single" w:sz="4" w:space="0" w:color="auto"/>
            </w:tcBorders>
            <w:noWrap/>
            <w:vAlign w:val="center"/>
            <w:hideMark/>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1 731</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tcPr>
          <w:p w:rsidR="006E44B4" w:rsidRPr="002405BD" w:rsidRDefault="006E44B4" w:rsidP="006E44B4">
            <w:pPr>
              <w:suppressLineNumbers/>
              <w:suppressAutoHyphens/>
              <w:spacing w:before="0" w:after="0"/>
              <w:jc w:val="left"/>
              <w:rPr>
                <w:szCs w:val="22"/>
                <w:lang w:eastAsia="en-CA"/>
              </w:rPr>
            </w:pPr>
            <w:r w:rsidRPr="002405BD">
              <w:rPr>
                <w:szCs w:val="22"/>
                <w:lang w:eastAsia="en-CA"/>
              </w:rPr>
              <w:t>Zimbabwe</w:t>
            </w:r>
          </w:p>
        </w:tc>
        <w:tc>
          <w:tcPr>
            <w:tcW w:w="477" w:type="pct"/>
            <w:tcBorders>
              <w:top w:val="nil"/>
              <w:left w:val="nil"/>
              <w:bottom w:val="single" w:sz="4" w:space="0" w:color="auto"/>
              <w:right w:val="single" w:sz="4" w:space="0" w:color="auto"/>
            </w:tcBorders>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0,004</w:t>
            </w:r>
          </w:p>
        </w:tc>
        <w:tc>
          <w:tcPr>
            <w:tcW w:w="699"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0,005</w:t>
            </w:r>
          </w:p>
        </w:tc>
        <w:tc>
          <w:tcPr>
            <w:tcW w:w="552"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680</w:t>
            </w:r>
          </w:p>
        </w:tc>
        <w:tc>
          <w:tcPr>
            <w:tcW w:w="470"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160</w:t>
            </w:r>
          </w:p>
        </w:tc>
        <w:tc>
          <w:tcPr>
            <w:tcW w:w="436"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0,007</w:t>
            </w:r>
          </w:p>
        </w:tc>
        <w:tc>
          <w:tcPr>
            <w:tcW w:w="552"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149</w:t>
            </w:r>
          </w:p>
        </w:tc>
        <w:tc>
          <w:tcPr>
            <w:tcW w:w="551"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szCs w:val="22"/>
                <w:lang w:eastAsia="en-CA"/>
              </w:rPr>
              <w:t>989</w:t>
            </w:r>
          </w:p>
        </w:tc>
      </w:tr>
      <w:tr w:rsidR="006E44B4" w:rsidRPr="002405BD" w:rsidTr="006E44B4">
        <w:trPr>
          <w:cantSplit/>
          <w:jc w:val="center"/>
        </w:trPr>
        <w:tc>
          <w:tcPr>
            <w:tcW w:w="699" w:type="pct"/>
            <w:tcBorders>
              <w:top w:val="nil"/>
              <w:left w:val="single" w:sz="4" w:space="0" w:color="auto"/>
              <w:bottom w:val="single" w:sz="4" w:space="0" w:color="auto"/>
              <w:right w:val="single" w:sz="4" w:space="0" w:color="auto"/>
            </w:tcBorders>
            <w:vAlign w:val="center"/>
          </w:tcPr>
          <w:p w:rsidR="006E44B4" w:rsidRPr="002405BD" w:rsidRDefault="006E44B4" w:rsidP="006E44B4">
            <w:pPr>
              <w:suppressLineNumbers/>
              <w:suppressAutoHyphens/>
              <w:spacing w:before="0" w:after="0"/>
              <w:jc w:val="left"/>
              <w:rPr>
                <w:szCs w:val="22"/>
                <w:lang w:eastAsia="en-CA"/>
              </w:rPr>
            </w:pPr>
            <w:r w:rsidRPr="002405BD">
              <w:rPr>
                <w:b/>
                <w:bCs/>
                <w:szCs w:val="22"/>
                <w:lang w:eastAsia="en-CA"/>
              </w:rPr>
              <w:t>Total</w:t>
            </w:r>
          </w:p>
        </w:tc>
        <w:tc>
          <w:tcPr>
            <w:tcW w:w="477" w:type="pct"/>
            <w:tcBorders>
              <w:top w:val="nil"/>
              <w:left w:val="nil"/>
              <w:bottom w:val="single" w:sz="4" w:space="0" w:color="auto"/>
              <w:right w:val="single" w:sz="4" w:space="0" w:color="auto"/>
            </w:tcBorders>
            <w:vAlign w:val="center"/>
          </w:tcPr>
          <w:p w:rsidR="006E44B4" w:rsidRPr="002405BD" w:rsidRDefault="006E44B4" w:rsidP="006E44B4">
            <w:pPr>
              <w:suppressLineNumbers/>
              <w:suppressAutoHyphens/>
              <w:spacing w:before="0" w:after="0"/>
              <w:jc w:val="right"/>
              <w:rPr>
                <w:szCs w:val="22"/>
                <w:lang w:eastAsia="en-CA"/>
              </w:rPr>
            </w:pPr>
            <w:r w:rsidRPr="002405BD">
              <w:rPr>
                <w:b/>
                <w:bCs/>
                <w:szCs w:val="22"/>
                <w:lang w:eastAsia="en-CA"/>
              </w:rPr>
              <w:t>78,009</w:t>
            </w:r>
          </w:p>
        </w:tc>
        <w:tc>
          <w:tcPr>
            <w:tcW w:w="699"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b/>
                <w:bCs/>
                <w:szCs w:val="22"/>
                <w:lang w:eastAsia="en-CA"/>
              </w:rPr>
              <w:t>100,000</w:t>
            </w:r>
          </w:p>
        </w:tc>
        <w:tc>
          <w:tcPr>
            <w:tcW w:w="552"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b/>
                <w:bCs/>
                <w:szCs w:val="22"/>
                <w:lang w:eastAsia="en-CA"/>
              </w:rPr>
              <w:t>13 601 759</w:t>
            </w:r>
          </w:p>
        </w:tc>
        <w:tc>
          <w:tcPr>
            <w:tcW w:w="470"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b/>
                <w:bCs/>
                <w:szCs w:val="22"/>
                <w:lang w:eastAsia="en-CA"/>
              </w:rPr>
              <w:t>100,000</w:t>
            </w:r>
          </w:p>
        </w:tc>
        <w:tc>
          <w:tcPr>
            <w:tcW w:w="564"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b/>
                <w:bCs/>
                <w:szCs w:val="22"/>
                <w:lang w:eastAsia="en-CA"/>
              </w:rPr>
              <w:t>2 757 113</w:t>
            </w:r>
          </w:p>
        </w:tc>
        <w:tc>
          <w:tcPr>
            <w:tcW w:w="436"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b/>
                <w:bCs/>
                <w:szCs w:val="22"/>
                <w:lang w:eastAsia="en-CA"/>
              </w:rPr>
              <w:t>100,000</w:t>
            </w:r>
          </w:p>
        </w:tc>
        <w:tc>
          <w:tcPr>
            <w:tcW w:w="552"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b/>
                <w:bCs/>
                <w:szCs w:val="22"/>
                <w:lang w:eastAsia="en-CA"/>
              </w:rPr>
              <w:t>2 021 883</w:t>
            </w:r>
          </w:p>
        </w:tc>
        <w:tc>
          <w:tcPr>
            <w:tcW w:w="551" w:type="pct"/>
            <w:tcBorders>
              <w:top w:val="nil"/>
              <w:left w:val="nil"/>
              <w:bottom w:val="single" w:sz="4" w:space="0" w:color="auto"/>
              <w:right w:val="single" w:sz="4" w:space="0" w:color="auto"/>
            </w:tcBorders>
            <w:noWrap/>
            <w:vAlign w:val="center"/>
          </w:tcPr>
          <w:p w:rsidR="006E44B4" w:rsidRPr="002405BD" w:rsidRDefault="006E44B4" w:rsidP="006E44B4">
            <w:pPr>
              <w:suppressLineNumbers/>
              <w:suppressAutoHyphens/>
              <w:spacing w:before="0" w:after="0"/>
              <w:jc w:val="right"/>
              <w:rPr>
                <w:szCs w:val="22"/>
                <w:lang w:eastAsia="en-CA"/>
              </w:rPr>
            </w:pPr>
            <w:r w:rsidRPr="002405BD">
              <w:rPr>
                <w:b/>
                <w:bCs/>
                <w:szCs w:val="22"/>
                <w:lang w:eastAsia="en-CA"/>
              </w:rPr>
              <w:t>18 380 755</w:t>
            </w:r>
          </w:p>
        </w:tc>
      </w:tr>
    </w:tbl>
    <w:p w:rsidR="006E44B4" w:rsidRPr="002405BD" w:rsidRDefault="006E44B4" w:rsidP="006E44B4">
      <w:r w:rsidRPr="002405BD">
        <w:t>1/ Selon le scénario 1</w:t>
      </w:r>
    </w:p>
    <w:p w:rsidR="006E44B4" w:rsidRPr="002405BD" w:rsidRDefault="006E44B4" w:rsidP="006E44B4">
      <w:pPr>
        <w:spacing w:before="0" w:after="0"/>
        <w:jc w:val="left"/>
      </w:pPr>
      <w:r w:rsidRPr="002405BD">
        <w:br w:type="page"/>
      </w:r>
    </w:p>
    <w:p w:rsidR="006E44B4" w:rsidRPr="002405BD" w:rsidRDefault="006E44B4" w:rsidP="006E44B4">
      <w:pPr>
        <w:pStyle w:val="Corpsdetexte2"/>
        <w:tabs>
          <w:tab w:val="clear" w:pos="-720"/>
          <w:tab w:val="clear" w:pos="0"/>
        </w:tabs>
        <w:ind w:left="0" w:firstLine="0"/>
        <w:jc w:val="center"/>
        <w:rPr>
          <w:i/>
          <w:kern w:val="22"/>
        </w:rPr>
      </w:pPr>
      <w:r w:rsidRPr="002405BD">
        <w:rPr>
          <w:i/>
          <w:kern w:val="22"/>
        </w:rPr>
        <w:lastRenderedPageBreak/>
        <w:t>Annexe VI</w:t>
      </w:r>
    </w:p>
    <w:p w:rsidR="006E44B4" w:rsidRPr="002405BD" w:rsidRDefault="006E44B4" w:rsidP="006E44B4">
      <w:pPr>
        <w:pStyle w:val="HEADINGNOTFORTOC"/>
        <w:rPr>
          <w:kern w:val="22"/>
          <w:szCs w:val="22"/>
        </w:rPr>
      </w:pPr>
      <w:r w:rsidRPr="002405BD">
        <w:rPr>
          <w:kern w:val="22"/>
          <w:szCs w:val="22"/>
        </w:rPr>
        <w:t>CONTRIBUTIONS AU FONDS D’AFFECTATION SPÉCIALE POUR LA CONVENTION SUR LA DIVERSITÉ BIOLOGIQUE ET SES PROTOCOLES POUR L’ANNÉE  2020</w:t>
      </w:r>
      <w:r w:rsidRPr="002405BD">
        <w:rPr>
          <w:rFonts w:ascii="Times New Roman Bold" w:hAnsi="Times New Roman Bold"/>
          <w:kern w:val="22"/>
          <w:szCs w:val="22"/>
          <w:vertAlign w:val="superscript"/>
        </w:rPr>
        <w:t>1/</w:t>
      </w:r>
    </w:p>
    <w:tbl>
      <w:tblPr>
        <w:tblW w:w="5000" w:type="pct"/>
        <w:tblLook w:val="04A0" w:firstRow="1" w:lastRow="0" w:firstColumn="1" w:lastColumn="0" w:noHBand="0" w:noVBand="1"/>
      </w:tblPr>
      <w:tblGrid>
        <w:gridCol w:w="1440"/>
        <w:gridCol w:w="1284"/>
        <w:gridCol w:w="1411"/>
        <w:gridCol w:w="1417"/>
        <w:gridCol w:w="1236"/>
        <w:gridCol w:w="1543"/>
        <w:gridCol w:w="1099"/>
        <w:gridCol w:w="1417"/>
        <w:gridCol w:w="1414"/>
        <w:gridCol w:w="1414"/>
      </w:tblGrid>
      <w:tr w:rsidR="006E44B4" w:rsidRPr="002405BD" w:rsidTr="006E44B4">
        <w:trPr>
          <w:trHeight w:val="1725"/>
          <w:tblHeader/>
        </w:trPr>
        <w:tc>
          <w:tcPr>
            <w:tcW w:w="526" w:type="pct"/>
            <w:tcBorders>
              <w:top w:val="single" w:sz="4" w:space="0" w:color="auto"/>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left"/>
              <w:rPr>
                <w:b/>
                <w:bCs/>
                <w:sz w:val="20"/>
                <w:szCs w:val="20"/>
                <w:lang w:eastAsia="en-CA"/>
              </w:rPr>
            </w:pPr>
            <w:r w:rsidRPr="002405BD">
              <w:rPr>
                <w:b/>
                <w:bCs/>
                <w:sz w:val="20"/>
                <w:szCs w:val="20"/>
                <w:lang w:eastAsia="en-CA"/>
              </w:rPr>
              <w:t>Parties</w:t>
            </w:r>
          </w:p>
        </w:tc>
        <w:tc>
          <w:tcPr>
            <w:tcW w:w="469"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bCs/>
                <w:sz w:val="20"/>
                <w:szCs w:val="20"/>
                <w:lang w:eastAsia="en-CA"/>
              </w:rPr>
            </w:pPr>
            <w:r w:rsidRPr="002405BD">
              <w:rPr>
                <w:b/>
                <w:bCs/>
                <w:sz w:val="20"/>
                <w:szCs w:val="16"/>
                <w:lang w:eastAsia="en-CA"/>
              </w:rPr>
              <w:t>Barème des quotes-parts de l’ONU</w:t>
            </w:r>
            <w:r w:rsidRPr="002405BD">
              <w:rPr>
                <w:b/>
                <w:kern w:val="20"/>
                <w:sz w:val="20"/>
                <w:szCs w:val="16"/>
                <w:lang w:eastAsia="en-CA"/>
              </w:rPr>
              <w:t xml:space="preserve"> pour </w:t>
            </w:r>
            <w:r w:rsidRPr="002405BD">
              <w:rPr>
                <w:b/>
                <w:bCs/>
                <w:sz w:val="20"/>
                <w:szCs w:val="20"/>
                <w:lang w:eastAsia="en-CA"/>
              </w:rPr>
              <w:t>2020</w:t>
            </w:r>
          </w:p>
        </w:tc>
        <w:tc>
          <w:tcPr>
            <w:tcW w:w="516"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kern w:val="20"/>
                <w:sz w:val="20"/>
                <w:szCs w:val="16"/>
                <w:lang w:eastAsia="en-CA"/>
              </w:rPr>
            </w:pPr>
            <w:r w:rsidRPr="002405BD">
              <w:rPr>
                <w:b/>
                <w:bCs/>
                <w:sz w:val="20"/>
                <w:szCs w:val="16"/>
                <w:lang w:eastAsia="en-CA"/>
              </w:rPr>
              <w:t>Barème avec un plafond de 22%</w:t>
            </w:r>
          </w:p>
          <w:p w:rsidR="006E44B4" w:rsidRPr="002405BD" w:rsidRDefault="006E44B4" w:rsidP="006E44B4">
            <w:pPr>
              <w:spacing w:before="0" w:after="0"/>
              <w:jc w:val="center"/>
              <w:rPr>
                <w:b/>
                <w:kern w:val="20"/>
                <w:sz w:val="20"/>
                <w:szCs w:val="16"/>
                <w:lang w:eastAsia="en-CA"/>
              </w:rPr>
            </w:pPr>
            <w:r w:rsidRPr="002405BD">
              <w:rPr>
                <w:b/>
                <w:bCs/>
                <w:sz w:val="20"/>
                <w:szCs w:val="16"/>
                <w:lang w:eastAsia="en-CA"/>
              </w:rPr>
              <w:t>aucun PMA ne payant plus de</w:t>
            </w:r>
          </w:p>
          <w:p w:rsidR="006E44B4" w:rsidRPr="002405BD" w:rsidRDefault="006E44B4" w:rsidP="006E44B4">
            <w:pPr>
              <w:spacing w:before="0" w:after="0"/>
              <w:jc w:val="center"/>
              <w:rPr>
                <w:b/>
                <w:bCs/>
                <w:sz w:val="20"/>
                <w:szCs w:val="20"/>
                <w:lang w:eastAsia="en-CA"/>
              </w:rPr>
            </w:pPr>
            <w:r w:rsidRPr="002405BD">
              <w:rPr>
                <w:b/>
                <w:kern w:val="20"/>
                <w:sz w:val="20"/>
                <w:szCs w:val="16"/>
                <w:lang w:eastAsia="en-CA"/>
              </w:rPr>
              <w:t>0,01 %</w:t>
            </w:r>
          </w:p>
        </w:tc>
        <w:tc>
          <w:tcPr>
            <w:tcW w:w="518"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uppressLineNumbers/>
              <w:suppressAutoHyphens/>
              <w:spacing w:before="0" w:after="0"/>
              <w:jc w:val="center"/>
              <w:rPr>
                <w:b/>
                <w:bCs/>
                <w:sz w:val="20"/>
                <w:szCs w:val="20"/>
                <w:lang w:eastAsia="en-CA"/>
              </w:rPr>
            </w:pPr>
            <w:r w:rsidRPr="002405BD">
              <w:rPr>
                <w:b/>
                <w:bCs/>
                <w:sz w:val="20"/>
                <w:szCs w:val="20"/>
                <w:lang w:eastAsia="en-CA"/>
              </w:rPr>
              <w:t>Contributions au 1</w:t>
            </w:r>
            <w:r w:rsidRPr="002405BD">
              <w:rPr>
                <w:b/>
                <w:bCs/>
                <w:sz w:val="20"/>
                <w:szCs w:val="20"/>
                <w:vertAlign w:val="superscript"/>
                <w:lang w:eastAsia="en-CA"/>
              </w:rPr>
              <w:t>er</w:t>
            </w:r>
            <w:r w:rsidRPr="002405BD">
              <w:rPr>
                <w:b/>
                <w:bCs/>
                <w:sz w:val="20"/>
                <w:szCs w:val="20"/>
                <w:lang w:eastAsia="en-CA"/>
              </w:rPr>
              <w:t xml:space="preserve"> janvier 2019   Convention </w:t>
            </w:r>
          </w:p>
          <w:p w:rsidR="006E44B4" w:rsidRPr="002405BD" w:rsidRDefault="006E44B4" w:rsidP="006E44B4">
            <w:pPr>
              <w:spacing w:before="0" w:after="0"/>
              <w:jc w:val="center"/>
              <w:rPr>
                <w:b/>
                <w:bCs/>
                <w:sz w:val="20"/>
                <w:szCs w:val="20"/>
                <w:lang w:eastAsia="en-CA"/>
              </w:rPr>
            </w:pPr>
            <w:r w:rsidRPr="002405BD">
              <w:rPr>
                <w:b/>
                <w:bCs/>
                <w:sz w:val="20"/>
                <w:szCs w:val="20"/>
                <w:lang w:eastAsia="en-CA"/>
              </w:rPr>
              <w:t>74 %</w:t>
            </w:r>
          </w:p>
        </w:tc>
        <w:tc>
          <w:tcPr>
            <w:tcW w:w="452"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kern w:val="20"/>
                <w:sz w:val="20"/>
                <w:szCs w:val="16"/>
                <w:lang w:eastAsia="en-CA"/>
              </w:rPr>
            </w:pPr>
            <w:r w:rsidRPr="002405BD">
              <w:rPr>
                <w:b/>
                <w:bCs/>
                <w:sz w:val="20"/>
                <w:szCs w:val="16"/>
                <w:lang w:eastAsia="en-CA"/>
              </w:rPr>
              <w:t>Barème avec un plafond de 22%</w:t>
            </w:r>
          </w:p>
          <w:p w:rsidR="006E44B4" w:rsidRPr="002405BD" w:rsidRDefault="006E44B4" w:rsidP="006E44B4">
            <w:pPr>
              <w:spacing w:before="0" w:after="0"/>
              <w:jc w:val="center"/>
              <w:rPr>
                <w:b/>
                <w:kern w:val="20"/>
                <w:sz w:val="20"/>
                <w:szCs w:val="16"/>
                <w:lang w:eastAsia="en-CA"/>
              </w:rPr>
            </w:pPr>
            <w:r w:rsidRPr="002405BD">
              <w:rPr>
                <w:b/>
                <w:bCs/>
                <w:sz w:val="20"/>
                <w:szCs w:val="16"/>
                <w:lang w:eastAsia="en-CA"/>
              </w:rPr>
              <w:t>aucun PMA ne payant plus de</w:t>
            </w:r>
          </w:p>
          <w:p w:rsidR="006E44B4" w:rsidRPr="002405BD" w:rsidRDefault="006E44B4" w:rsidP="006E44B4">
            <w:pPr>
              <w:spacing w:before="0" w:after="0"/>
              <w:jc w:val="center"/>
              <w:rPr>
                <w:b/>
                <w:bCs/>
                <w:sz w:val="20"/>
                <w:szCs w:val="20"/>
                <w:lang w:eastAsia="en-CA"/>
              </w:rPr>
            </w:pPr>
            <w:r w:rsidRPr="002405BD">
              <w:rPr>
                <w:b/>
                <w:kern w:val="20"/>
                <w:sz w:val="20"/>
                <w:szCs w:val="16"/>
                <w:lang w:eastAsia="en-CA"/>
              </w:rPr>
              <w:t>0,01 %</w:t>
            </w:r>
          </w:p>
        </w:tc>
        <w:tc>
          <w:tcPr>
            <w:tcW w:w="564"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kern w:val="20"/>
                <w:sz w:val="20"/>
                <w:szCs w:val="16"/>
                <w:lang w:eastAsia="en-CA"/>
              </w:rPr>
            </w:pPr>
            <w:r w:rsidRPr="002405BD">
              <w:rPr>
                <w:b/>
                <w:kern w:val="20"/>
                <w:sz w:val="20"/>
                <w:szCs w:val="16"/>
                <w:lang w:eastAsia="en-CA"/>
              </w:rPr>
              <w:t>Contributions</w:t>
            </w:r>
          </w:p>
          <w:p w:rsidR="006E44B4" w:rsidRPr="002405BD" w:rsidRDefault="006E44B4" w:rsidP="006E44B4">
            <w:pPr>
              <w:spacing w:before="0" w:after="0"/>
              <w:jc w:val="center"/>
              <w:rPr>
                <w:b/>
                <w:bCs/>
                <w:sz w:val="20"/>
                <w:szCs w:val="20"/>
                <w:lang w:eastAsia="en-CA"/>
              </w:rPr>
            </w:pPr>
            <w:r w:rsidRPr="002405BD">
              <w:rPr>
                <w:b/>
                <w:kern w:val="20"/>
                <w:sz w:val="20"/>
                <w:szCs w:val="16"/>
                <w:lang w:eastAsia="en-CA"/>
              </w:rPr>
              <w:t>au 1</w:t>
            </w:r>
            <w:r w:rsidRPr="002405BD">
              <w:rPr>
                <w:b/>
                <w:kern w:val="20"/>
                <w:sz w:val="20"/>
                <w:szCs w:val="16"/>
                <w:vertAlign w:val="superscript"/>
                <w:lang w:eastAsia="en-CA"/>
              </w:rPr>
              <w:t>er</w:t>
            </w:r>
            <w:r w:rsidRPr="002405BD">
              <w:rPr>
                <w:b/>
                <w:kern w:val="20"/>
                <w:sz w:val="20"/>
                <w:szCs w:val="16"/>
                <w:lang w:eastAsia="en-CA"/>
              </w:rPr>
              <w:t> janvier </w:t>
            </w:r>
            <w:r w:rsidRPr="002405BD">
              <w:rPr>
                <w:b/>
                <w:bCs/>
                <w:sz w:val="20"/>
                <w:szCs w:val="20"/>
                <w:lang w:eastAsia="en-CA"/>
              </w:rPr>
              <w:t>2020 Protocole de Cartagena      15%</w:t>
            </w:r>
          </w:p>
        </w:tc>
        <w:tc>
          <w:tcPr>
            <w:tcW w:w="402"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kern w:val="20"/>
                <w:sz w:val="20"/>
                <w:szCs w:val="16"/>
                <w:lang w:eastAsia="en-CA"/>
              </w:rPr>
            </w:pPr>
            <w:r w:rsidRPr="002405BD">
              <w:rPr>
                <w:b/>
                <w:bCs/>
                <w:sz w:val="20"/>
                <w:szCs w:val="16"/>
                <w:lang w:eastAsia="en-CA"/>
              </w:rPr>
              <w:t>Barème avec un plafond de 22%</w:t>
            </w:r>
          </w:p>
          <w:p w:rsidR="006E44B4" w:rsidRPr="002405BD" w:rsidRDefault="006E44B4" w:rsidP="006E44B4">
            <w:pPr>
              <w:spacing w:before="0" w:after="0"/>
              <w:jc w:val="center"/>
              <w:rPr>
                <w:b/>
                <w:kern w:val="20"/>
                <w:sz w:val="20"/>
                <w:szCs w:val="16"/>
                <w:lang w:eastAsia="en-CA"/>
              </w:rPr>
            </w:pPr>
            <w:r w:rsidRPr="002405BD">
              <w:rPr>
                <w:b/>
                <w:bCs/>
                <w:sz w:val="20"/>
                <w:szCs w:val="16"/>
                <w:lang w:eastAsia="en-CA"/>
              </w:rPr>
              <w:t>aucun PMA ne payant plus de</w:t>
            </w:r>
          </w:p>
          <w:p w:rsidR="006E44B4" w:rsidRPr="002405BD" w:rsidRDefault="006E44B4" w:rsidP="006E44B4">
            <w:pPr>
              <w:spacing w:before="0" w:after="0"/>
              <w:jc w:val="center"/>
              <w:rPr>
                <w:b/>
                <w:bCs/>
                <w:sz w:val="20"/>
                <w:szCs w:val="20"/>
                <w:lang w:eastAsia="en-CA"/>
              </w:rPr>
            </w:pPr>
            <w:r w:rsidRPr="002405BD">
              <w:rPr>
                <w:b/>
                <w:kern w:val="20"/>
                <w:sz w:val="20"/>
                <w:szCs w:val="16"/>
                <w:lang w:eastAsia="en-CA"/>
              </w:rPr>
              <w:t>0,01 %</w:t>
            </w:r>
          </w:p>
        </w:tc>
        <w:tc>
          <w:tcPr>
            <w:tcW w:w="518"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bCs/>
                <w:sz w:val="20"/>
                <w:szCs w:val="20"/>
                <w:lang w:eastAsia="en-CA"/>
              </w:rPr>
            </w:pPr>
            <w:r w:rsidRPr="002405BD">
              <w:rPr>
                <w:b/>
                <w:bCs/>
                <w:sz w:val="20"/>
                <w:szCs w:val="20"/>
                <w:lang w:eastAsia="en-CA"/>
              </w:rPr>
              <w:t>Contributions au 1</w:t>
            </w:r>
            <w:r w:rsidRPr="002405BD">
              <w:rPr>
                <w:b/>
                <w:bCs/>
                <w:sz w:val="20"/>
                <w:szCs w:val="20"/>
                <w:vertAlign w:val="superscript"/>
                <w:lang w:eastAsia="en-CA"/>
              </w:rPr>
              <w:t>er</w:t>
            </w:r>
            <w:r w:rsidRPr="002405BD">
              <w:rPr>
                <w:b/>
                <w:bCs/>
                <w:sz w:val="20"/>
                <w:szCs w:val="20"/>
                <w:lang w:eastAsia="en-CA"/>
              </w:rPr>
              <w:t xml:space="preserve"> janvier 2020     Protocole de Nagoya     11%</w:t>
            </w:r>
          </w:p>
        </w:tc>
        <w:tc>
          <w:tcPr>
            <w:tcW w:w="517"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bCs/>
                <w:sz w:val="20"/>
                <w:szCs w:val="20"/>
                <w:lang w:eastAsia="en-CA"/>
              </w:rPr>
            </w:pPr>
            <w:r w:rsidRPr="002405BD">
              <w:rPr>
                <w:b/>
                <w:bCs/>
                <w:sz w:val="20"/>
                <w:szCs w:val="20"/>
                <w:lang w:eastAsia="en-CA"/>
              </w:rPr>
              <w:t>Total des contributions 2020</w:t>
            </w:r>
          </w:p>
        </w:tc>
        <w:tc>
          <w:tcPr>
            <w:tcW w:w="517" w:type="pct"/>
            <w:tcBorders>
              <w:top w:val="single" w:sz="4" w:space="0" w:color="auto"/>
              <w:left w:val="nil"/>
              <w:bottom w:val="single" w:sz="4" w:space="0" w:color="auto"/>
              <w:right w:val="single" w:sz="4" w:space="0" w:color="auto"/>
            </w:tcBorders>
            <w:vAlign w:val="center"/>
            <w:hideMark/>
          </w:tcPr>
          <w:p w:rsidR="006E44B4" w:rsidRPr="002405BD" w:rsidRDefault="006E44B4" w:rsidP="006E44B4">
            <w:pPr>
              <w:spacing w:before="0" w:after="0"/>
              <w:jc w:val="center"/>
              <w:rPr>
                <w:b/>
                <w:bCs/>
                <w:sz w:val="20"/>
                <w:szCs w:val="20"/>
                <w:lang w:eastAsia="en-CA"/>
              </w:rPr>
            </w:pPr>
            <w:r w:rsidRPr="002405BD">
              <w:rPr>
                <w:b/>
                <w:bCs/>
                <w:sz w:val="20"/>
                <w:szCs w:val="20"/>
                <w:lang w:eastAsia="en-CA"/>
              </w:rPr>
              <w:t>Total des contributions 2019-2020</w:t>
            </w:r>
          </w:p>
        </w:tc>
      </w:tr>
      <w:tr w:rsidR="006E44B4" w:rsidRPr="002405BD" w:rsidTr="006E44B4">
        <w:trPr>
          <w:trHeight w:val="277"/>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Afghanistan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1 118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0,011</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246</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1 626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3 110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Afrique du Sud</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0,364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0,455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67 827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0,527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15 924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0,673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14 902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98 653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188 676</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Albanie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350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0,015</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328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2 168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4 147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Algérie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0,161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30 000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0,233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7 043</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37 044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70 847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Allemagne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6,389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7,987</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1 190 510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9,251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279 500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11,805</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261 559</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1 731 568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3 311 685</w:t>
            </w:r>
          </w:p>
        </w:tc>
      </w:tr>
      <w:tr w:rsidR="006E44B4" w:rsidRPr="002405BD" w:rsidTr="006E44B4">
        <w:trPr>
          <w:trHeight w:val="9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Ancienne République yougoslave de Macédoine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1 304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306</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1 611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3 080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Andorre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1 118</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1 118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2 138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Angola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2 014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3 852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Antigua-et-Barbuda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135"/>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Arabie saoudite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1,146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1,433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213 543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1,659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50 134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263 677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504 291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Argentine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0,892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1,115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166 213</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1,648</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36 518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202 731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387 729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Arménie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1 118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1 381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Australie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2,337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2,922</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435 471</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435 471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832 853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Autriche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0,720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0,900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134 163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1,042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31 498</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1,330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29 476</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195 137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373 206</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Azerbaïdjan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0,060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0,075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11 180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0,087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2 625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13 805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26 403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lastRenderedPageBreak/>
              <w:t>Bahamas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2 609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612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3 221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6 161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Bahreïn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0,044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0,055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8 199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0,064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1 925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10 124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19 362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Bangladesh</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1 793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3 429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Barbade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1 304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306</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1 611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3 080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Bélarus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0,056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0,070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10 435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0,081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2 450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0,103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2 293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15 177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29 027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Belgique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0,885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1,106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164 909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1,281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38 716</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1,635</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36 231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239 856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458 732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Belize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Bénin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813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1 555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Bhoutan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6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Bolivie (État plurinational 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2 236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525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491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3 252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6 220</w:t>
            </w:r>
          </w:p>
        </w:tc>
      </w:tr>
      <w:tr w:rsidR="006E44B4" w:rsidRPr="002405BD" w:rsidTr="006E44B4">
        <w:trPr>
          <w:trHeight w:val="505"/>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Bosnie-Herzégovine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2 422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569</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2 991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5 721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Botswana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2 609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612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573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3 794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7 257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Brésil</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3,823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4,779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712 368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5,535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167 245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879 613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1 682 290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Brunei-Darussalam</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0,029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5 404</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5 404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10 335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Bulgarie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0,045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0,056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8 385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0,065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1 969</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0,083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1 842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12 196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23 325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Burkina Faso</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1 084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2 073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Burundi</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Cambodge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1 084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2 073</w:t>
            </w:r>
          </w:p>
        </w:tc>
      </w:tr>
      <w:tr w:rsidR="006E44B4" w:rsidRPr="002405BD" w:rsidTr="006E44B4">
        <w:trPr>
          <w:trHeight w:val="241"/>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Cameroun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1 863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0,018</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409</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2 710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5 183</w:t>
            </w:r>
          </w:p>
        </w:tc>
      </w:tr>
      <w:tr w:rsidR="006E44B4" w:rsidRPr="002405BD" w:rsidTr="006E44B4">
        <w:trPr>
          <w:trHeight w:val="217"/>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Canada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2,921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3,652</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544 292</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544 292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1 040 977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Cap-Vert</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181"/>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lastRenderedPageBreak/>
              <w:t>Chili</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0,399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0,499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74 349</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74 349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142 194</w:t>
            </w:r>
          </w:p>
        </w:tc>
      </w:tr>
      <w:tr w:rsidR="006E44B4" w:rsidRPr="002405BD" w:rsidTr="006E44B4">
        <w:trPr>
          <w:trHeight w:val="143"/>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China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7,921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9,902</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1 475 979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11,469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346 520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14,636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324 277</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2 146 776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4 105 785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Chypre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0,043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0,054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8 013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0,062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1 881</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9 894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18 922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Colombie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0,322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60 001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0,466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14 087</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74 087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141 694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Comores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Congo</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1 118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0,011</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246</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1 626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3 110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Costa Rica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0,047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0,059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8 758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0,068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2 056</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10 814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20 682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Côte d'Ivoire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1 677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394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368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2 439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4 665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Croatie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0,099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0,124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18 447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0,143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4 331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0,183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4 053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26 831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51 316</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Cuba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0,065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0,081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12 112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0,094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2 844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0,120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2 661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17 617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33 692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Danemark</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0,584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0,730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108 821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0,846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25 548</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1,079</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23 908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158 278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302 712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Djibouti</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Dominique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113"/>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Égypte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0,152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0,190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28 323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6 650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0,281</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6 223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41 196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78 788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El Salvador</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2 609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612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3 221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6 161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Émirats arabes unis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0,604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0,755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112 548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0,875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26 423</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1,116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24 727</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163 698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313 078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Équateur</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0,067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0,084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12 485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0,097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2 931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0,124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2 743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18 159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34 729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Érythrée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Espagne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2,443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3,054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455 222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3,537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106 874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4,514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100 014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662 110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1 266 309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Estonie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0,038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7 081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0,055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1 662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8 743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16 722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Éthiopie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2 014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3 852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Fédération de Russie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3,088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3,860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575 410</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575 410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1 100 492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lastRenderedPageBreak/>
              <w:t>Fidji</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813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1 555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Finlande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0,456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0,570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84 970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0,660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19 949</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0,843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18 668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123 587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236 364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France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4,859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6,074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905 414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7,035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212 567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8,978</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198 922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1 316 903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2 518 622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Gabon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3 168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0,031</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696</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4 607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8 812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Gambie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Géorgie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350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1 841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3 520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Ghana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2 981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700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3 681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7 041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Grèce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0,471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0,589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87 765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0,682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20 605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108 370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207 261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Grenade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Guatemala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0,028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5 217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1 225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0,052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1 146</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7 589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14 514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Guinée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Guinée équatoriale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2 851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Guinée-Bissau</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Guyane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Haïti</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1 069</w:t>
            </w:r>
          </w:p>
        </w:tc>
      </w:tr>
      <w:tr w:rsidR="006E44B4" w:rsidRPr="002405BD" w:rsidTr="006E44B4">
        <w:trPr>
          <w:trHeight w:val="169"/>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Honduras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350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0,015</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328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2 168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4 147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Hongrie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0,161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30 000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0,233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7 043</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0,297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6 591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43 635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83 453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Îles Cook</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356</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Îles Marshall</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489"/>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Îles Salomon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Inde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0,737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0,921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137 331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1,067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32 242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1,362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30 172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199 744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382 018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Indonésie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0,504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0,630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93 914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0,730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22 048</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0,931</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20 633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136 596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261 244</w:t>
            </w:r>
          </w:p>
        </w:tc>
      </w:tr>
      <w:tr w:rsidR="006E44B4" w:rsidRPr="002405BD" w:rsidTr="006E44B4">
        <w:trPr>
          <w:trHeight w:val="402"/>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lastRenderedPageBreak/>
              <w:t>Iran (République islamique d’)</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0,471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0,589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87 765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0,682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20 605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108 370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207 261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Iraq</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0,129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0,161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24 038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0,187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5 643</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29 681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56 766</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Irlande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0,335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0,419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62 423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0,485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14 655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77 078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147 415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Islande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0,023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4 286</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4 286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8 197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Israël</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0,430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0,538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80 125</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80 125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153 242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Italie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3,748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4,685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698 393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163 964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862 357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1 649 287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Jamaïque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1 677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394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3 960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Japon</w:t>
            </w:r>
          </w:p>
        </w:tc>
        <w:tc>
          <w:tcPr>
            <w:tcW w:w="469"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9,680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12,101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1 803 746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14,016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423 471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17,886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396 289</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2 623 506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5 017 548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Jordanie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0,020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3 727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819</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5 420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10 367</w:t>
            </w:r>
          </w:p>
        </w:tc>
      </w:tr>
      <w:tr w:rsidR="006E44B4" w:rsidRPr="002405BD" w:rsidTr="006E44B4">
        <w:trPr>
          <w:trHeight w:val="115"/>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Kazakhstan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0,191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0,239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35 590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0,277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8 356</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0,353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7 819</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51 765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99 003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Kenya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3 354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737</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4 878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9 330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Kirghizistan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Kiribati</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Koweït</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0,285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0,356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53 106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0,413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12 468</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0,527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11 668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77 242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147 727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Lettonie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0,050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0,063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9 317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0,072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2 187</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11 504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22 002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tcPr>
          <w:p w:rsidR="006E44B4" w:rsidRPr="002405BD" w:rsidRDefault="006E44B4" w:rsidP="006E44B4">
            <w:pPr>
              <w:spacing w:before="0" w:after="0"/>
              <w:jc w:val="left"/>
              <w:rPr>
                <w:szCs w:val="22"/>
                <w:lang w:eastAsia="en-CA"/>
              </w:rPr>
            </w:pPr>
            <w:r w:rsidRPr="002405BD">
              <w:rPr>
                <w:szCs w:val="22"/>
                <w:lang w:eastAsia="en-CA"/>
              </w:rPr>
              <w:t>Liban</w:t>
            </w:r>
          </w:p>
        </w:tc>
        <w:tc>
          <w:tcPr>
            <w:tcW w:w="469" w:type="pct"/>
            <w:tcBorders>
              <w:top w:val="nil"/>
              <w:left w:val="nil"/>
              <w:bottom w:val="single" w:sz="4" w:space="0" w:color="auto"/>
              <w:right w:val="single" w:sz="4" w:space="0" w:color="auto"/>
            </w:tcBorders>
            <w:vAlign w:val="center"/>
          </w:tcPr>
          <w:p w:rsidR="006E44B4" w:rsidRPr="002405BD" w:rsidRDefault="006E44B4" w:rsidP="006E44B4">
            <w:pPr>
              <w:spacing w:before="0" w:after="0"/>
              <w:jc w:val="right"/>
              <w:rPr>
                <w:szCs w:val="22"/>
                <w:lang w:eastAsia="en-CA"/>
              </w:rPr>
            </w:pPr>
            <w:r w:rsidRPr="002405BD">
              <w:rPr>
                <w:szCs w:val="22"/>
                <w:lang w:eastAsia="en-CA"/>
              </w:rPr>
              <w:t>0,046</w:t>
            </w:r>
          </w:p>
        </w:tc>
        <w:tc>
          <w:tcPr>
            <w:tcW w:w="516"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0,058</w:t>
            </w:r>
          </w:p>
        </w:tc>
        <w:tc>
          <w:tcPr>
            <w:tcW w:w="518"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8 572</w:t>
            </w:r>
          </w:p>
        </w:tc>
        <w:tc>
          <w:tcPr>
            <w:tcW w:w="452"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0,067</w:t>
            </w:r>
          </w:p>
        </w:tc>
        <w:tc>
          <w:tcPr>
            <w:tcW w:w="564"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2 012</w:t>
            </w:r>
          </w:p>
        </w:tc>
        <w:tc>
          <w:tcPr>
            <w:tcW w:w="402"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0,085</w:t>
            </w:r>
          </w:p>
        </w:tc>
        <w:tc>
          <w:tcPr>
            <w:tcW w:w="518" w:type="pct"/>
            <w:tcBorders>
              <w:top w:val="nil"/>
              <w:left w:val="nil"/>
              <w:bottom w:val="single" w:sz="4" w:space="0" w:color="auto"/>
              <w:right w:val="nil"/>
            </w:tcBorders>
            <w:noWrap/>
            <w:vAlign w:val="center"/>
          </w:tcPr>
          <w:p w:rsidR="006E44B4" w:rsidRPr="002405BD" w:rsidRDefault="006E44B4" w:rsidP="006E44B4">
            <w:pPr>
              <w:spacing w:before="0" w:after="0"/>
              <w:jc w:val="right"/>
              <w:rPr>
                <w:szCs w:val="22"/>
                <w:lang w:eastAsia="en-CA"/>
              </w:rPr>
            </w:pPr>
            <w:r w:rsidRPr="002405BD">
              <w:rPr>
                <w:szCs w:val="22"/>
                <w:lang w:eastAsia="en-CA"/>
              </w:rPr>
              <w:t>1 883</w:t>
            </w:r>
          </w:p>
        </w:tc>
        <w:tc>
          <w:tcPr>
            <w:tcW w:w="517" w:type="pct"/>
            <w:tcBorders>
              <w:top w:val="nil"/>
              <w:left w:val="single" w:sz="4" w:space="0" w:color="auto"/>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12 467</w:t>
            </w:r>
          </w:p>
        </w:tc>
        <w:tc>
          <w:tcPr>
            <w:tcW w:w="517"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23 844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Libéria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Libye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0,125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0,156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23 292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0,181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5 468</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28 761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55 006</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Liechtenstein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1 304</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1 304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2 495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Lituanie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0,072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0,090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13 416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3 150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16 566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31 683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Luxembourg</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0,064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0,080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11 926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0,093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2 800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0,118</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2 620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17 345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33 174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Madagascar</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813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1 555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lastRenderedPageBreak/>
              <w:t>Malaisie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0,322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60 001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0,466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14 087</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74 087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141 694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Malawi</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Maldives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460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880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Mali</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813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1 555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Malte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2 981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700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655</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4 336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8 293</w:t>
            </w:r>
          </w:p>
        </w:tc>
      </w:tr>
      <w:tr w:rsidR="006E44B4" w:rsidRPr="002405BD" w:rsidTr="006E44B4">
        <w:trPr>
          <w:trHeight w:val="211"/>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Maroc</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0,054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0,068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10 062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0,078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2 362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12 425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23 762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Maurice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2 236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525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491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3 252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6 220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Mauritanie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Mexique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1,435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1,794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267 394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2,078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62 777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2,651</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58 747</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388 919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743 820</w:t>
            </w:r>
          </w:p>
        </w:tc>
      </w:tr>
      <w:tr w:rsidR="006E44B4" w:rsidRPr="002405BD" w:rsidTr="006E44B4">
        <w:trPr>
          <w:trHeight w:val="6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Micronésie (États fédérés 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Monaco</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1 863</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1 863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3 564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Mongolie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932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219</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205</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1 355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2 592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Monténégro</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920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1 760</w:t>
            </w:r>
          </w:p>
        </w:tc>
      </w:tr>
      <w:tr w:rsidR="006E44B4" w:rsidRPr="002405BD" w:rsidTr="006E44B4">
        <w:trPr>
          <w:trHeight w:val="7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Mozambique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1 084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2 073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Myanmar</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2 014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3 852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Namibie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1 863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0,018</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409</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2 710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5 183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Nauru</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Népal</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1 118</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1 118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2 138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Nicaragua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920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1 760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Niger</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Nigeria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0,209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0,261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38 945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9 143</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48 088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91 969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Niue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lastRenderedPageBreak/>
              <w:t>Norvège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0,849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1,061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158 200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1,229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37 141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1,569</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34 757</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230 099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440 072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Nouvelle-Zélande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0,268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0,335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49 938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0,388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11 724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61 663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117 932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Oman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0,113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0,141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21 056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0,164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4 943</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26 000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49 725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Ouganda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2 014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3 852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Ouzbékistan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0,023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4 286</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4 286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8 197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Pakistan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0,093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0,116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17 329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0,135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4 068</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0,172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3 807</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25 205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48 206</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Palau</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Palestine (État)</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1 304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306</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1 611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3 080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Panama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0,034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6 335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0,063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1 392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9 215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17 624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Papouasie-Nouvelle-Guinée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920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1 760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Paraguay</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2 609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0,020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612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3 221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6 161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Pays-Bas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1,482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1,853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276 152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2,146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64 833</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2,738</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60 672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401 657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768 182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Pérou</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0,136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0,170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25 342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0,197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5 950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0,251</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5 568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36 859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70 494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Philippines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0,165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0,206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30 746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0,239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7 218</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0,305</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6 755</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44 719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85 526</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Pologne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0,841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1,051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156 710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1,218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36 791</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193 501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370 077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Portugal</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0,392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0,490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73 044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0,568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17 149</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0,724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16 048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106 241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203 190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Qatar</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0,269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0,336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50 125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0,389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11 768</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0,497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11 013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72 905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139 434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République arabe syrienne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0,024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4 472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1 050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983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6 505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12 440</w:t>
            </w:r>
          </w:p>
        </w:tc>
      </w:tr>
      <w:tr w:rsidR="006E44B4" w:rsidRPr="002405BD" w:rsidTr="006E44B4">
        <w:trPr>
          <w:trHeight w:val="832"/>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lastRenderedPageBreak/>
              <w:t>République centrafricaine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République de  Corée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2,039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2,549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379 942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2,952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89 200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3,767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83 474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552 617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1 056 899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République de Moldavie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1 084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2 073</w:t>
            </w:r>
          </w:p>
        </w:tc>
      </w:tr>
      <w:tr w:rsidR="006E44B4" w:rsidRPr="002405BD" w:rsidTr="006E44B4">
        <w:trPr>
          <w:trHeight w:val="6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République démocratique du Congo</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2 014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3 853</w:t>
            </w:r>
          </w:p>
        </w:tc>
      </w:tr>
      <w:tr w:rsidR="006E44B4" w:rsidRPr="002405BD" w:rsidTr="006E44B4">
        <w:trPr>
          <w:trHeight w:val="62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République démocratique populaire lao</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131</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813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1 555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République dominicaine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0,046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0,058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8 572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0,067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2 012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0,085</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1 883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12 467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23 844</w:t>
            </w:r>
          </w:p>
        </w:tc>
      </w:tr>
      <w:tr w:rsidR="006E44B4" w:rsidRPr="002405BD" w:rsidTr="006E44B4">
        <w:trPr>
          <w:trHeight w:val="6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République populaire démocratique de Corée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932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219</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1 150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2 200</w:t>
            </w:r>
          </w:p>
        </w:tc>
      </w:tr>
      <w:tr w:rsidR="006E44B4" w:rsidRPr="002405BD" w:rsidTr="006E44B4">
        <w:trPr>
          <w:trHeight w:val="6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République unie de Tanzanie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0,018</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409</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2 202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4 212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Roumanie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0,184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0,230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34 286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0,266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8 049</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42 336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80 968</w:t>
            </w:r>
          </w:p>
        </w:tc>
      </w:tr>
      <w:tr w:rsidR="006E44B4" w:rsidRPr="002405BD" w:rsidTr="006E44B4">
        <w:trPr>
          <w:trHeight w:val="9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Royaume-Uni de Grande-Bretagne et d’Irlande du Nord</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4,463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5,579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831 624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6,462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195 243</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8,246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182 710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1 209 577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2 313 359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Rwanda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215"/>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lastRenderedPageBreak/>
              <w:t>Sainte-Lucie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519"/>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Saint-Kitts-et-Névis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Saint-Marin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1 069</w:t>
            </w:r>
          </w:p>
        </w:tc>
      </w:tr>
      <w:tr w:rsidR="006E44B4" w:rsidRPr="002405BD" w:rsidTr="006E44B4">
        <w:trPr>
          <w:trHeight w:val="758"/>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Saint-Vincent-et-les-Grenadines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Samoa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467"/>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Sao Tomé-et-Principe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435</w:t>
            </w:r>
          </w:p>
        </w:tc>
      </w:tr>
      <w:tr w:rsidR="006E44B4" w:rsidRPr="002405BD" w:rsidTr="006E44B4">
        <w:trPr>
          <w:trHeight w:val="253"/>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Sénégal</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932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219</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205</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1 355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2 592</w:t>
            </w:r>
          </w:p>
        </w:tc>
      </w:tr>
      <w:tr w:rsidR="006E44B4" w:rsidRPr="002405BD" w:rsidTr="006E44B4">
        <w:trPr>
          <w:trHeight w:val="229"/>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Serbie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0,032</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5 963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1 400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7 363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14 081</w:t>
            </w:r>
          </w:p>
        </w:tc>
      </w:tr>
      <w:tr w:rsidR="006E44B4" w:rsidRPr="002405BD" w:rsidTr="006E44B4">
        <w:trPr>
          <w:trHeight w:val="191"/>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Seychelles</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181"/>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Sierra Leone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Singapour</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0,447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0,559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83 293</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83 293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159 300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Slovaquie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0,160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0,200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29 814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0,232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7 000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0,296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6 550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43 364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82 935</w:t>
            </w:r>
          </w:p>
        </w:tc>
      </w:tr>
      <w:tr w:rsidR="006E44B4" w:rsidRPr="002405BD" w:rsidTr="006E44B4">
        <w:trPr>
          <w:trHeight w:val="229"/>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Slovénie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0,084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15 652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0,122</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3 675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19 327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36 964</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Somalie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Soudan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2 014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3 852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Soudan du Sud</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1 069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Sri Lanka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0,031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5 776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0,045</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1 356</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7 133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13 641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Suède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0,956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1,195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178 139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1,384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41 822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1,766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39 138</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259 098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495 535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Suisse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1,140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1,425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212 425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1,651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49 872</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2,106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46 670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308 967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590 910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Suriname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0,008</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1 118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262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1 381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2 640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tcPr>
          <w:p w:rsidR="006E44B4" w:rsidRPr="002405BD" w:rsidRDefault="006E44B4" w:rsidP="006E44B4">
            <w:pPr>
              <w:spacing w:before="0" w:after="0"/>
              <w:jc w:val="left"/>
              <w:rPr>
                <w:szCs w:val="22"/>
                <w:lang w:eastAsia="en-CA"/>
              </w:rPr>
            </w:pPr>
            <w:r w:rsidRPr="002405BD">
              <w:rPr>
                <w:szCs w:val="22"/>
                <w:lang w:eastAsia="en-CA"/>
              </w:rPr>
              <w:lastRenderedPageBreak/>
              <w:t>Swaziland</w:t>
            </w:r>
          </w:p>
        </w:tc>
        <w:tc>
          <w:tcPr>
            <w:tcW w:w="469" w:type="pct"/>
            <w:tcBorders>
              <w:top w:val="nil"/>
              <w:left w:val="nil"/>
              <w:bottom w:val="single" w:sz="4" w:space="0" w:color="auto"/>
              <w:right w:val="single" w:sz="4" w:space="0" w:color="auto"/>
            </w:tcBorders>
            <w:vAlign w:val="center"/>
          </w:tcPr>
          <w:p w:rsidR="006E44B4" w:rsidRPr="002405BD" w:rsidRDefault="006E44B4" w:rsidP="006E44B4">
            <w:pPr>
              <w:spacing w:before="0" w:after="0"/>
              <w:jc w:val="right"/>
              <w:rPr>
                <w:szCs w:val="22"/>
                <w:lang w:eastAsia="en-CA"/>
              </w:rPr>
            </w:pPr>
            <w:r w:rsidRPr="002405BD">
              <w:rPr>
                <w:szCs w:val="22"/>
                <w:lang w:eastAsia="en-CA"/>
              </w:rPr>
              <w:t>0,002</w:t>
            </w:r>
          </w:p>
        </w:tc>
        <w:tc>
          <w:tcPr>
            <w:tcW w:w="516"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0,003</w:t>
            </w:r>
          </w:p>
        </w:tc>
        <w:tc>
          <w:tcPr>
            <w:tcW w:w="518"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373</w:t>
            </w:r>
          </w:p>
        </w:tc>
        <w:tc>
          <w:tcPr>
            <w:tcW w:w="452"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0,003</w:t>
            </w:r>
          </w:p>
        </w:tc>
        <w:tc>
          <w:tcPr>
            <w:tcW w:w="564"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87</w:t>
            </w:r>
          </w:p>
        </w:tc>
        <w:tc>
          <w:tcPr>
            <w:tcW w:w="402"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nil"/>
            </w:tcBorders>
            <w:noWrap/>
            <w:vAlign w:val="center"/>
          </w:tcPr>
          <w:p w:rsidR="006E44B4" w:rsidRPr="002405BD" w:rsidRDefault="006E44B4" w:rsidP="006E44B4">
            <w:pPr>
              <w:spacing w:before="0" w:after="0"/>
              <w:jc w:val="right"/>
              <w:rPr>
                <w:szCs w:val="22"/>
                <w:lang w:eastAsia="en-CA"/>
              </w:rPr>
            </w:pPr>
            <w:r w:rsidRPr="002405BD">
              <w:rPr>
                <w:szCs w:val="22"/>
                <w:lang w:eastAsia="en-CA"/>
              </w:rPr>
              <w:t>82</w:t>
            </w:r>
          </w:p>
        </w:tc>
        <w:tc>
          <w:tcPr>
            <w:tcW w:w="517" w:type="pct"/>
            <w:tcBorders>
              <w:top w:val="nil"/>
              <w:left w:val="single" w:sz="4" w:space="0" w:color="auto"/>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542</w:t>
            </w:r>
          </w:p>
        </w:tc>
        <w:tc>
          <w:tcPr>
            <w:tcW w:w="517"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szCs w:val="22"/>
                <w:lang w:eastAsia="en-CA"/>
              </w:rPr>
              <w:t>1 037</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Tadjikistan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164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1 084</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2 073</w:t>
            </w:r>
          </w:p>
        </w:tc>
      </w:tr>
      <w:tr w:rsidR="006E44B4" w:rsidRPr="002405BD" w:rsidTr="006E44B4">
        <w:trPr>
          <w:trHeight w:val="205"/>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Tchad</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0,005</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0,006</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932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219</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205</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1 355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2 592</w:t>
            </w:r>
          </w:p>
        </w:tc>
      </w:tr>
      <w:tr w:rsidR="006E44B4" w:rsidRPr="002405BD" w:rsidTr="006E44B4">
        <w:trPr>
          <w:trHeight w:val="449"/>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Tchéquie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0,344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0,430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64 100</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0,498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15 049</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0,636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14 083</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93 232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178 310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Thaïlande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0,291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0,364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54 224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0,421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12 730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66 955</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128 053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Timor-Leste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1 069</w:t>
            </w:r>
          </w:p>
        </w:tc>
      </w:tr>
      <w:tr w:rsidR="006E44B4" w:rsidRPr="002405BD" w:rsidTr="006E44B4">
        <w:trPr>
          <w:trHeight w:val="104"/>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Togo</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271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518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Tonga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230</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440</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Trinité-et-Tobago</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0,034</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6 335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1 487</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7 823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14 962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Tunisie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0,028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0,035</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5 217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0,041</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1 225</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6 442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12 321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Turkménistan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0,026</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4 845</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0,038</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1 137</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5 982</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11 441</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Turquie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1,018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1,273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189 692</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1,474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44 534</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234 226</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447 965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Tuvalu</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435</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Ukraine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0,103</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0,129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19 193</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0,149</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4 506</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23 699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45 325</w:t>
            </w:r>
          </w:p>
        </w:tc>
      </w:tr>
      <w:tr w:rsidR="006E44B4" w:rsidRPr="002405BD" w:rsidTr="006E44B4">
        <w:trPr>
          <w:trHeight w:val="393"/>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 w:val="20"/>
                <w:szCs w:val="20"/>
                <w:lang w:eastAsia="en-CA"/>
              </w:rPr>
            </w:pPr>
            <w:r w:rsidRPr="002405BD">
              <w:rPr>
                <w:sz w:val="20"/>
                <w:szCs w:val="20"/>
                <w:lang w:eastAsia="en-CA"/>
              </w:rPr>
              <w:t>Union européenne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2,500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372 637</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2,500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75 534</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2,500</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55 392</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503 563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963 082</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Uruguay</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0,079</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0,099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14 721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0,114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3 456</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0,146</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3 234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21 411</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40 949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Vanuatu</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0,001</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186</w:t>
            </w:r>
          </w:p>
        </w:tc>
        <w:tc>
          <w:tcPr>
            <w:tcW w:w="45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0,000</w:t>
            </w:r>
          </w:p>
        </w:tc>
        <w:tc>
          <w:tcPr>
            <w:tcW w:w="564"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0,002</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41</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227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435</w:t>
            </w:r>
          </w:p>
        </w:tc>
      </w:tr>
      <w:tr w:rsidR="006E44B4" w:rsidRPr="002405BD" w:rsidTr="006E44B4">
        <w:trPr>
          <w:trHeight w:val="94"/>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Venezuela</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0,571</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0,714</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106 399</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0,827</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24 980</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131 378</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251 265</w:t>
            </w:r>
          </w:p>
        </w:tc>
      </w:tr>
      <w:tr w:rsidR="006E44B4" w:rsidRPr="002405BD" w:rsidTr="006E44B4">
        <w:trPr>
          <w:trHeight w:val="211"/>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Viet Nam</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0,058</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0,073</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10 808</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0,084</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2 537</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0,107</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2 374</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15 719</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30 064</w:t>
            </w:r>
          </w:p>
        </w:tc>
      </w:tr>
      <w:tr w:rsidR="006E44B4" w:rsidRPr="002405BD" w:rsidTr="006E44B4">
        <w:trPr>
          <w:trHeight w:val="188"/>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Yémen</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1 491</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302</w:t>
            </w:r>
          </w:p>
        </w:tc>
        <w:tc>
          <w:tcPr>
            <w:tcW w:w="402" w:type="pct"/>
            <w:tcBorders>
              <w:top w:val="nil"/>
              <w:left w:val="nil"/>
              <w:bottom w:val="single" w:sz="4" w:space="0" w:color="auto"/>
              <w:right w:val="single" w:sz="4" w:space="0" w:color="auto"/>
            </w:tcBorders>
            <w:shd w:val="clear" w:color="auto" w:fill="D9D9D9"/>
            <w:noWrap/>
            <w:vAlign w:val="center"/>
            <w:hideMark/>
          </w:tcPr>
          <w:p w:rsidR="006E44B4" w:rsidRPr="002405BD" w:rsidRDefault="006E44B4" w:rsidP="006E44B4">
            <w:pPr>
              <w:spacing w:before="0" w:after="0"/>
              <w:jc w:val="left"/>
              <w:rPr>
                <w:szCs w:val="22"/>
                <w:lang w:eastAsia="en-CA"/>
              </w:rPr>
            </w:pPr>
            <w:r w:rsidRPr="002405BD">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rsidR="006E44B4" w:rsidRPr="002405BD" w:rsidRDefault="006E44B4" w:rsidP="006E44B4">
            <w:pPr>
              <w:spacing w:before="0" w:after="0"/>
              <w:jc w:val="right"/>
              <w:rPr>
                <w:szCs w:val="22"/>
                <w:lang w:eastAsia="en-CA"/>
              </w:rPr>
            </w:pPr>
            <w:r w:rsidRPr="002405BD">
              <w:rPr>
                <w:szCs w:val="22"/>
                <w:lang w:eastAsia="en-CA"/>
              </w:rPr>
              <w:t>0</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1 793</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3 429</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hideMark/>
          </w:tcPr>
          <w:p w:rsidR="006E44B4" w:rsidRPr="002405BD" w:rsidRDefault="006E44B4" w:rsidP="006E44B4">
            <w:pPr>
              <w:spacing w:before="0" w:after="0"/>
              <w:jc w:val="left"/>
              <w:rPr>
                <w:szCs w:val="22"/>
                <w:lang w:eastAsia="en-CA"/>
              </w:rPr>
            </w:pPr>
            <w:r w:rsidRPr="002405BD">
              <w:rPr>
                <w:szCs w:val="22"/>
                <w:lang w:eastAsia="en-CA"/>
              </w:rPr>
              <w:t>Zambie</w:t>
            </w:r>
          </w:p>
        </w:tc>
        <w:tc>
          <w:tcPr>
            <w:tcW w:w="469" w:type="pct"/>
            <w:tcBorders>
              <w:top w:val="nil"/>
              <w:left w:val="nil"/>
              <w:bottom w:val="single" w:sz="4" w:space="0" w:color="auto"/>
              <w:right w:val="single" w:sz="4" w:space="0" w:color="auto"/>
            </w:tcBorders>
            <w:vAlign w:val="center"/>
            <w:hideMark/>
          </w:tcPr>
          <w:p w:rsidR="006E44B4" w:rsidRPr="002405BD" w:rsidRDefault="006E44B4" w:rsidP="006E44B4">
            <w:pPr>
              <w:spacing w:before="0" w:after="0"/>
              <w:jc w:val="right"/>
              <w:rPr>
                <w:szCs w:val="22"/>
                <w:lang w:eastAsia="en-CA"/>
              </w:rPr>
            </w:pPr>
            <w:r w:rsidRPr="002405BD">
              <w:rPr>
                <w:szCs w:val="22"/>
                <w:lang w:eastAsia="en-CA"/>
              </w:rPr>
              <w:t>0,007</w:t>
            </w:r>
          </w:p>
        </w:tc>
        <w:tc>
          <w:tcPr>
            <w:tcW w:w="516"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0,009</w:t>
            </w:r>
          </w:p>
        </w:tc>
        <w:tc>
          <w:tcPr>
            <w:tcW w:w="518"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1 304</w:t>
            </w:r>
          </w:p>
        </w:tc>
        <w:tc>
          <w:tcPr>
            <w:tcW w:w="45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0,010</w:t>
            </w:r>
          </w:p>
        </w:tc>
        <w:tc>
          <w:tcPr>
            <w:tcW w:w="564"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306</w:t>
            </w:r>
          </w:p>
        </w:tc>
        <w:tc>
          <w:tcPr>
            <w:tcW w:w="402"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0,013</w:t>
            </w:r>
          </w:p>
        </w:tc>
        <w:tc>
          <w:tcPr>
            <w:tcW w:w="518" w:type="pct"/>
            <w:tcBorders>
              <w:top w:val="nil"/>
              <w:left w:val="nil"/>
              <w:bottom w:val="single" w:sz="4" w:space="0" w:color="auto"/>
              <w:right w:val="nil"/>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287</w:t>
            </w:r>
          </w:p>
        </w:tc>
        <w:tc>
          <w:tcPr>
            <w:tcW w:w="517" w:type="pct"/>
            <w:tcBorders>
              <w:top w:val="nil"/>
              <w:left w:val="single" w:sz="4" w:space="0" w:color="auto"/>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1 897</w:t>
            </w:r>
          </w:p>
        </w:tc>
        <w:tc>
          <w:tcPr>
            <w:tcW w:w="517" w:type="pct"/>
            <w:tcBorders>
              <w:top w:val="nil"/>
              <w:left w:val="nil"/>
              <w:bottom w:val="single" w:sz="4" w:space="0" w:color="auto"/>
              <w:right w:val="single" w:sz="4" w:space="0" w:color="auto"/>
            </w:tcBorders>
            <w:noWrap/>
            <w:vAlign w:val="center"/>
            <w:hideMark/>
          </w:tcPr>
          <w:p w:rsidR="006E44B4" w:rsidRPr="002405BD" w:rsidRDefault="006E44B4" w:rsidP="006E44B4">
            <w:pPr>
              <w:spacing w:before="0" w:after="0"/>
              <w:jc w:val="right"/>
              <w:rPr>
                <w:szCs w:val="22"/>
                <w:lang w:eastAsia="en-CA"/>
              </w:rPr>
            </w:pPr>
            <w:r w:rsidRPr="002405BD">
              <w:rPr>
                <w:szCs w:val="22"/>
                <w:lang w:eastAsia="en-CA"/>
              </w:rPr>
              <w:t>3 628</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tcPr>
          <w:p w:rsidR="006E44B4" w:rsidRPr="002405BD" w:rsidRDefault="006E44B4" w:rsidP="006E44B4">
            <w:pPr>
              <w:spacing w:before="0" w:after="0"/>
              <w:jc w:val="left"/>
              <w:rPr>
                <w:b/>
                <w:bCs/>
                <w:szCs w:val="22"/>
                <w:lang w:eastAsia="en-CA"/>
              </w:rPr>
            </w:pPr>
            <w:r w:rsidRPr="002405BD">
              <w:rPr>
                <w:szCs w:val="22"/>
                <w:lang w:eastAsia="en-CA"/>
              </w:rPr>
              <w:t>Zimbabwe</w:t>
            </w:r>
          </w:p>
        </w:tc>
        <w:tc>
          <w:tcPr>
            <w:tcW w:w="469" w:type="pct"/>
            <w:tcBorders>
              <w:top w:val="nil"/>
              <w:left w:val="nil"/>
              <w:bottom w:val="single" w:sz="4" w:space="0" w:color="auto"/>
              <w:right w:val="single" w:sz="4" w:space="0" w:color="auto"/>
            </w:tcBorders>
            <w:vAlign w:val="center"/>
          </w:tcPr>
          <w:p w:rsidR="006E44B4" w:rsidRPr="002405BD" w:rsidRDefault="006E44B4" w:rsidP="006E44B4">
            <w:pPr>
              <w:spacing w:before="0" w:after="0"/>
              <w:jc w:val="right"/>
              <w:rPr>
                <w:b/>
                <w:bCs/>
                <w:szCs w:val="22"/>
                <w:lang w:eastAsia="en-CA"/>
              </w:rPr>
            </w:pPr>
            <w:r w:rsidRPr="002405BD">
              <w:rPr>
                <w:szCs w:val="22"/>
                <w:lang w:eastAsia="en-CA"/>
              </w:rPr>
              <w:t>0,004</w:t>
            </w:r>
          </w:p>
        </w:tc>
        <w:tc>
          <w:tcPr>
            <w:tcW w:w="516"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b/>
                <w:bCs/>
                <w:szCs w:val="22"/>
                <w:lang w:eastAsia="en-CA"/>
              </w:rPr>
            </w:pPr>
            <w:r w:rsidRPr="002405BD">
              <w:rPr>
                <w:szCs w:val="22"/>
                <w:lang w:eastAsia="en-CA"/>
              </w:rPr>
              <w:t>0,005</w:t>
            </w:r>
          </w:p>
        </w:tc>
        <w:tc>
          <w:tcPr>
            <w:tcW w:w="518"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b/>
                <w:bCs/>
                <w:szCs w:val="22"/>
                <w:lang w:eastAsia="en-CA"/>
              </w:rPr>
            </w:pPr>
            <w:r w:rsidRPr="002405BD">
              <w:rPr>
                <w:szCs w:val="22"/>
                <w:lang w:eastAsia="en-CA"/>
              </w:rPr>
              <w:t>745</w:t>
            </w:r>
          </w:p>
        </w:tc>
        <w:tc>
          <w:tcPr>
            <w:tcW w:w="452"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b/>
                <w:bCs/>
                <w:szCs w:val="22"/>
                <w:lang w:eastAsia="en-CA"/>
              </w:rPr>
            </w:pPr>
            <w:r w:rsidRPr="002405BD">
              <w:rPr>
                <w:szCs w:val="22"/>
                <w:lang w:eastAsia="en-CA"/>
              </w:rPr>
              <w:t>0,006</w:t>
            </w:r>
          </w:p>
        </w:tc>
        <w:tc>
          <w:tcPr>
            <w:tcW w:w="564"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b/>
                <w:bCs/>
                <w:szCs w:val="22"/>
                <w:lang w:eastAsia="en-CA"/>
              </w:rPr>
            </w:pPr>
            <w:r w:rsidRPr="002405BD">
              <w:rPr>
                <w:szCs w:val="22"/>
                <w:lang w:eastAsia="en-CA"/>
              </w:rPr>
              <w:t>175</w:t>
            </w:r>
          </w:p>
        </w:tc>
        <w:tc>
          <w:tcPr>
            <w:tcW w:w="402"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b/>
                <w:bCs/>
                <w:szCs w:val="22"/>
                <w:lang w:eastAsia="en-CA"/>
              </w:rPr>
            </w:pPr>
            <w:r w:rsidRPr="002405BD">
              <w:rPr>
                <w:szCs w:val="22"/>
                <w:lang w:eastAsia="en-CA"/>
              </w:rPr>
              <w:t>0,007</w:t>
            </w:r>
          </w:p>
        </w:tc>
        <w:tc>
          <w:tcPr>
            <w:tcW w:w="518" w:type="pct"/>
            <w:tcBorders>
              <w:top w:val="nil"/>
              <w:left w:val="nil"/>
              <w:bottom w:val="single" w:sz="4" w:space="0" w:color="auto"/>
              <w:right w:val="nil"/>
            </w:tcBorders>
            <w:noWrap/>
            <w:vAlign w:val="center"/>
          </w:tcPr>
          <w:p w:rsidR="006E44B4" w:rsidRPr="002405BD" w:rsidRDefault="006E44B4" w:rsidP="006E44B4">
            <w:pPr>
              <w:spacing w:before="0" w:after="0"/>
              <w:jc w:val="right"/>
              <w:rPr>
                <w:b/>
                <w:bCs/>
                <w:szCs w:val="22"/>
                <w:lang w:eastAsia="en-CA"/>
              </w:rPr>
            </w:pPr>
            <w:r w:rsidRPr="002405BD">
              <w:rPr>
                <w:szCs w:val="22"/>
                <w:lang w:eastAsia="en-CA"/>
              </w:rPr>
              <w:t>164</w:t>
            </w:r>
          </w:p>
        </w:tc>
        <w:tc>
          <w:tcPr>
            <w:tcW w:w="517" w:type="pct"/>
            <w:tcBorders>
              <w:top w:val="nil"/>
              <w:left w:val="single" w:sz="4" w:space="0" w:color="auto"/>
              <w:bottom w:val="single" w:sz="4" w:space="0" w:color="auto"/>
              <w:right w:val="single" w:sz="4" w:space="0" w:color="auto"/>
            </w:tcBorders>
            <w:noWrap/>
            <w:vAlign w:val="center"/>
          </w:tcPr>
          <w:p w:rsidR="006E44B4" w:rsidRPr="002405BD" w:rsidRDefault="006E44B4" w:rsidP="006E44B4">
            <w:pPr>
              <w:spacing w:before="0" w:after="0"/>
              <w:jc w:val="right"/>
              <w:rPr>
                <w:b/>
                <w:bCs/>
                <w:szCs w:val="22"/>
                <w:lang w:eastAsia="en-CA"/>
              </w:rPr>
            </w:pPr>
            <w:r w:rsidRPr="002405BD">
              <w:rPr>
                <w:szCs w:val="22"/>
                <w:lang w:eastAsia="en-CA"/>
              </w:rPr>
              <w:t>1 084</w:t>
            </w:r>
          </w:p>
        </w:tc>
        <w:tc>
          <w:tcPr>
            <w:tcW w:w="517"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b/>
                <w:bCs/>
                <w:szCs w:val="22"/>
                <w:lang w:eastAsia="en-CA"/>
              </w:rPr>
            </w:pPr>
            <w:r w:rsidRPr="002405BD">
              <w:rPr>
                <w:szCs w:val="22"/>
                <w:lang w:eastAsia="en-CA"/>
              </w:rPr>
              <w:t>2 073</w:t>
            </w:r>
          </w:p>
        </w:tc>
      </w:tr>
      <w:tr w:rsidR="006E44B4" w:rsidRPr="002405BD" w:rsidTr="006E44B4">
        <w:trPr>
          <w:trHeight w:val="300"/>
        </w:trPr>
        <w:tc>
          <w:tcPr>
            <w:tcW w:w="526" w:type="pct"/>
            <w:tcBorders>
              <w:top w:val="nil"/>
              <w:left w:val="single" w:sz="4" w:space="0" w:color="auto"/>
              <w:bottom w:val="single" w:sz="4" w:space="0" w:color="auto"/>
              <w:right w:val="single" w:sz="4" w:space="0" w:color="auto"/>
            </w:tcBorders>
            <w:vAlign w:val="center"/>
          </w:tcPr>
          <w:p w:rsidR="006E44B4" w:rsidRPr="002405BD" w:rsidRDefault="006E44B4" w:rsidP="006E44B4">
            <w:pPr>
              <w:spacing w:before="0" w:after="0"/>
              <w:jc w:val="left"/>
              <w:rPr>
                <w:szCs w:val="22"/>
                <w:lang w:eastAsia="en-CA"/>
              </w:rPr>
            </w:pPr>
            <w:r w:rsidRPr="002405BD">
              <w:rPr>
                <w:b/>
                <w:bCs/>
                <w:szCs w:val="22"/>
                <w:lang w:eastAsia="en-CA"/>
              </w:rPr>
              <w:lastRenderedPageBreak/>
              <w:t>Total</w:t>
            </w:r>
          </w:p>
        </w:tc>
        <w:tc>
          <w:tcPr>
            <w:tcW w:w="469" w:type="pct"/>
            <w:tcBorders>
              <w:top w:val="nil"/>
              <w:left w:val="nil"/>
              <w:bottom w:val="single" w:sz="4" w:space="0" w:color="auto"/>
              <w:right w:val="single" w:sz="4" w:space="0" w:color="auto"/>
            </w:tcBorders>
            <w:vAlign w:val="center"/>
          </w:tcPr>
          <w:p w:rsidR="006E44B4" w:rsidRPr="002405BD" w:rsidRDefault="006E44B4" w:rsidP="006E44B4">
            <w:pPr>
              <w:spacing w:before="0" w:after="0"/>
              <w:jc w:val="right"/>
              <w:rPr>
                <w:szCs w:val="22"/>
                <w:lang w:eastAsia="en-CA"/>
              </w:rPr>
            </w:pPr>
            <w:r w:rsidRPr="002405BD">
              <w:rPr>
                <w:b/>
                <w:bCs/>
                <w:szCs w:val="22"/>
                <w:lang w:eastAsia="en-CA"/>
              </w:rPr>
              <w:t>78,009</w:t>
            </w:r>
          </w:p>
        </w:tc>
        <w:tc>
          <w:tcPr>
            <w:tcW w:w="516"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b/>
                <w:bCs/>
                <w:szCs w:val="22"/>
                <w:lang w:eastAsia="en-CA"/>
              </w:rPr>
              <w:t>100,000</w:t>
            </w:r>
          </w:p>
        </w:tc>
        <w:tc>
          <w:tcPr>
            <w:tcW w:w="518"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b/>
                <w:bCs/>
                <w:szCs w:val="22"/>
                <w:lang w:eastAsia="en-CA"/>
              </w:rPr>
              <w:t>14 905 465</w:t>
            </w:r>
          </w:p>
        </w:tc>
        <w:tc>
          <w:tcPr>
            <w:tcW w:w="452"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b/>
                <w:bCs/>
                <w:szCs w:val="22"/>
                <w:lang w:eastAsia="en-CA"/>
              </w:rPr>
              <w:t>100,000</w:t>
            </w:r>
          </w:p>
        </w:tc>
        <w:tc>
          <w:tcPr>
            <w:tcW w:w="564"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b/>
                <w:bCs/>
                <w:szCs w:val="22"/>
                <w:lang w:eastAsia="en-CA"/>
              </w:rPr>
              <w:t>3 021 378</w:t>
            </w:r>
          </w:p>
        </w:tc>
        <w:tc>
          <w:tcPr>
            <w:tcW w:w="402"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b/>
                <w:bCs/>
                <w:szCs w:val="22"/>
                <w:lang w:eastAsia="en-CA"/>
              </w:rPr>
              <w:t>100,000</w:t>
            </w:r>
          </w:p>
        </w:tc>
        <w:tc>
          <w:tcPr>
            <w:tcW w:w="518" w:type="pct"/>
            <w:tcBorders>
              <w:top w:val="nil"/>
              <w:left w:val="nil"/>
              <w:bottom w:val="single" w:sz="4" w:space="0" w:color="auto"/>
              <w:right w:val="nil"/>
            </w:tcBorders>
            <w:noWrap/>
            <w:vAlign w:val="center"/>
          </w:tcPr>
          <w:p w:rsidR="006E44B4" w:rsidRPr="002405BD" w:rsidRDefault="006E44B4" w:rsidP="006E44B4">
            <w:pPr>
              <w:spacing w:before="0" w:after="0"/>
              <w:jc w:val="right"/>
              <w:rPr>
                <w:szCs w:val="22"/>
                <w:lang w:eastAsia="en-CA"/>
              </w:rPr>
            </w:pPr>
            <w:r w:rsidRPr="002405BD">
              <w:rPr>
                <w:b/>
                <w:bCs/>
                <w:szCs w:val="22"/>
                <w:lang w:eastAsia="en-CA"/>
              </w:rPr>
              <w:t>2 215 677</w:t>
            </w:r>
          </w:p>
        </w:tc>
        <w:tc>
          <w:tcPr>
            <w:tcW w:w="517" w:type="pct"/>
            <w:tcBorders>
              <w:top w:val="nil"/>
              <w:left w:val="single" w:sz="4" w:space="0" w:color="auto"/>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b/>
                <w:bCs/>
                <w:szCs w:val="22"/>
                <w:lang w:eastAsia="en-CA"/>
              </w:rPr>
              <w:t>20 142 520</w:t>
            </w:r>
          </w:p>
        </w:tc>
        <w:tc>
          <w:tcPr>
            <w:tcW w:w="517" w:type="pct"/>
            <w:tcBorders>
              <w:top w:val="nil"/>
              <w:left w:val="nil"/>
              <w:bottom w:val="single" w:sz="4" w:space="0" w:color="auto"/>
              <w:right w:val="single" w:sz="4" w:space="0" w:color="auto"/>
            </w:tcBorders>
            <w:noWrap/>
            <w:vAlign w:val="center"/>
          </w:tcPr>
          <w:p w:rsidR="006E44B4" w:rsidRPr="002405BD" w:rsidRDefault="006E44B4" w:rsidP="006E44B4">
            <w:pPr>
              <w:spacing w:before="0" w:after="0"/>
              <w:jc w:val="right"/>
              <w:rPr>
                <w:szCs w:val="22"/>
                <w:lang w:eastAsia="en-CA"/>
              </w:rPr>
            </w:pPr>
            <w:r w:rsidRPr="002405BD">
              <w:rPr>
                <w:b/>
                <w:bCs/>
                <w:szCs w:val="22"/>
                <w:lang w:eastAsia="en-CA"/>
              </w:rPr>
              <w:t>38 523 275</w:t>
            </w:r>
          </w:p>
        </w:tc>
      </w:tr>
    </w:tbl>
    <w:p w:rsidR="006E44B4" w:rsidRPr="002405BD" w:rsidRDefault="006E44B4" w:rsidP="006E44B4">
      <w:pPr>
        <w:pStyle w:val="SingleTxt"/>
        <w:spacing w:line="240" w:lineRule="auto"/>
        <w:ind w:left="0"/>
        <w:rPr>
          <w:sz w:val="22"/>
          <w:szCs w:val="22"/>
        </w:rPr>
      </w:pPr>
    </w:p>
    <w:p w:rsidR="006E44B4" w:rsidRPr="002405BD" w:rsidRDefault="006E44B4" w:rsidP="006E44B4">
      <w:r w:rsidRPr="002405BD">
        <w:t>1/ Selon le scénario 1</w:t>
      </w:r>
    </w:p>
    <w:p w:rsidR="006E44B4" w:rsidRPr="002405BD" w:rsidRDefault="006E44B4" w:rsidP="006E44B4">
      <w:pPr>
        <w:keepNext/>
        <w:suppressLineNumbers/>
        <w:suppressAutoHyphens/>
        <w:spacing w:before="0" w:after="40"/>
        <w:rPr>
          <w:szCs w:val="22"/>
        </w:rPr>
      </w:pPr>
      <w:r w:rsidRPr="002405BD">
        <w:rPr>
          <w:szCs w:val="22"/>
        </w:rPr>
        <w:br w:type="page"/>
      </w:r>
      <w:r w:rsidRPr="002405BD">
        <w:rPr>
          <w:szCs w:val="22"/>
        </w:rPr>
        <w:lastRenderedPageBreak/>
        <w:t>Annex</w:t>
      </w:r>
      <w:r w:rsidR="00E147F1">
        <w:rPr>
          <w:szCs w:val="22"/>
        </w:rPr>
        <w:t>e</w:t>
      </w:r>
      <w:r w:rsidRPr="002405BD">
        <w:rPr>
          <w:szCs w:val="22"/>
        </w:rPr>
        <w:t xml:space="preserve"> VII</w:t>
      </w:r>
    </w:p>
    <w:p w:rsidR="006E44B4" w:rsidRPr="002405BD" w:rsidRDefault="006E44B4" w:rsidP="006E44B4">
      <w:pPr>
        <w:pStyle w:val="HCh"/>
        <w:keepLines w:val="0"/>
        <w:suppressLineNumbers/>
        <w:spacing w:before="0" w:after="0" w:line="240" w:lineRule="auto"/>
        <w:ind w:left="1264" w:right="1259" w:hanging="1264"/>
        <w:rPr>
          <w:sz w:val="22"/>
          <w:szCs w:val="22"/>
        </w:rPr>
      </w:pPr>
      <w:r w:rsidRPr="002405BD">
        <w:rPr>
          <w:sz w:val="22"/>
          <w:szCs w:val="22"/>
        </w:rPr>
        <w:tab/>
      </w:r>
      <w:r w:rsidR="00E147F1" w:rsidRPr="00E147F1">
        <w:rPr>
          <w:sz w:val="22"/>
          <w:szCs w:val="22"/>
        </w:rPr>
        <w:t>Organigramme et répartition des postes pour l'exercice biennal 2019-2020</w:t>
      </w:r>
    </w:p>
    <w:p w:rsidR="006E44B4" w:rsidRPr="002405BD" w:rsidRDefault="00803C7D" w:rsidP="006E44B4">
      <w:pPr>
        <w:pStyle w:val="Para1"/>
        <w:numPr>
          <w:ilvl w:val="0"/>
          <w:numId w:val="0"/>
        </w:numPr>
        <w:ind w:left="-720" w:firstLine="720"/>
        <w:jc w:val="center"/>
        <w:rPr>
          <w:szCs w:val="22"/>
        </w:rPr>
      </w:pPr>
      <w:r w:rsidRPr="00803C7D">
        <w:rPr>
          <w:snapToGrid/>
        </w:rPr>
        <w:object w:dxaOrig="18517" w:dyaOrig="11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8.35pt;height:432.55pt;mso-width-percent:0;mso-height-percent:0;mso-width-percent:0;mso-height-percent:0" o:ole="">
            <v:imagedata r:id="rId16" o:title=""/>
          </v:shape>
          <o:OLEObject Type="Embed" ProgID="Visio.Drawing.15" ShapeID="_x0000_i1025" DrawAspect="Content" ObjectID="_1603524882" r:id="rId17"/>
        </w:object>
      </w:r>
    </w:p>
    <w:p w:rsidR="00EC3B61" w:rsidRPr="002405BD" w:rsidRDefault="006E44B4" w:rsidP="00BC0063">
      <w:pPr>
        <w:jc w:val="center"/>
        <w:rPr>
          <w:szCs w:val="22"/>
        </w:rPr>
      </w:pPr>
      <w:r w:rsidRPr="002405BD">
        <w:rPr>
          <w:lang w:eastAsia="fr-CA"/>
        </w:rPr>
        <w:lastRenderedPageBreak/>
        <w:drawing>
          <wp:inline distT="0" distB="0" distL="0" distR="0" wp14:anchorId="5B29B3AF" wp14:editId="69DF22E1">
            <wp:extent cx="6438900" cy="6019800"/>
            <wp:effectExtent l="0" t="0" r="0" b="0"/>
            <wp:docPr id="5" name="Picture 5" descr="structure_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cture_cbd"/>
                    <pic:cNvPicPr>
                      <a:picLocks noChangeAspect="1" noChangeArrowheads="1"/>
                    </pic:cNvPicPr>
                  </pic:nvPicPr>
                  <pic:blipFill>
                    <a:blip r:embed="rId18" cstate="print">
                      <a:extLst>
                        <a:ext uri="{28A0092B-C50C-407E-A947-70E740481C1C}">
                          <a14:useLocalDpi xmlns:a14="http://schemas.microsoft.com/office/drawing/2010/main" val="0"/>
                        </a:ext>
                      </a:extLst>
                    </a:blip>
                    <a:srcRect l="12224" t="4819" r="9081"/>
                    <a:stretch>
                      <a:fillRect/>
                    </a:stretch>
                  </pic:blipFill>
                  <pic:spPr bwMode="auto">
                    <a:xfrm>
                      <a:off x="0" y="0"/>
                      <a:ext cx="6438900" cy="6019800"/>
                    </a:xfrm>
                    <a:prstGeom prst="rect">
                      <a:avLst/>
                    </a:prstGeom>
                    <a:noFill/>
                    <a:ln>
                      <a:noFill/>
                    </a:ln>
                  </pic:spPr>
                </pic:pic>
              </a:graphicData>
            </a:graphic>
          </wp:inline>
        </w:drawing>
      </w:r>
    </w:p>
    <w:sectPr w:rsidR="00EC3B61" w:rsidRPr="002405BD" w:rsidSect="00BC0063">
      <w:headerReference w:type="even" r:id="rId19"/>
      <w:headerReference w:type="default" r:id="rId20"/>
      <w:pgSz w:w="15840" w:h="12240" w:orient="landscape" w:code="1"/>
      <w:pgMar w:top="1440" w:right="1134" w:bottom="1440" w:left="1021" w:header="454"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C7D" w:rsidRDefault="00803C7D" w:rsidP="00835446">
      <w:pPr>
        <w:spacing w:before="0" w:after="0"/>
      </w:pPr>
      <w:r>
        <w:separator/>
      </w:r>
    </w:p>
  </w:endnote>
  <w:endnote w:type="continuationSeparator" w:id="0">
    <w:p w:rsidR="00803C7D" w:rsidRDefault="00803C7D" w:rsidP="0083544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w:panose1 w:val="00000000000000000000"/>
    <w:charset w:val="00"/>
    <w:family w:val="auto"/>
    <w:notTrueType/>
    <w:pitch w:val="variable"/>
    <w:sig w:usb0="00000003" w:usb1="00000000" w:usb2="00000000" w:usb3="00000000" w:csb0="00000003"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604020202020204"/>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5B3" w:rsidRDefault="00C135B3" w:rsidP="006E44B4">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5B3" w:rsidRDefault="00C135B3" w:rsidP="006E44B4">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C7D" w:rsidRDefault="00803C7D" w:rsidP="00835446">
      <w:pPr>
        <w:spacing w:before="0" w:after="0"/>
      </w:pPr>
      <w:r>
        <w:separator/>
      </w:r>
    </w:p>
  </w:footnote>
  <w:footnote w:type="continuationSeparator" w:id="0">
    <w:p w:rsidR="00803C7D" w:rsidRDefault="00803C7D" w:rsidP="00835446">
      <w:pPr>
        <w:spacing w:before="0" w:after="0"/>
      </w:pPr>
      <w:r>
        <w:continuationSeparator/>
      </w:r>
    </w:p>
  </w:footnote>
  <w:footnote w:id="1">
    <w:p w:rsidR="00C135B3" w:rsidRPr="009E50D1" w:rsidRDefault="00C135B3" w:rsidP="00164EC4">
      <w:pPr>
        <w:pStyle w:val="Notedebasdepage"/>
        <w:ind w:firstLine="0"/>
        <w:jc w:val="left"/>
        <w:rPr>
          <w:lang w:val="en-CA"/>
        </w:rPr>
      </w:pPr>
      <w:r w:rsidRPr="00203D28">
        <w:rPr>
          <w:rStyle w:val="Appelnotedebasdep"/>
          <w:u w:val="none"/>
          <w:vertAlign w:val="superscript"/>
        </w:rPr>
        <w:footnoteRef/>
      </w:r>
      <w:r>
        <w:t xml:space="preserve"> Voir décision XIII/32, para.</w:t>
      </w:r>
      <w:r w:rsidRPr="00B73CF2">
        <w:t> 4</w:t>
      </w:r>
      <w:r>
        <w:t>3-44.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5B3" w:rsidRPr="00203D28" w:rsidRDefault="00C135B3" w:rsidP="006E44B4">
    <w:pPr>
      <w:pStyle w:val="En-tte"/>
      <w:tabs>
        <w:tab w:val="clear" w:pos="4320"/>
        <w:tab w:val="clear" w:pos="8640"/>
      </w:tabs>
      <w:spacing w:after="0"/>
      <w:jc w:val="left"/>
      <w:rPr>
        <w:kern w:val="22"/>
        <w:szCs w:val="22"/>
      </w:rPr>
    </w:pPr>
    <w:r w:rsidRPr="00203D28">
      <w:rPr>
        <w:kern w:val="22"/>
        <w:szCs w:val="22"/>
      </w:rPr>
      <w:t>UNEP/CBD/COP/14/</w:t>
    </w:r>
    <w:r>
      <w:rPr>
        <w:kern w:val="22"/>
        <w:szCs w:val="22"/>
      </w:rPr>
      <w:t>4</w:t>
    </w:r>
  </w:p>
  <w:p w:rsidR="00C135B3" w:rsidRPr="00203D28" w:rsidRDefault="00C135B3" w:rsidP="006E44B4">
    <w:pPr>
      <w:pStyle w:val="En-tte"/>
      <w:tabs>
        <w:tab w:val="clear" w:pos="4320"/>
        <w:tab w:val="clear" w:pos="8640"/>
      </w:tabs>
      <w:spacing w:before="0"/>
      <w:jc w:val="left"/>
      <w:rPr>
        <w:rStyle w:val="Numrodepage"/>
        <w:kern w:val="22"/>
        <w:szCs w:val="22"/>
      </w:rPr>
    </w:pPr>
    <w:r w:rsidRPr="00203D28">
      <w:rPr>
        <w:kern w:val="22"/>
        <w:szCs w:val="22"/>
      </w:rPr>
      <w:t xml:space="preserve">Page </w:t>
    </w:r>
    <w:r w:rsidRPr="00203D28">
      <w:rPr>
        <w:rStyle w:val="Numrodepage"/>
        <w:kern w:val="22"/>
        <w:szCs w:val="22"/>
      </w:rPr>
      <w:fldChar w:fldCharType="begin"/>
    </w:r>
    <w:r w:rsidRPr="00203D28">
      <w:rPr>
        <w:rStyle w:val="Numrodepage"/>
        <w:kern w:val="22"/>
        <w:szCs w:val="22"/>
      </w:rPr>
      <w:instrText xml:space="preserve"> PAGE </w:instrText>
    </w:r>
    <w:r w:rsidRPr="00203D28">
      <w:rPr>
        <w:rStyle w:val="Numrodepage"/>
        <w:kern w:val="22"/>
        <w:szCs w:val="22"/>
      </w:rPr>
      <w:fldChar w:fldCharType="separate"/>
    </w:r>
    <w:r>
      <w:rPr>
        <w:rStyle w:val="Numrodepage"/>
        <w:kern w:val="22"/>
        <w:szCs w:val="22"/>
      </w:rPr>
      <w:t>24</w:t>
    </w:r>
    <w:r w:rsidRPr="00203D28">
      <w:rPr>
        <w:rStyle w:val="Numrodepage"/>
        <w:kern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5B3" w:rsidRPr="00B92065" w:rsidRDefault="00C135B3" w:rsidP="00331BE1">
    <w:pPr>
      <w:pStyle w:val="En-tte"/>
      <w:tabs>
        <w:tab w:val="clear" w:pos="4320"/>
        <w:tab w:val="clear" w:pos="8640"/>
      </w:tabs>
      <w:spacing w:before="0" w:after="0"/>
      <w:jc w:val="right"/>
    </w:pPr>
    <w:r>
      <w:t>CBD/COP/14/4</w:t>
    </w:r>
  </w:p>
  <w:p w:rsidR="00C135B3" w:rsidRPr="00B92065" w:rsidRDefault="00C135B3" w:rsidP="00331BE1">
    <w:pPr>
      <w:pStyle w:val="En-tte"/>
      <w:tabs>
        <w:tab w:val="clear" w:pos="4320"/>
        <w:tab w:val="clear" w:pos="8640"/>
      </w:tabs>
      <w:spacing w:before="0" w:after="0"/>
      <w:jc w:val="right"/>
    </w:pPr>
    <w:r w:rsidRPr="00B92065">
      <w:t xml:space="preserve">Page </w:t>
    </w:r>
    <w:r w:rsidRPr="00B92065">
      <w:rPr>
        <w:rStyle w:val="Numrodepage"/>
      </w:rPr>
      <w:fldChar w:fldCharType="begin"/>
    </w:r>
    <w:r w:rsidRPr="00B92065">
      <w:rPr>
        <w:rStyle w:val="Numrodepage"/>
      </w:rPr>
      <w:instrText xml:space="preserve"> PAGE </w:instrText>
    </w:r>
    <w:r w:rsidRPr="00B92065">
      <w:rPr>
        <w:rStyle w:val="Numrodepage"/>
      </w:rPr>
      <w:fldChar w:fldCharType="separate"/>
    </w:r>
    <w:r>
      <w:rPr>
        <w:rStyle w:val="Numrodepage"/>
      </w:rPr>
      <w:t>25</w:t>
    </w:r>
    <w:r w:rsidRPr="00B92065">
      <w:rPr>
        <w:rStyle w:val="Numrodepage"/>
      </w:rPr>
      <w:fldChar w:fldCharType="end"/>
    </w:r>
  </w:p>
  <w:p w:rsidR="00C135B3" w:rsidRPr="00B92065" w:rsidRDefault="00C135B3" w:rsidP="006E44B4">
    <w:pPr>
      <w:pStyle w:val="En-tte"/>
      <w:tabs>
        <w:tab w:val="clear" w:pos="4320"/>
        <w:tab w:val="clear" w:pos="864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5B3" w:rsidRDefault="00C135B3" w:rsidP="006E44B4">
    <w:pPr>
      <w:pStyle w:val="En-tte"/>
      <w:tabs>
        <w:tab w:val="clear" w:pos="4320"/>
        <w:tab w:val="clear" w:pos="8640"/>
      </w:tabs>
      <w:spacing w:before="0" w:after="0"/>
      <w:jc w:val="left"/>
      <w:rPr>
        <w:kern w:val="22"/>
      </w:rPr>
    </w:pPr>
    <w:r w:rsidRPr="00B92065">
      <w:rPr>
        <w:kern w:val="22"/>
      </w:rPr>
      <w:t>UNEP/CBD/COP/1</w:t>
    </w:r>
    <w:r>
      <w:rPr>
        <w:kern w:val="22"/>
      </w:rPr>
      <w:t>4</w:t>
    </w:r>
    <w:r w:rsidRPr="00B92065">
      <w:rPr>
        <w:kern w:val="22"/>
      </w:rPr>
      <w:t>/</w:t>
    </w:r>
    <w:r>
      <w:rPr>
        <w:kern w:val="22"/>
      </w:rPr>
      <w:t>4</w:t>
    </w:r>
  </w:p>
  <w:p w:rsidR="00C135B3" w:rsidRDefault="00C135B3" w:rsidP="006E44B4">
    <w:pPr>
      <w:pStyle w:val="En-tte"/>
      <w:spacing w:before="0"/>
      <w:jc w:val="left"/>
    </w:pPr>
    <w:r w:rsidRPr="00B92065">
      <w:rPr>
        <w:kern w:val="22"/>
      </w:rPr>
      <w:t xml:space="preserve">Page </w:t>
    </w:r>
    <w:r w:rsidRPr="00B92065">
      <w:rPr>
        <w:rStyle w:val="Numrodepage"/>
        <w:kern w:val="22"/>
      </w:rPr>
      <w:fldChar w:fldCharType="begin"/>
    </w:r>
    <w:r w:rsidRPr="00B92065">
      <w:rPr>
        <w:rStyle w:val="Numrodepage"/>
        <w:kern w:val="22"/>
      </w:rPr>
      <w:instrText xml:space="preserve"> PAGE </w:instrText>
    </w:r>
    <w:r w:rsidRPr="00B92065">
      <w:rPr>
        <w:rStyle w:val="Numrodepage"/>
        <w:kern w:val="22"/>
      </w:rPr>
      <w:fldChar w:fldCharType="separate"/>
    </w:r>
    <w:r>
      <w:rPr>
        <w:rStyle w:val="Numrodepage"/>
        <w:kern w:val="22"/>
      </w:rPr>
      <w:t>36</w:t>
    </w:r>
    <w:r w:rsidRPr="00B92065">
      <w:rPr>
        <w:rStyle w:val="Numrodepage"/>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5B3" w:rsidRDefault="00C135B3" w:rsidP="006E44B4">
    <w:pPr>
      <w:pStyle w:val="En-tte"/>
      <w:tabs>
        <w:tab w:val="clear" w:pos="4320"/>
        <w:tab w:val="clear" w:pos="8640"/>
      </w:tabs>
      <w:spacing w:before="0" w:after="0"/>
      <w:jc w:val="right"/>
      <w:rPr>
        <w:kern w:val="22"/>
      </w:rPr>
    </w:pPr>
    <w:r w:rsidRPr="00B92065">
      <w:rPr>
        <w:kern w:val="22"/>
      </w:rPr>
      <w:t>UNEP/CBD/COP/1</w:t>
    </w:r>
    <w:r>
      <w:rPr>
        <w:kern w:val="22"/>
      </w:rPr>
      <w:t>4</w:t>
    </w:r>
    <w:r w:rsidRPr="00B92065">
      <w:rPr>
        <w:kern w:val="22"/>
      </w:rPr>
      <w:t>/</w:t>
    </w:r>
    <w:r>
      <w:rPr>
        <w:kern w:val="22"/>
      </w:rPr>
      <w:t>4</w:t>
    </w:r>
  </w:p>
  <w:p w:rsidR="00C135B3" w:rsidRPr="009D422F" w:rsidRDefault="00C135B3" w:rsidP="006E44B4">
    <w:pPr>
      <w:pStyle w:val="En-tte"/>
      <w:tabs>
        <w:tab w:val="clear" w:pos="4320"/>
        <w:tab w:val="clear" w:pos="8640"/>
      </w:tabs>
      <w:spacing w:before="0" w:after="240"/>
      <w:jc w:val="right"/>
      <w:rPr>
        <w:lang w:val="en-US"/>
      </w:rPr>
    </w:pPr>
    <w:r w:rsidRPr="00B92065">
      <w:rPr>
        <w:kern w:val="22"/>
      </w:rPr>
      <w:t xml:space="preserve">Page </w:t>
    </w:r>
    <w:r w:rsidRPr="00B92065">
      <w:rPr>
        <w:rStyle w:val="Numrodepage"/>
        <w:kern w:val="22"/>
      </w:rPr>
      <w:fldChar w:fldCharType="begin"/>
    </w:r>
    <w:r w:rsidRPr="00B92065">
      <w:rPr>
        <w:rStyle w:val="Numrodepage"/>
        <w:kern w:val="22"/>
      </w:rPr>
      <w:instrText xml:space="preserve"> PAGE </w:instrText>
    </w:r>
    <w:r w:rsidRPr="00B92065">
      <w:rPr>
        <w:rStyle w:val="Numrodepage"/>
        <w:kern w:val="22"/>
      </w:rPr>
      <w:fldChar w:fldCharType="separate"/>
    </w:r>
    <w:r>
      <w:rPr>
        <w:rStyle w:val="Numrodepage"/>
        <w:kern w:val="22"/>
      </w:rPr>
      <w:t>35</w:t>
    </w:r>
    <w:r w:rsidRPr="00B92065">
      <w:rPr>
        <w:rStyle w:val="Numrodepage"/>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5B3" w:rsidRDefault="00C135B3" w:rsidP="00EC3B61">
    <w:pPr>
      <w:pStyle w:val="En-tte"/>
      <w:tabs>
        <w:tab w:val="clear" w:pos="4320"/>
        <w:tab w:val="clear" w:pos="8640"/>
      </w:tabs>
      <w:spacing w:before="0" w:after="0"/>
      <w:jc w:val="left"/>
      <w:rPr>
        <w:kern w:val="22"/>
      </w:rPr>
    </w:pPr>
    <w:r w:rsidRPr="00B92065">
      <w:rPr>
        <w:kern w:val="22"/>
      </w:rPr>
      <w:t>UNEP/CBD/COP/1</w:t>
    </w:r>
    <w:r>
      <w:rPr>
        <w:kern w:val="22"/>
      </w:rPr>
      <w:t>4</w:t>
    </w:r>
    <w:r w:rsidRPr="00B92065">
      <w:rPr>
        <w:kern w:val="22"/>
      </w:rPr>
      <w:t>/</w:t>
    </w:r>
    <w:r>
      <w:rPr>
        <w:kern w:val="22"/>
      </w:rPr>
      <w:t>4</w:t>
    </w:r>
  </w:p>
  <w:p w:rsidR="00C135B3" w:rsidRDefault="00C135B3" w:rsidP="00EC3B61">
    <w:pPr>
      <w:pStyle w:val="En-tte"/>
      <w:spacing w:before="0"/>
      <w:jc w:val="left"/>
    </w:pPr>
    <w:r w:rsidRPr="00B92065">
      <w:rPr>
        <w:kern w:val="22"/>
      </w:rPr>
      <w:t xml:space="preserve">Page </w:t>
    </w:r>
    <w:r w:rsidRPr="00B92065">
      <w:rPr>
        <w:rStyle w:val="Numrodepage"/>
        <w:kern w:val="22"/>
      </w:rPr>
      <w:fldChar w:fldCharType="begin"/>
    </w:r>
    <w:r w:rsidRPr="00B92065">
      <w:rPr>
        <w:rStyle w:val="Numrodepage"/>
        <w:kern w:val="22"/>
      </w:rPr>
      <w:instrText xml:space="preserve"> PAGE </w:instrText>
    </w:r>
    <w:r w:rsidRPr="00B92065">
      <w:rPr>
        <w:rStyle w:val="Numrodepage"/>
        <w:kern w:val="22"/>
      </w:rPr>
      <w:fldChar w:fldCharType="separate"/>
    </w:r>
    <w:r>
      <w:rPr>
        <w:rStyle w:val="Numrodepage"/>
        <w:kern w:val="22"/>
      </w:rPr>
      <w:t>29</w:t>
    </w:r>
    <w:r w:rsidRPr="00B92065">
      <w:rPr>
        <w:rStyle w:val="Numrodepage"/>
        <w:kern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5B3" w:rsidRDefault="00C135B3" w:rsidP="00EC3B61">
    <w:pPr>
      <w:pStyle w:val="En-tte"/>
      <w:tabs>
        <w:tab w:val="clear" w:pos="4320"/>
        <w:tab w:val="clear" w:pos="8640"/>
      </w:tabs>
      <w:spacing w:before="0" w:after="0"/>
      <w:jc w:val="right"/>
      <w:rPr>
        <w:kern w:val="22"/>
      </w:rPr>
    </w:pPr>
    <w:r w:rsidRPr="00B92065">
      <w:rPr>
        <w:kern w:val="22"/>
      </w:rPr>
      <w:t>UNEP/CBD/COP/1</w:t>
    </w:r>
    <w:r>
      <w:rPr>
        <w:kern w:val="22"/>
      </w:rPr>
      <w:t>4</w:t>
    </w:r>
    <w:r w:rsidRPr="00B92065">
      <w:rPr>
        <w:kern w:val="22"/>
      </w:rPr>
      <w:t>/</w:t>
    </w:r>
    <w:r>
      <w:rPr>
        <w:kern w:val="22"/>
      </w:rPr>
      <w:t>4</w:t>
    </w:r>
  </w:p>
  <w:p w:rsidR="00C135B3" w:rsidRPr="009D422F" w:rsidRDefault="00C135B3" w:rsidP="00EC3B61">
    <w:pPr>
      <w:pStyle w:val="En-tte"/>
      <w:tabs>
        <w:tab w:val="clear" w:pos="4320"/>
        <w:tab w:val="clear" w:pos="8640"/>
      </w:tabs>
      <w:spacing w:before="0" w:after="240"/>
      <w:jc w:val="right"/>
      <w:rPr>
        <w:lang w:val="en-US"/>
      </w:rPr>
    </w:pPr>
    <w:r w:rsidRPr="00B92065">
      <w:rPr>
        <w:kern w:val="22"/>
      </w:rPr>
      <w:t xml:space="preserve">Page </w:t>
    </w:r>
    <w:r w:rsidRPr="00B92065">
      <w:rPr>
        <w:rStyle w:val="Numrodepage"/>
        <w:kern w:val="22"/>
      </w:rPr>
      <w:fldChar w:fldCharType="begin"/>
    </w:r>
    <w:r w:rsidRPr="00B92065">
      <w:rPr>
        <w:rStyle w:val="Numrodepage"/>
        <w:kern w:val="22"/>
      </w:rPr>
      <w:instrText xml:space="preserve"> PAGE </w:instrText>
    </w:r>
    <w:r w:rsidRPr="00B92065">
      <w:rPr>
        <w:rStyle w:val="Numrodepage"/>
        <w:kern w:val="22"/>
      </w:rPr>
      <w:fldChar w:fldCharType="separate"/>
    </w:r>
    <w:r>
      <w:rPr>
        <w:rStyle w:val="Numrodepage"/>
        <w:kern w:val="22"/>
      </w:rPr>
      <w:t>58</w:t>
    </w:r>
    <w:r w:rsidRPr="00B92065">
      <w:rPr>
        <w:rStyle w:val="Numrodepage"/>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2E962C3"/>
    <w:multiLevelType w:val="hybridMultilevel"/>
    <w:tmpl w:val="E9C4B3BA"/>
    <w:lvl w:ilvl="0" w:tplc="7094368A">
      <w:start w:val="1"/>
      <w:numFmt w:val="decimal"/>
      <w:lvlText w:val="%1."/>
      <w:lvlJc w:val="left"/>
      <w:pPr>
        <w:ind w:left="720" w:hanging="360"/>
      </w:pPr>
      <w:rPr>
        <w:b w:val="0"/>
      </w:rPr>
    </w:lvl>
    <w:lvl w:ilvl="1" w:tplc="040C0017">
      <w:start w:val="1"/>
      <w:numFmt w:val="lowerLetter"/>
      <w:lvlText w:val="%2)"/>
      <w:lvlJc w:val="left"/>
      <w:pPr>
        <w:ind w:left="1440" w:hanging="360"/>
      </w:pPr>
      <w:rPr>
        <w:rFonts w:hint="default"/>
        <w:strike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66BDC"/>
    <w:multiLevelType w:val="multilevel"/>
    <w:tmpl w:val="8E783C22"/>
    <w:lvl w:ilvl="0">
      <w:start w:val="1"/>
      <w:numFmt w:val="decimal"/>
      <w:lvlText w:val="%1."/>
      <w:lvlJc w:val="left"/>
      <w:pPr>
        <w:ind w:left="1080" w:hanging="360"/>
      </w:pPr>
      <w:rPr>
        <w:b w:val="0"/>
      </w:rPr>
    </w:lvl>
    <w:lvl w:ilvl="1">
      <w:start w:val="1"/>
      <w:numFmt w:val="decimal"/>
      <w:lvlText w:val="%2."/>
      <w:lvlJc w:val="left"/>
      <w:pPr>
        <w:ind w:left="1800" w:hanging="360"/>
      </w:pPr>
      <w:rPr>
        <w:b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86D66F8"/>
    <w:multiLevelType w:val="hybridMultilevel"/>
    <w:tmpl w:val="D346D3FC"/>
    <w:lvl w:ilvl="0" w:tplc="18108232">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10110EBC"/>
    <w:multiLevelType w:val="multilevel"/>
    <w:tmpl w:val="5CDA8F7C"/>
    <w:lvl w:ilvl="0">
      <w:start w:val="1"/>
      <w:numFmt w:val="lowerLetter"/>
      <w:lvlText w:val="(%1)"/>
      <w:lvlJc w:val="righ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6" w15:restartNumberingAfterBreak="0">
    <w:nsid w:val="19DB1763"/>
    <w:multiLevelType w:val="multilevel"/>
    <w:tmpl w:val="8AF0B6C4"/>
    <w:lvl w:ilvl="0">
      <w:start w:val="1"/>
      <w:numFmt w:val="decimal"/>
      <w:lvlText w:val="%1."/>
      <w:lvlJc w:val="left"/>
      <w:pPr>
        <w:ind w:left="720" w:hanging="360"/>
      </w:pPr>
      <w:rPr>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0174F7"/>
    <w:multiLevelType w:val="hybridMultilevel"/>
    <w:tmpl w:val="A14698B4"/>
    <w:lvl w:ilvl="0" w:tplc="0409000F">
      <w:start w:val="1"/>
      <w:numFmt w:val="decimal"/>
      <w:lvlText w:val="%1."/>
      <w:lvlJc w:val="left"/>
      <w:pPr>
        <w:ind w:left="720" w:hanging="360"/>
      </w:pPr>
    </w:lvl>
    <w:lvl w:ilvl="1" w:tplc="040C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9" w15:restartNumberingAfterBreak="0">
    <w:nsid w:val="2D025D43"/>
    <w:multiLevelType w:val="hybridMultilevel"/>
    <w:tmpl w:val="F0CA2662"/>
    <w:lvl w:ilvl="0" w:tplc="7094368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DB6829"/>
    <w:multiLevelType w:val="hybridMultilevel"/>
    <w:tmpl w:val="8FD0B926"/>
    <w:lvl w:ilvl="0" w:tplc="1BDC0B12">
      <w:start w:val="1"/>
      <w:numFmt w:val="decimal"/>
      <w:lvlText w:val="%1."/>
      <w:lvlJc w:val="left"/>
      <w:pPr>
        <w:ind w:left="927" w:hanging="360"/>
      </w:pPr>
      <w:rPr>
        <w:b w:val="0"/>
      </w:rPr>
    </w:lvl>
    <w:lvl w:ilvl="1" w:tplc="5BC8699C">
      <w:start w:val="1"/>
      <w:numFmt w:val="lowerLetter"/>
      <w:lvlText w:val="%2)"/>
      <w:lvlJc w:val="left"/>
      <w:pPr>
        <w:ind w:left="1647" w:hanging="360"/>
      </w:pPr>
      <w:rPr>
        <w:rFonts w:hint="default"/>
        <w:b w:val="0"/>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4662A57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C3755B"/>
    <w:multiLevelType w:val="multilevel"/>
    <w:tmpl w:val="C1929DF0"/>
    <w:lvl w:ilvl="0">
      <w:start w:val="1"/>
      <w:numFmt w:val="decimal"/>
      <w:lvlText w:val="%1."/>
      <w:lvlJc w:val="left"/>
      <w:pPr>
        <w:ind w:left="720" w:hanging="360"/>
      </w:pPr>
      <w:rPr>
        <w:b w:val="0"/>
      </w:rPr>
    </w:lvl>
    <w:lvl w:ilvl="1">
      <w:start w:val="1"/>
      <w:numFmt w:val="lowerLetter"/>
      <w:lvlText w:val="(%2)"/>
      <w:lvlJc w:val="left"/>
      <w:pPr>
        <w:ind w:left="1070" w:hanging="360"/>
      </w:pPr>
      <w:rPr>
        <w:rFonts w:hint="default"/>
        <w:strike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844778"/>
    <w:multiLevelType w:val="hybridMultilevel"/>
    <w:tmpl w:val="118801CC"/>
    <w:lvl w:ilvl="0" w:tplc="04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34597597"/>
    <w:multiLevelType w:val="multilevel"/>
    <w:tmpl w:val="8ADE0984"/>
    <w:lvl w:ilvl="0">
      <w:start w:val="1"/>
      <w:numFmt w:val="decimal"/>
      <w:lvlText w:val="%1."/>
      <w:lvlJc w:val="left"/>
      <w:pPr>
        <w:ind w:left="927" w:hanging="360"/>
      </w:pPr>
      <w:rPr>
        <w:b w:val="0"/>
      </w:rPr>
    </w:lvl>
    <w:lvl w:ilvl="1">
      <w:start w:val="1"/>
      <w:numFmt w:val="lowerLetter"/>
      <w:lvlText w:val="(%2)"/>
      <w:lvlJc w:val="left"/>
      <w:pPr>
        <w:ind w:left="1647" w:hanging="360"/>
      </w:pPr>
      <w:rPr>
        <w:rFonts w:hint="default"/>
        <w:b w:val="0"/>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3A1C0CEE"/>
    <w:multiLevelType w:val="hybridMultilevel"/>
    <w:tmpl w:val="837228E6"/>
    <w:lvl w:ilvl="0" w:tplc="1BDC0B12">
      <w:start w:val="1"/>
      <w:numFmt w:val="decimal"/>
      <w:lvlText w:val="%1."/>
      <w:lvlJc w:val="left"/>
      <w:pPr>
        <w:ind w:left="927" w:hanging="360"/>
      </w:pPr>
      <w:rPr>
        <w:b w:val="0"/>
      </w:rPr>
    </w:lvl>
    <w:lvl w:ilvl="1" w:tplc="10090019">
      <w:start w:val="1"/>
      <w:numFmt w:val="lowerLetter"/>
      <w:lvlText w:val="%2."/>
      <w:lvlJc w:val="left"/>
      <w:pPr>
        <w:ind w:left="1647" w:hanging="360"/>
      </w:pPr>
      <w:rPr>
        <w:b w:val="0"/>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18" w15:restartNumberingAfterBreak="0">
    <w:nsid w:val="44CC7FBB"/>
    <w:multiLevelType w:val="hybridMultilevel"/>
    <w:tmpl w:val="CF50C32E"/>
    <w:lvl w:ilvl="0" w:tplc="FFFFFFFF">
      <w:start w:val="1"/>
      <w:numFmt w:val="lowerLetter"/>
      <w:pStyle w:val="BodyText21"/>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15:restartNumberingAfterBreak="0">
    <w:nsid w:val="44F244D7"/>
    <w:multiLevelType w:val="hybridMultilevel"/>
    <w:tmpl w:val="EA2ACE60"/>
    <w:lvl w:ilvl="0" w:tplc="7094368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5D242E"/>
    <w:multiLevelType w:val="multilevel"/>
    <w:tmpl w:val="FC888726"/>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B56D76"/>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AC47D4B"/>
    <w:multiLevelType w:val="hybridMultilevel"/>
    <w:tmpl w:val="69C4E7B8"/>
    <w:lvl w:ilvl="0" w:tplc="A3465468">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E0442B4"/>
    <w:multiLevelType w:val="multilevel"/>
    <w:tmpl w:val="EB3ACB70"/>
    <w:lvl w:ilvl="0">
      <w:start w:val="1"/>
      <w:numFmt w:val="decimal"/>
      <w:pStyle w:val="Para1"/>
      <w:lvlText w:val="%1."/>
      <w:lvlJc w:val="left"/>
      <w:pPr>
        <w:tabs>
          <w:tab w:val="num" w:pos="5310"/>
        </w:tabs>
        <w:ind w:left="4950" w:firstLine="0"/>
      </w:pPr>
      <w:rPr>
        <w:rFonts w:ascii="Times New Roman" w:hAnsi="Times New Roman"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C321EA"/>
    <w:multiLevelType w:val="hybridMultilevel"/>
    <w:tmpl w:val="16E49B90"/>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6" w15:restartNumberingAfterBreak="0">
    <w:nsid w:val="50A8035C"/>
    <w:multiLevelType w:val="hybridMultilevel"/>
    <w:tmpl w:val="16E49B90"/>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7" w15:restartNumberingAfterBreak="0">
    <w:nsid w:val="54B03924"/>
    <w:multiLevelType w:val="multilevel"/>
    <w:tmpl w:val="4A1C70FE"/>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8C42BDF"/>
    <w:multiLevelType w:val="hybridMultilevel"/>
    <w:tmpl w:val="C2D2734A"/>
    <w:lvl w:ilvl="0" w:tplc="7094368A">
      <w:start w:val="1"/>
      <w:numFmt w:val="decimal"/>
      <w:lvlText w:val="%1."/>
      <w:lvlJc w:val="left"/>
      <w:pPr>
        <w:ind w:left="720" w:hanging="360"/>
      </w:pPr>
      <w:rPr>
        <w:b w:val="0"/>
      </w:rPr>
    </w:lvl>
    <w:lvl w:ilvl="1" w:tplc="040C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4B41EF"/>
    <w:multiLevelType w:val="hybridMultilevel"/>
    <w:tmpl w:val="C58C3B16"/>
    <w:lvl w:ilvl="0" w:tplc="040C0017">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15:restartNumberingAfterBreak="0">
    <w:nsid w:val="74442F6A"/>
    <w:multiLevelType w:val="hybridMultilevel"/>
    <w:tmpl w:val="1AF8DBA0"/>
    <w:lvl w:ilvl="0" w:tplc="51C8E928">
      <w:start w:val="1"/>
      <w:numFmt w:val="decimal"/>
      <w:lvlText w:val="%1."/>
      <w:lvlJc w:val="left"/>
      <w:pPr>
        <w:ind w:left="1080" w:hanging="360"/>
      </w:pPr>
      <w:rPr>
        <w:b w:val="0"/>
      </w:rPr>
    </w:lvl>
    <w:lvl w:ilvl="1" w:tplc="0C349E92">
      <w:start w:val="1"/>
      <w:numFmt w:val="lowerLetter"/>
      <w:pStyle w:val="Para10"/>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4B06655"/>
    <w:multiLevelType w:val="multilevel"/>
    <w:tmpl w:val="8E1AFE3C"/>
    <w:lvl w:ilvl="0">
      <w:start w:val="1"/>
      <w:numFmt w:val="upperRoman"/>
      <w:lvlText w:val="%1."/>
      <w:lvlJc w:val="right"/>
      <w:pPr>
        <w:tabs>
          <w:tab w:val="num" w:pos="1296"/>
        </w:tabs>
        <w:ind w:left="1296" w:hanging="216"/>
      </w:pPr>
    </w:lvl>
    <w:lvl w:ilvl="1">
      <w:start w:val="1"/>
      <w:numFmt w:val="upperLetter"/>
      <w:lvlText w:val="%2."/>
      <w:lvlJc w:val="left"/>
      <w:pPr>
        <w:tabs>
          <w:tab w:val="num" w:pos="1728"/>
        </w:tabs>
        <w:ind w:left="1728" w:hanging="432"/>
      </w:pPr>
    </w:lvl>
    <w:lvl w:ilvl="2">
      <w:start w:val="1"/>
      <w:numFmt w:val="decimal"/>
      <w:lvlText w:val="%3."/>
      <w:lvlJc w:val="left"/>
      <w:pPr>
        <w:tabs>
          <w:tab w:val="num" w:pos="2160"/>
        </w:tabs>
        <w:ind w:left="2160" w:hanging="432"/>
      </w:pPr>
    </w:lvl>
    <w:lvl w:ilvl="3">
      <w:start w:val="1"/>
      <w:numFmt w:val="lowerLetter"/>
      <w:lvlText w:val="(%4)"/>
      <w:lvlJc w:val="left"/>
      <w:pPr>
        <w:tabs>
          <w:tab w:val="num" w:pos="2592"/>
        </w:tabs>
        <w:ind w:left="2592" w:hanging="432"/>
      </w:pPr>
    </w:lvl>
    <w:lvl w:ilvl="4">
      <w:start w:val="1"/>
      <w:numFmt w:val="lowerRoman"/>
      <w:lvlText w:val="(%5)"/>
      <w:lvlJc w:val="left"/>
      <w:pPr>
        <w:tabs>
          <w:tab w:val="num" w:pos="3024"/>
        </w:tabs>
        <w:ind w:left="3024" w:hanging="432"/>
      </w:pPr>
    </w:lvl>
    <w:lvl w:ilvl="5">
      <w:start w:val="1"/>
      <w:numFmt w:val="bullet"/>
      <w:lvlText w:val=""/>
      <w:lvlJc w:val="left"/>
      <w:pPr>
        <w:tabs>
          <w:tab w:val="num" w:pos="3456"/>
        </w:tabs>
        <w:ind w:left="3456" w:hanging="432"/>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8"/>
  </w:num>
  <w:num w:numId="3">
    <w:abstractNumId w:val="12"/>
  </w:num>
  <w:num w:numId="4">
    <w:abstractNumId w:val="11"/>
  </w:num>
  <w:num w:numId="5">
    <w:abstractNumId w:val="24"/>
  </w:num>
  <w:num w:numId="6">
    <w:abstractNumId w:val="18"/>
  </w:num>
  <w:num w:numId="7">
    <w:abstractNumId w:val="21"/>
  </w:num>
  <w:num w:numId="8">
    <w:abstractNumId w:val="17"/>
  </w:num>
  <w:num w:numId="9">
    <w:abstractNumId w:val="0"/>
  </w:num>
  <w:num w:numId="10">
    <w:abstractNumId w:val="31"/>
  </w:num>
  <w:num w:numId="11">
    <w:abstractNumId w:val="30"/>
  </w:num>
  <w:num w:numId="12">
    <w:abstractNumId w:val="29"/>
  </w:num>
  <w:num w:numId="13">
    <w:abstractNumId w:val="9"/>
  </w:num>
  <w:num w:numId="14">
    <w:abstractNumId w:val="19"/>
  </w:num>
  <w:num w:numId="15">
    <w:abstractNumId w:val="7"/>
  </w:num>
  <w:num w:numId="16">
    <w:abstractNumId w:val="14"/>
  </w:num>
  <w:num w:numId="17">
    <w:abstractNumId w:val="25"/>
  </w:num>
  <w:num w:numId="18">
    <w:abstractNumId w:val="26"/>
  </w:num>
  <w:num w:numId="19">
    <w:abstractNumId w:val="16"/>
  </w:num>
  <w:num w:numId="20">
    <w:abstractNumId w:val="30"/>
    <w:lvlOverride w:ilvl="0">
      <w:startOverride w:val="1"/>
    </w:lvlOverride>
    <w:lvlOverride w:ilvl="1">
      <w:startOverride w:val="1"/>
    </w:lvlOverride>
    <w:lvlOverride w:ilvl="2">
      <w:startOverride w:val="100"/>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num>
  <w:num w:numId="23">
    <w:abstractNumId w:val="24"/>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3"/>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0"/>
  </w:num>
  <w:num w:numId="32">
    <w:abstractNumId w:val="3"/>
  </w:num>
  <w:num w:numId="33">
    <w:abstractNumId w:val="1"/>
  </w:num>
  <w:num w:numId="34">
    <w:abstractNumId w:val="28"/>
  </w:num>
  <w:num w:numId="35">
    <w:abstractNumId w:val="27"/>
  </w:num>
  <w:num w:numId="36">
    <w:abstractNumId w:val="15"/>
  </w:num>
  <w:num w:numId="37">
    <w:abstractNumId w:val="20"/>
  </w:num>
  <w:num w:numId="38">
    <w:abstractNumId w:val="3"/>
    <w:lvlOverride w:ilvl="0">
      <w:startOverride w:val="1"/>
    </w:lvlOverride>
  </w:num>
  <w:num w:numId="39">
    <w:abstractNumId w:val="4"/>
  </w:num>
  <w:num w:numId="40">
    <w:abstractNumId w:val="24"/>
  </w:num>
  <w:num w:numId="41">
    <w:abstractNumId w:val="24"/>
  </w:num>
  <w:num w:numId="42">
    <w:abstractNumId w:val="13"/>
  </w:num>
  <w:num w:numId="43">
    <w:abstractNumId w:val="6"/>
  </w:num>
  <w:num w:numId="44">
    <w:abstractNumId w:val="22"/>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446"/>
    <w:rsid w:val="000300DC"/>
    <w:rsid w:val="00056083"/>
    <w:rsid w:val="000727C3"/>
    <w:rsid w:val="00075FF9"/>
    <w:rsid w:val="00080B7D"/>
    <w:rsid w:val="000907FC"/>
    <w:rsid w:val="000F3192"/>
    <w:rsid w:val="00106857"/>
    <w:rsid w:val="001346FB"/>
    <w:rsid w:val="00164EC4"/>
    <w:rsid w:val="00165327"/>
    <w:rsid w:val="0016609F"/>
    <w:rsid w:val="00172EC3"/>
    <w:rsid w:val="00174F90"/>
    <w:rsid w:val="00180C90"/>
    <w:rsid w:val="0019020E"/>
    <w:rsid w:val="001D3B0A"/>
    <w:rsid w:val="00235181"/>
    <w:rsid w:val="002405BD"/>
    <w:rsid w:val="00246A45"/>
    <w:rsid w:val="00254F1F"/>
    <w:rsid w:val="00287C28"/>
    <w:rsid w:val="002927FA"/>
    <w:rsid w:val="003178D2"/>
    <w:rsid w:val="00331BE1"/>
    <w:rsid w:val="0035665D"/>
    <w:rsid w:val="003866A2"/>
    <w:rsid w:val="0039568F"/>
    <w:rsid w:val="003A4653"/>
    <w:rsid w:val="003B3AC5"/>
    <w:rsid w:val="003C420C"/>
    <w:rsid w:val="003D1FA8"/>
    <w:rsid w:val="003F0D0B"/>
    <w:rsid w:val="00400177"/>
    <w:rsid w:val="00406674"/>
    <w:rsid w:val="00501DB3"/>
    <w:rsid w:val="0053671B"/>
    <w:rsid w:val="00536A0D"/>
    <w:rsid w:val="00547E3D"/>
    <w:rsid w:val="005603AB"/>
    <w:rsid w:val="005970C4"/>
    <w:rsid w:val="00601E41"/>
    <w:rsid w:val="00631027"/>
    <w:rsid w:val="00641673"/>
    <w:rsid w:val="006E44B4"/>
    <w:rsid w:val="006F118D"/>
    <w:rsid w:val="00715018"/>
    <w:rsid w:val="00720C94"/>
    <w:rsid w:val="00737954"/>
    <w:rsid w:val="00755BD1"/>
    <w:rsid w:val="007575C9"/>
    <w:rsid w:val="0079628A"/>
    <w:rsid w:val="007B195A"/>
    <w:rsid w:val="00803C7D"/>
    <w:rsid w:val="00830BD2"/>
    <w:rsid w:val="00835446"/>
    <w:rsid w:val="00856ABD"/>
    <w:rsid w:val="00872480"/>
    <w:rsid w:val="00877EC1"/>
    <w:rsid w:val="008B3264"/>
    <w:rsid w:val="008B742F"/>
    <w:rsid w:val="008E0189"/>
    <w:rsid w:val="008E28EF"/>
    <w:rsid w:val="008F15FD"/>
    <w:rsid w:val="008F7E02"/>
    <w:rsid w:val="00913DE7"/>
    <w:rsid w:val="00915118"/>
    <w:rsid w:val="009300D8"/>
    <w:rsid w:val="00984A40"/>
    <w:rsid w:val="009961A8"/>
    <w:rsid w:val="00997EC4"/>
    <w:rsid w:val="009A78F5"/>
    <w:rsid w:val="009B5C9D"/>
    <w:rsid w:val="009D0F51"/>
    <w:rsid w:val="009D101B"/>
    <w:rsid w:val="009D3AD8"/>
    <w:rsid w:val="009D706A"/>
    <w:rsid w:val="009E361F"/>
    <w:rsid w:val="009E7D3F"/>
    <w:rsid w:val="009F3EA2"/>
    <w:rsid w:val="00A01A1C"/>
    <w:rsid w:val="00A85912"/>
    <w:rsid w:val="00A866B1"/>
    <w:rsid w:val="00AA336C"/>
    <w:rsid w:val="00AA7EFC"/>
    <w:rsid w:val="00AE7CB7"/>
    <w:rsid w:val="00B22A97"/>
    <w:rsid w:val="00B607B2"/>
    <w:rsid w:val="00B71187"/>
    <w:rsid w:val="00B76709"/>
    <w:rsid w:val="00B842AA"/>
    <w:rsid w:val="00BA3856"/>
    <w:rsid w:val="00BC0063"/>
    <w:rsid w:val="00BD39AD"/>
    <w:rsid w:val="00BD6EB0"/>
    <w:rsid w:val="00BE7F89"/>
    <w:rsid w:val="00BF34C5"/>
    <w:rsid w:val="00C03C23"/>
    <w:rsid w:val="00C135B3"/>
    <w:rsid w:val="00C71484"/>
    <w:rsid w:val="00CC3F13"/>
    <w:rsid w:val="00CD1DC3"/>
    <w:rsid w:val="00D0694B"/>
    <w:rsid w:val="00D13B54"/>
    <w:rsid w:val="00D17BFD"/>
    <w:rsid w:val="00D4657F"/>
    <w:rsid w:val="00D479A1"/>
    <w:rsid w:val="00D47A57"/>
    <w:rsid w:val="00D652F3"/>
    <w:rsid w:val="00D7033C"/>
    <w:rsid w:val="00DB4440"/>
    <w:rsid w:val="00DC6ED2"/>
    <w:rsid w:val="00DD0E47"/>
    <w:rsid w:val="00E02F90"/>
    <w:rsid w:val="00E053E6"/>
    <w:rsid w:val="00E10584"/>
    <w:rsid w:val="00E147F1"/>
    <w:rsid w:val="00E252B9"/>
    <w:rsid w:val="00E2722E"/>
    <w:rsid w:val="00EA405F"/>
    <w:rsid w:val="00EC3B61"/>
    <w:rsid w:val="00ED3CD4"/>
    <w:rsid w:val="00F02B5A"/>
    <w:rsid w:val="00F02EEF"/>
    <w:rsid w:val="00F76883"/>
    <w:rsid w:val="00F952BA"/>
    <w:rsid w:val="00FE7CF5"/>
    <w:rsid w:val="00FE7E7A"/>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D3094"/>
  <w15:chartTrackingRefBased/>
  <w15:docId w15:val="{B7DB0819-67E1-2B44-8188-D9184D08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446"/>
    <w:pPr>
      <w:spacing w:before="120" w:after="120"/>
      <w:jc w:val="both"/>
    </w:pPr>
    <w:rPr>
      <w:rFonts w:ascii="Times New Roman" w:eastAsia="Times New Roman" w:hAnsi="Times New Roman" w:cs="Times New Roman"/>
      <w:noProof/>
      <w:sz w:val="22"/>
      <w:lang w:eastAsia="en-US"/>
    </w:rPr>
  </w:style>
  <w:style w:type="paragraph" w:styleId="Titre1">
    <w:name w:val="heading 1"/>
    <w:basedOn w:val="Normal"/>
    <w:next w:val="Titre2"/>
    <w:link w:val="Titre1Car"/>
    <w:qFormat/>
    <w:rsid w:val="00835446"/>
    <w:pPr>
      <w:keepNext/>
      <w:tabs>
        <w:tab w:val="left" w:pos="720"/>
      </w:tabs>
      <w:spacing w:before="240"/>
      <w:jc w:val="center"/>
      <w:outlineLvl w:val="0"/>
    </w:pPr>
    <w:rPr>
      <w:b/>
      <w:caps/>
    </w:rPr>
  </w:style>
  <w:style w:type="paragraph" w:styleId="Titre2">
    <w:name w:val="heading 2"/>
    <w:basedOn w:val="Normal"/>
    <w:next w:val="Normal"/>
    <w:link w:val="Titre2Car"/>
    <w:qFormat/>
    <w:rsid w:val="00835446"/>
    <w:pPr>
      <w:keepNext/>
      <w:tabs>
        <w:tab w:val="left" w:pos="720"/>
      </w:tabs>
      <w:jc w:val="center"/>
      <w:outlineLvl w:val="1"/>
    </w:pPr>
    <w:rPr>
      <w:b/>
      <w:bCs/>
      <w:iCs/>
    </w:rPr>
  </w:style>
  <w:style w:type="paragraph" w:styleId="Titre3">
    <w:name w:val="heading 3"/>
    <w:basedOn w:val="Normal"/>
    <w:next w:val="Normal"/>
    <w:link w:val="Titre3Car"/>
    <w:qFormat/>
    <w:rsid w:val="00835446"/>
    <w:pPr>
      <w:keepNext/>
      <w:tabs>
        <w:tab w:val="left" w:pos="567"/>
      </w:tabs>
      <w:jc w:val="center"/>
      <w:outlineLvl w:val="2"/>
    </w:pPr>
    <w:rPr>
      <w:i/>
      <w:iCs/>
    </w:rPr>
  </w:style>
  <w:style w:type="paragraph" w:styleId="Titre4">
    <w:name w:val="heading 4"/>
    <w:basedOn w:val="Normal"/>
    <w:link w:val="Titre4Car"/>
    <w:qFormat/>
    <w:rsid w:val="00835446"/>
    <w:pPr>
      <w:keepNext/>
      <w:outlineLvl w:val="3"/>
    </w:pPr>
    <w:rPr>
      <w:rFonts w:eastAsia="Arial Unicode MS"/>
      <w:b/>
      <w:bCs/>
      <w:i/>
      <w:iCs/>
    </w:rPr>
  </w:style>
  <w:style w:type="paragraph" w:styleId="Titre5">
    <w:name w:val="heading 5"/>
    <w:basedOn w:val="Normal"/>
    <w:next w:val="Normal"/>
    <w:link w:val="Titre5Car"/>
    <w:qFormat/>
    <w:rsid w:val="00835446"/>
    <w:pPr>
      <w:keepNext/>
      <w:numPr>
        <w:ilvl w:val="4"/>
        <w:numId w:val="3"/>
      </w:numPr>
      <w:outlineLvl w:val="4"/>
    </w:pPr>
    <w:rPr>
      <w:bCs/>
      <w:i/>
      <w:szCs w:val="26"/>
      <w:lang w:val="en-CA"/>
    </w:rPr>
  </w:style>
  <w:style w:type="paragraph" w:styleId="Titre6">
    <w:name w:val="heading 6"/>
    <w:basedOn w:val="Normal"/>
    <w:next w:val="Normal"/>
    <w:link w:val="Titre6Car"/>
    <w:qFormat/>
    <w:rsid w:val="00835446"/>
    <w:pPr>
      <w:keepNext/>
      <w:spacing w:after="240" w:line="240" w:lineRule="exact"/>
      <w:ind w:left="720"/>
      <w:outlineLvl w:val="5"/>
    </w:pPr>
    <w:rPr>
      <w:u w:val="single"/>
    </w:rPr>
  </w:style>
  <w:style w:type="paragraph" w:styleId="Titre7">
    <w:name w:val="heading 7"/>
    <w:basedOn w:val="Normal"/>
    <w:next w:val="Normal"/>
    <w:link w:val="Titre7Car"/>
    <w:qFormat/>
    <w:rsid w:val="00835446"/>
    <w:pPr>
      <w:keepNext/>
      <w:jc w:val="right"/>
      <w:outlineLvl w:val="6"/>
    </w:pPr>
    <w:rPr>
      <w:rFonts w:ascii="Univers" w:hAnsi="Univers"/>
      <w:b/>
      <w:sz w:val="28"/>
    </w:rPr>
  </w:style>
  <w:style w:type="paragraph" w:styleId="Titre8">
    <w:name w:val="heading 8"/>
    <w:basedOn w:val="Normal"/>
    <w:next w:val="Normal"/>
    <w:link w:val="Titre8Car"/>
    <w:qFormat/>
    <w:rsid w:val="00835446"/>
    <w:pPr>
      <w:keepNext/>
      <w:jc w:val="right"/>
      <w:outlineLvl w:val="7"/>
    </w:pPr>
    <w:rPr>
      <w:rFonts w:ascii="Univers" w:hAnsi="Univers"/>
      <w:b/>
      <w:sz w:val="32"/>
    </w:rPr>
  </w:style>
  <w:style w:type="paragraph" w:styleId="Titre9">
    <w:name w:val="heading 9"/>
    <w:basedOn w:val="Normal"/>
    <w:next w:val="Normal"/>
    <w:link w:val="Titre9Car"/>
    <w:qFormat/>
    <w:rsid w:val="00835446"/>
    <w:pPr>
      <w:keepNext/>
      <w:spacing w:before="100" w:beforeAutospacing="1"/>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35446"/>
    <w:rPr>
      <w:rFonts w:ascii="Times New Roman" w:eastAsia="Times New Roman" w:hAnsi="Times New Roman" w:cs="Times New Roman"/>
      <w:b/>
      <w:caps/>
      <w:sz w:val="22"/>
      <w:lang w:val="en-GB" w:eastAsia="en-US"/>
    </w:rPr>
  </w:style>
  <w:style w:type="character" w:customStyle="1" w:styleId="Titre2Car">
    <w:name w:val="Titre 2 Car"/>
    <w:basedOn w:val="Policepardfaut"/>
    <w:link w:val="Titre2"/>
    <w:rsid w:val="00835446"/>
    <w:rPr>
      <w:rFonts w:ascii="Times New Roman" w:eastAsia="Times New Roman" w:hAnsi="Times New Roman" w:cs="Times New Roman"/>
      <w:b/>
      <w:bCs/>
      <w:iCs/>
      <w:sz w:val="22"/>
      <w:lang w:val="en-GB" w:eastAsia="en-US"/>
    </w:rPr>
  </w:style>
  <w:style w:type="character" w:customStyle="1" w:styleId="Titre3Car">
    <w:name w:val="Titre 3 Car"/>
    <w:basedOn w:val="Policepardfaut"/>
    <w:link w:val="Titre3"/>
    <w:rsid w:val="00835446"/>
    <w:rPr>
      <w:rFonts w:ascii="Times New Roman" w:eastAsia="Times New Roman" w:hAnsi="Times New Roman" w:cs="Times New Roman"/>
      <w:i/>
      <w:iCs/>
      <w:sz w:val="22"/>
      <w:lang w:val="en-GB" w:eastAsia="en-US"/>
    </w:rPr>
  </w:style>
  <w:style w:type="character" w:customStyle="1" w:styleId="Titre4Car">
    <w:name w:val="Titre 4 Car"/>
    <w:basedOn w:val="Policepardfaut"/>
    <w:link w:val="Titre4"/>
    <w:rsid w:val="00835446"/>
    <w:rPr>
      <w:rFonts w:ascii="Times New Roman" w:eastAsia="Arial Unicode MS" w:hAnsi="Times New Roman" w:cs="Times New Roman"/>
      <w:b/>
      <w:bCs/>
      <w:i/>
      <w:iCs/>
      <w:sz w:val="22"/>
      <w:lang w:val="en-GB" w:eastAsia="en-US"/>
    </w:rPr>
  </w:style>
  <w:style w:type="character" w:customStyle="1" w:styleId="Titre5Car">
    <w:name w:val="Titre 5 Car"/>
    <w:basedOn w:val="Policepardfaut"/>
    <w:link w:val="Titre5"/>
    <w:rsid w:val="00835446"/>
    <w:rPr>
      <w:rFonts w:ascii="Times New Roman" w:eastAsia="Times New Roman" w:hAnsi="Times New Roman" w:cs="Times New Roman"/>
      <w:bCs/>
      <w:i/>
      <w:sz w:val="22"/>
      <w:szCs w:val="26"/>
      <w:lang w:val="en-CA" w:eastAsia="en-US"/>
    </w:rPr>
  </w:style>
  <w:style w:type="character" w:customStyle="1" w:styleId="Titre6Car">
    <w:name w:val="Titre 6 Car"/>
    <w:basedOn w:val="Policepardfaut"/>
    <w:link w:val="Titre6"/>
    <w:rsid w:val="00835446"/>
    <w:rPr>
      <w:rFonts w:ascii="Times New Roman" w:eastAsia="Times New Roman" w:hAnsi="Times New Roman" w:cs="Times New Roman"/>
      <w:sz w:val="22"/>
      <w:u w:val="single"/>
      <w:lang w:val="en-GB" w:eastAsia="en-US"/>
    </w:rPr>
  </w:style>
  <w:style w:type="character" w:customStyle="1" w:styleId="Titre7Car">
    <w:name w:val="Titre 7 Car"/>
    <w:basedOn w:val="Policepardfaut"/>
    <w:link w:val="Titre7"/>
    <w:rsid w:val="00835446"/>
    <w:rPr>
      <w:rFonts w:ascii="Univers" w:eastAsia="Times New Roman" w:hAnsi="Univers" w:cs="Times New Roman"/>
      <w:b/>
      <w:sz w:val="28"/>
      <w:lang w:val="en-GB" w:eastAsia="en-US"/>
    </w:rPr>
  </w:style>
  <w:style w:type="character" w:customStyle="1" w:styleId="Titre8Car">
    <w:name w:val="Titre 8 Car"/>
    <w:basedOn w:val="Policepardfaut"/>
    <w:link w:val="Titre8"/>
    <w:rsid w:val="00835446"/>
    <w:rPr>
      <w:rFonts w:ascii="Univers" w:eastAsia="Times New Roman" w:hAnsi="Univers" w:cs="Times New Roman"/>
      <w:b/>
      <w:sz w:val="32"/>
      <w:lang w:val="en-GB" w:eastAsia="en-US"/>
    </w:rPr>
  </w:style>
  <w:style w:type="character" w:customStyle="1" w:styleId="Titre9Car">
    <w:name w:val="Titre 9 Car"/>
    <w:basedOn w:val="Policepardfaut"/>
    <w:link w:val="Titre9"/>
    <w:rsid w:val="00835446"/>
    <w:rPr>
      <w:rFonts w:ascii="Times New Roman" w:eastAsia="Times New Roman" w:hAnsi="Times New Roman" w:cs="Times New Roman"/>
      <w:i/>
      <w:iCs/>
      <w:sz w:val="22"/>
      <w:lang w:val="en-GB" w:eastAsia="en-US"/>
    </w:rPr>
  </w:style>
  <w:style w:type="paragraph" w:customStyle="1" w:styleId="CharCharCharCharCharCharCharCharChar">
    <w:name w:val="Char Char Char Char Char Char Char Char Char"/>
    <w:basedOn w:val="Normal"/>
    <w:rsid w:val="00835446"/>
    <w:pPr>
      <w:widowControl w:val="0"/>
      <w:adjustRightInd w:val="0"/>
      <w:spacing w:line="360" w:lineRule="atLeast"/>
      <w:textAlignment w:val="baseline"/>
    </w:pPr>
    <w:rPr>
      <w:rFonts w:ascii="Arial" w:eastAsia="Batang" w:hAnsi="Arial" w:cs="Arial"/>
      <w:szCs w:val="20"/>
      <w:lang w:val="pl-PL" w:eastAsia="pl-PL"/>
    </w:rPr>
  </w:style>
  <w:style w:type="paragraph" w:styleId="Corpsdetexte">
    <w:name w:val="Body Text"/>
    <w:basedOn w:val="Normal"/>
    <w:link w:val="CorpsdetexteCar"/>
    <w:rsid w:val="00835446"/>
    <w:pPr>
      <w:tabs>
        <w:tab w:val="left" w:pos="720"/>
      </w:tabs>
      <w:ind w:firstLine="720"/>
    </w:pPr>
    <w:rPr>
      <w:iCs/>
    </w:rPr>
  </w:style>
  <w:style w:type="character" w:customStyle="1" w:styleId="CorpsdetexteCar">
    <w:name w:val="Corps de texte Car"/>
    <w:basedOn w:val="Policepardfaut"/>
    <w:link w:val="Corpsdetexte"/>
    <w:rsid w:val="00835446"/>
    <w:rPr>
      <w:rFonts w:ascii="Times New Roman" w:eastAsia="Times New Roman" w:hAnsi="Times New Roman" w:cs="Times New Roman"/>
      <w:iCs/>
      <w:sz w:val="22"/>
      <w:lang w:val="en-GB" w:eastAsia="en-US"/>
    </w:rPr>
  </w:style>
  <w:style w:type="paragraph" w:customStyle="1" w:styleId="Paraa">
    <w:name w:val="Para (a)"/>
    <w:basedOn w:val="Normal"/>
    <w:rsid w:val="00835446"/>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style>
  <w:style w:type="paragraph" w:styleId="Titre">
    <w:name w:val="Title"/>
    <w:basedOn w:val="Normal"/>
    <w:link w:val="TitreCar"/>
    <w:qFormat/>
    <w:rsid w:val="00835446"/>
    <w:pPr>
      <w:keepNext/>
      <w:spacing w:before="240"/>
      <w:jc w:val="center"/>
      <w:outlineLvl w:val="0"/>
    </w:pPr>
    <w:rPr>
      <w:rFonts w:cs="Arial"/>
      <w:b/>
      <w:bCs/>
      <w:caps/>
      <w:kern w:val="28"/>
      <w:szCs w:val="32"/>
    </w:rPr>
  </w:style>
  <w:style w:type="character" w:customStyle="1" w:styleId="TitreCar">
    <w:name w:val="Titre Car"/>
    <w:basedOn w:val="Policepardfaut"/>
    <w:link w:val="Titre"/>
    <w:rsid w:val="00835446"/>
    <w:rPr>
      <w:rFonts w:ascii="Times New Roman" w:eastAsia="Times New Roman" w:hAnsi="Times New Roman" w:cs="Arial"/>
      <w:b/>
      <w:bCs/>
      <w:caps/>
      <w:kern w:val="28"/>
      <w:sz w:val="22"/>
      <w:szCs w:val="32"/>
      <w:lang w:val="en-GB" w:eastAsia="en-US"/>
    </w:rPr>
  </w:style>
  <w:style w:type="paragraph" w:styleId="Pieddepage">
    <w:name w:val="footer"/>
    <w:basedOn w:val="Normal"/>
    <w:link w:val="PieddepageCar"/>
    <w:rsid w:val="00835446"/>
    <w:pPr>
      <w:tabs>
        <w:tab w:val="center" w:pos="4320"/>
        <w:tab w:val="right" w:pos="8640"/>
      </w:tabs>
      <w:ind w:firstLine="720"/>
      <w:jc w:val="right"/>
    </w:pPr>
  </w:style>
  <w:style w:type="character" w:customStyle="1" w:styleId="PieddepageCar">
    <w:name w:val="Pied de page Car"/>
    <w:basedOn w:val="Policepardfaut"/>
    <w:link w:val="Pieddepage"/>
    <w:rsid w:val="00835446"/>
    <w:rPr>
      <w:rFonts w:ascii="Times New Roman" w:eastAsia="Times New Roman" w:hAnsi="Times New Roman" w:cs="Times New Roman"/>
      <w:sz w:val="22"/>
      <w:lang w:val="en-GB" w:eastAsia="en-US"/>
    </w:rPr>
  </w:style>
  <w:style w:type="paragraph" w:styleId="En-tte">
    <w:name w:val="header"/>
    <w:basedOn w:val="Normal"/>
    <w:link w:val="En-tteCar"/>
    <w:uiPriority w:val="99"/>
    <w:rsid w:val="00835446"/>
    <w:pPr>
      <w:tabs>
        <w:tab w:val="center" w:pos="4320"/>
        <w:tab w:val="right" w:pos="8640"/>
      </w:tabs>
    </w:pPr>
  </w:style>
  <w:style w:type="character" w:customStyle="1" w:styleId="En-tteCar">
    <w:name w:val="En-tête Car"/>
    <w:basedOn w:val="Policepardfaut"/>
    <w:link w:val="En-tte"/>
    <w:uiPriority w:val="99"/>
    <w:rsid w:val="00835446"/>
    <w:rPr>
      <w:rFonts w:ascii="Times New Roman" w:eastAsia="Times New Roman" w:hAnsi="Times New Roman" w:cs="Times New Roman"/>
      <w:sz w:val="22"/>
      <w:lang w:val="en-GB" w:eastAsia="en-US"/>
    </w:rPr>
  </w:style>
  <w:style w:type="character" w:styleId="Numrodepage">
    <w:name w:val="page number"/>
    <w:rsid w:val="00835446"/>
    <w:rPr>
      <w:rFonts w:ascii="Times New Roman" w:hAnsi="Times New Roman"/>
      <w:sz w:val="22"/>
    </w:rPr>
  </w:style>
  <w:style w:type="paragraph" w:styleId="Corpsdetexte2">
    <w:name w:val="Body Text 2"/>
    <w:basedOn w:val="Normal"/>
    <w:link w:val="Corpsdetexte2Car"/>
    <w:rsid w:val="00835446"/>
    <w:pPr>
      <w:tabs>
        <w:tab w:val="left" w:pos="-1440"/>
        <w:tab w:val="left" w:pos="-720"/>
        <w:tab w:val="left" w:pos="0"/>
        <w:tab w:val="left" w:pos="720"/>
        <w:tab w:val="right" w:pos="1080"/>
        <w:tab w:val="left" w:pos="1440"/>
      </w:tabs>
      <w:suppressAutoHyphens/>
      <w:ind w:left="720" w:hanging="720"/>
    </w:pPr>
  </w:style>
  <w:style w:type="character" w:customStyle="1" w:styleId="Corpsdetexte2Car">
    <w:name w:val="Corps de texte 2 Car"/>
    <w:basedOn w:val="Policepardfaut"/>
    <w:link w:val="Corpsdetexte2"/>
    <w:rsid w:val="00835446"/>
    <w:rPr>
      <w:rFonts w:ascii="Times New Roman" w:eastAsia="Times New Roman" w:hAnsi="Times New Roman" w:cs="Times New Roman"/>
      <w:sz w:val="22"/>
      <w:lang w:val="en-GB" w:eastAsia="en-US"/>
    </w:rPr>
  </w:style>
  <w:style w:type="paragraph" w:styleId="Retraitcorpsdetexte">
    <w:name w:val="Body Text Indent"/>
    <w:basedOn w:val="Normal"/>
    <w:link w:val="RetraitcorpsdetexteCar"/>
    <w:rsid w:val="00835446"/>
    <w:pPr>
      <w:ind w:left="1440" w:hanging="720"/>
    </w:pPr>
  </w:style>
  <w:style w:type="character" w:customStyle="1" w:styleId="RetraitcorpsdetexteCar">
    <w:name w:val="Retrait corps de texte Car"/>
    <w:basedOn w:val="Policepardfaut"/>
    <w:link w:val="Retraitcorpsdetexte"/>
    <w:rsid w:val="00835446"/>
    <w:rPr>
      <w:rFonts w:ascii="Times New Roman" w:eastAsia="Times New Roman" w:hAnsi="Times New Roman" w:cs="Times New Roman"/>
      <w:sz w:val="22"/>
      <w:lang w:val="en-GB" w:eastAsia="en-US"/>
    </w:rPr>
  </w:style>
  <w:style w:type="paragraph" w:styleId="Retraitcorpsdetexte2">
    <w:name w:val="Body Text Indent 2"/>
    <w:basedOn w:val="Normal"/>
    <w:link w:val="Retraitcorpsdetexte2Car"/>
    <w:rsid w:val="00835446"/>
    <w:pPr>
      <w:ind w:left="720"/>
    </w:pPr>
  </w:style>
  <w:style w:type="character" w:customStyle="1" w:styleId="Retraitcorpsdetexte2Car">
    <w:name w:val="Retrait corps de texte 2 Car"/>
    <w:basedOn w:val="Policepardfaut"/>
    <w:link w:val="Retraitcorpsdetexte2"/>
    <w:rsid w:val="00835446"/>
    <w:rPr>
      <w:rFonts w:ascii="Times New Roman" w:eastAsia="Times New Roman" w:hAnsi="Times New Roman" w:cs="Times New Roman"/>
      <w:sz w:val="22"/>
      <w:lang w:val="en-GB" w:eastAsia="en-US"/>
    </w:rPr>
  </w:style>
  <w:style w:type="character" w:styleId="Marquedecommentaire">
    <w:name w:val="annotation reference"/>
    <w:rsid w:val="00835446"/>
    <w:rPr>
      <w:sz w:val="16"/>
      <w:szCs w:val="16"/>
    </w:rPr>
  </w:style>
  <w:style w:type="paragraph" w:styleId="Commentaire">
    <w:name w:val="annotation text"/>
    <w:basedOn w:val="Normal"/>
    <w:link w:val="CommentaireCar"/>
    <w:semiHidden/>
    <w:rsid w:val="00835446"/>
    <w:rPr>
      <w:sz w:val="20"/>
    </w:rPr>
  </w:style>
  <w:style w:type="character" w:customStyle="1" w:styleId="CommentaireCar">
    <w:name w:val="Commentaire Car"/>
    <w:basedOn w:val="Policepardfaut"/>
    <w:link w:val="Commentaire"/>
    <w:semiHidden/>
    <w:rsid w:val="00835446"/>
    <w:rPr>
      <w:rFonts w:ascii="Times New Roman" w:eastAsia="Times New Roman" w:hAnsi="Times New Roman" w:cs="Times New Roman"/>
      <w:sz w:val="20"/>
      <w:lang w:val="en-GB" w:eastAsia="en-US"/>
    </w:rPr>
  </w:style>
  <w:style w:type="paragraph" w:customStyle="1" w:styleId="Cornernotation">
    <w:name w:val="Corner notation"/>
    <w:basedOn w:val="Normal"/>
    <w:rsid w:val="00835446"/>
    <w:pPr>
      <w:ind w:left="284" w:right="4398" w:hanging="284"/>
    </w:pPr>
  </w:style>
  <w:style w:type="paragraph" w:customStyle="1" w:styleId="Document1">
    <w:name w:val="Document 1"/>
    <w:basedOn w:val="Normal"/>
    <w:next w:val="Normal"/>
    <w:rsid w:val="00835446"/>
    <w:pPr>
      <w:suppressAutoHyphens/>
      <w:spacing w:line="240" w:lineRule="exact"/>
    </w:pPr>
    <w:rPr>
      <w:rFonts w:ascii="Courier" w:hAnsi="Courier"/>
      <w:sz w:val="20"/>
      <w:szCs w:val="2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qFormat/>
    <w:rsid w:val="00835446"/>
    <w:rPr>
      <w:sz w:val="18"/>
      <w:u w:val="single"/>
      <w:vertAlign w:val="baseline"/>
    </w:rPr>
  </w:style>
  <w:style w:type="paragraph" w:styleId="Notedebasdepage">
    <w:name w:val="footnote text"/>
    <w:basedOn w:val="Normal"/>
    <w:link w:val="NotedebasdepageCar"/>
    <w:rsid w:val="00835446"/>
    <w:pPr>
      <w:keepLines/>
      <w:spacing w:after="60"/>
      <w:ind w:firstLine="720"/>
    </w:pPr>
    <w:rPr>
      <w:sz w:val="18"/>
    </w:rPr>
  </w:style>
  <w:style w:type="character" w:customStyle="1" w:styleId="NotedebasdepageCar">
    <w:name w:val="Note de bas de page Car"/>
    <w:basedOn w:val="Policepardfaut"/>
    <w:link w:val="Notedebasdepage"/>
    <w:rsid w:val="00835446"/>
    <w:rPr>
      <w:rFonts w:ascii="Times New Roman" w:eastAsia="Times New Roman" w:hAnsi="Times New Roman" w:cs="Times New Roman"/>
      <w:sz w:val="18"/>
      <w:lang w:val="en-GB" w:eastAsia="en-US"/>
    </w:rPr>
  </w:style>
  <w:style w:type="paragraph" w:customStyle="1" w:styleId="Head2">
    <w:name w:val="Head2"/>
    <w:basedOn w:val="Normal"/>
    <w:rsid w:val="00835446"/>
    <w:pPr>
      <w:keepNext/>
      <w:spacing w:line="240" w:lineRule="atLeast"/>
      <w:jc w:val="center"/>
    </w:pPr>
    <w:rPr>
      <w:rFonts w:ascii="Courier" w:hAnsi="Courier"/>
      <w:sz w:val="20"/>
      <w:szCs w:val="20"/>
    </w:rPr>
  </w:style>
  <w:style w:type="paragraph" w:customStyle="1" w:styleId="HEAD-2lines">
    <w:name w:val="HEAD-2lines"/>
    <w:basedOn w:val="Titre2"/>
    <w:rsid w:val="00835446"/>
    <w:pPr>
      <w:tabs>
        <w:tab w:val="clear" w:pos="720"/>
        <w:tab w:val="left" w:pos="475"/>
      </w:tabs>
      <w:spacing w:line="240" w:lineRule="exact"/>
      <w:ind w:left="1944" w:right="864" w:hanging="1080"/>
    </w:pPr>
    <w:rPr>
      <w:rFonts w:ascii="Courier" w:hAnsi="Courier"/>
      <w:sz w:val="20"/>
      <w:szCs w:val="20"/>
    </w:rPr>
  </w:style>
  <w:style w:type="paragraph" w:customStyle="1" w:styleId="HEADING">
    <w:name w:val="HEADING"/>
    <w:basedOn w:val="Normal"/>
    <w:rsid w:val="00835446"/>
    <w:pPr>
      <w:keepNext/>
      <w:tabs>
        <w:tab w:val="left" w:pos="426"/>
      </w:tabs>
      <w:jc w:val="center"/>
    </w:pPr>
    <w:rPr>
      <w:rFonts w:ascii="Times New Roman Bold" w:hAnsi="Times New Roman Bold"/>
      <w:b/>
      <w:bCs/>
      <w:caps/>
    </w:rPr>
  </w:style>
  <w:style w:type="paragraph" w:customStyle="1" w:styleId="Heading2-center">
    <w:name w:val="Heading 2-center"/>
    <w:basedOn w:val="Titre2"/>
    <w:rsid w:val="00835446"/>
    <w:pPr>
      <w:tabs>
        <w:tab w:val="left" w:pos="475"/>
        <w:tab w:val="num" w:pos="1004"/>
      </w:tabs>
      <w:spacing w:before="0" w:after="240" w:line="240" w:lineRule="exact"/>
      <w:ind w:left="1004" w:hanging="360"/>
    </w:pPr>
    <w:rPr>
      <w:b w:val="0"/>
      <w:bCs w:val="0"/>
      <w:i/>
      <w:iCs w:val="0"/>
      <w:u w:val="single"/>
    </w:rPr>
  </w:style>
  <w:style w:type="paragraph" w:customStyle="1" w:styleId="Heading4indent">
    <w:name w:val="Heading 4 indent"/>
    <w:basedOn w:val="Titre4"/>
    <w:rsid w:val="00835446"/>
    <w:pPr>
      <w:ind w:left="720"/>
    </w:pPr>
  </w:style>
  <w:style w:type="paragraph" w:customStyle="1" w:styleId="Para1">
    <w:name w:val="Para1"/>
    <w:basedOn w:val="Normal"/>
    <w:link w:val="Para1Char"/>
    <w:rsid w:val="00835446"/>
    <w:pPr>
      <w:numPr>
        <w:numId w:val="5"/>
      </w:numPr>
    </w:pPr>
    <w:rPr>
      <w:snapToGrid w:val="0"/>
      <w:szCs w:val="18"/>
    </w:rPr>
  </w:style>
  <w:style w:type="paragraph" w:customStyle="1" w:styleId="para2">
    <w:name w:val="para2"/>
    <w:basedOn w:val="Normal"/>
    <w:rsid w:val="00835446"/>
    <w:pPr>
      <w:numPr>
        <w:ilvl w:val="3"/>
        <w:numId w:val="7"/>
      </w:numPr>
      <w:tabs>
        <w:tab w:val="clear" w:pos="2160"/>
      </w:tabs>
      <w:ind w:left="0" w:firstLine="0"/>
    </w:pPr>
    <w:rPr>
      <w:szCs w:val="20"/>
    </w:rPr>
  </w:style>
  <w:style w:type="paragraph" w:customStyle="1" w:styleId="Para3">
    <w:name w:val="Para3"/>
    <w:basedOn w:val="Normal"/>
    <w:rsid w:val="00835446"/>
    <w:pPr>
      <w:numPr>
        <w:numId w:val="8"/>
      </w:numPr>
      <w:tabs>
        <w:tab w:val="clear" w:pos="360"/>
        <w:tab w:val="left" w:pos="1980"/>
      </w:tabs>
      <w:spacing w:before="80" w:after="80"/>
    </w:pPr>
    <w:rPr>
      <w:szCs w:val="20"/>
    </w:rPr>
  </w:style>
  <w:style w:type="paragraph" w:customStyle="1" w:styleId="para4">
    <w:name w:val="para4"/>
    <w:basedOn w:val="Normal"/>
    <w:rsid w:val="00835446"/>
    <w:pPr>
      <w:tabs>
        <w:tab w:val="num" w:pos="2160"/>
      </w:tabs>
      <w:overflowPunct w:val="0"/>
      <w:autoSpaceDE w:val="0"/>
      <w:autoSpaceDN w:val="0"/>
      <w:adjustRightInd w:val="0"/>
      <w:spacing w:line="240" w:lineRule="atLeast"/>
      <w:ind w:left="2160" w:hanging="720"/>
      <w:textAlignment w:val="baseline"/>
    </w:pPr>
    <w:rPr>
      <w:rFonts w:ascii="Courier" w:hAnsi="Courier"/>
      <w:color w:val="000000"/>
      <w:sz w:val="20"/>
      <w:szCs w:val="20"/>
    </w:rPr>
  </w:style>
  <w:style w:type="paragraph" w:customStyle="1" w:styleId="Paranum">
    <w:name w:val="Paranum"/>
    <w:basedOn w:val="Para1"/>
    <w:rsid w:val="00835446"/>
    <w:pPr>
      <w:numPr>
        <w:numId w:val="0"/>
      </w:numPr>
      <w:tabs>
        <w:tab w:val="num" w:pos="360"/>
      </w:tabs>
      <w:spacing w:line="240" w:lineRule="exact"/>
    </w:pPr>
    <w:rPr>
      <w:snapToGrid/>
      <w:szCs w:val="20"/>
      <w:lang w:val="en-US"/>
    </w:rPr>
  </w:style>
  <w:style w:type="paragraph" w:styleId="Textebrut">
    <w:name w:val="Plain Text"/>
    <w:basedOn w:val="Normal"/>
    <w:link w:val="TextebrutCar"/>
    <w:rsid w:val="00835446"/>
    <w:rPr>
      <w:rFonts w:ascii="Courier New" w:hAnsi="Courier New"/>
      <w:sz w:val="20"/>
      <w:szCs w:val="20"/>
    </w:rPr>
  </w:style>
  <w:style w:type="character" w:customStyle="1" w:styleId="TextebrutCar">
    <w:name w:val="Texte brut Car"/>
    <w:basedOn w:val="Policepardfaut"/>
    <w:link w:val="Textebrut"/>
    <w:rsid w:val="00835446"/>
    <w:rPr>
      <w:rFonts w:ascii="Courier New" w:eastAsia="Times New Roman" w:hAnsi="Courier New" w:cs="Times New Roman"/>
      <w:sz w:val="20"/>
      <w:szCs w:val="20"/>
      <w:lang w:val="en-GB" w:eastAsia="en-US"/>
    </w:rPr>
  </w:style>
  <w:style w:type="paragraph" w:styleId="Corpsdetexte3">
    <w:name w:val="Body Text 3"/>
    <w:basedOn w:val="Normal"/>
    <w:link w:val="Corpsdetexte3Car"/>
    <w:rsid w:val="00835446"/>
    <w:rPr>
      <w:iCs/>
    </w:rPr>
  </w:style>
  <w:style w:type="character" w:customStyle="1" w:styleId="Corpsdetexte3Car">
    <w:name w:val="Corps de texte 3 Car"/>
    <w:basedOn w:val="Policepardfaut"/>
    <w:link w:val="Corpsdetexte3"/>
    <w:rsid w:val="00835446"/>
    <w:rPr>
      <w:rFonts w:ascii="Times New Roman" w:eastAsia="Times New Roman" w:hAnsi="Times New Roman" w:cs="Times New Roman"/>
      <w:iCs/>
      <w:sz w:val="22"/>
      <w:lang w:val="en-GB" w:eastAsia="en-US"/>
    </w:rPr>
  </w:style>
  <w:style w:type="paragraph" w:styleId="NormalWeb">
    <w:name w:val="Normal (Web)"/>
    <w:basedOn w:val="Normal"/>
    <w:rsid w:val="00835446"/>
    <w:pPr>
      <w:spacing w:before="100" w:beforeAutospacing="1" w:after="100" w:afterAutospacing="1"/>
    </w:pPr>
    <w:rPr>
      <w:rFonts w:ascii="Arial Unicode MS" w:eastAsia="Arial Unicode MS" w:hAnsi="Arial Unicode MS" w:cs="Arial Unicode MS"/>
      <w:color w:val="000000"/>
    </w:rPr>
  </w:style>
  <w:style w:type="paragraph" w:customStyle="1" w:styleId="BodyText21">
    <w:name w:val="Body Text 21"/>
    <w:basedOn w:val="Normal"/>
    <w:rsid w:val="00835446"/>
    <w:pPr>
      <w:numPr>
        <w:numId w:val="6"/>
      </w:numPr>
      <w:tabs>
        <w:tab w:val="clear" w:pos="1080"/>
      </w:tabs>
      <w:ind w:left="0" w:firstLine="0"/>
    </w:pPr>
    <w:rPr>
      <w:szCs w:val="20"/>
    </w:rPr>
  </w:style>
  <w:style w:type="paragraph" w:customStyle="1" w:styleId="Heading-plainbold">
    <w:name w:val="Heading-plain bold"/>
    <w:basedOn w:val="Corpsdetexte"/>
    <w:rsid w:val="00835446"/>
    <w:pPr>
      <w:ind w:firstLine="0"/>
      <w:jc w:val="center"/>
    </w:pPr>
    <w:rPr>
      <w:b/>
      <w:bCs/>
      <w:i/>
      <w:iCs w:val="0"/>
    </w:rPr>
  </w:style>
  <w:style w:type="paragraph" w:customStyle="1" w:styleId="Para20">
    <w:name w:val="Para2"/>
    <w:basedOn w:val="Corpsdetexte"/>
    <w:rsid w:val="00835446"/>
    <w:pPr>
      <w:autoSpaceDE w:val="0"/>
      <w:autoSpaceDN w:val="0"/>
    </w:pPr>
  </w:style>
  <w:style w:type="paragraph" w:customStyle="1" w:styleId="Heading1multiline">
    <w:name w:val="Heading 1 (multiline)"/>
    <w:basedOn w:val="Titre1"/>
    <w:rsid w:val="00835446"/>
    <w:pPr>
      <w:ind w:left="1843" w:right="996" w:hanging="567"/>
      <w:jc w:val="left"/>
    </w:pPr>
  </w:style>
  <w:style w:type="paragraph" w:customStyle="1" w:styleId="Heading-plainitalic">
    <w:name w:val="Heading-plain italic"/>
    <w:basedOn w:val="Heading-plainbold"/>
    <w:rsid w:val="00835446"/>
    <w:rPr>
      <w:b w:val="0"/>
      <w:bCs w:val="0"/>
    </w:rPr>
  </w:style>
  <w:style w:type="paragraph" w:styleId="Textedebulles">
    <w:name w:val="Balloon Text"/>
    <w:basedOn w:val="Normal"/>
    <w:link w:val="TextedebullesCar"/>
    <w:semiHidden/>
    <w:rsid w:val="00835446"/>
    <w:rPr>
      <w:rFonts w:ascii="Tahoma" w:hAnsi="Tahoma" w:cs="Tahoma"/>
      <w:sz w:val="16"/>
      <w:szCs w:val="16"/>
    </w:rPr>
  </w:style>
  <w:style w:type="character" w:customStyle="1" w:styleId="TextedebullesCar">
    <w:name w:val="Texte de bulles Car"/>
    <w:basedOn w:val="Policepardfaut"/>
    <w:link w:val="Textedebulles"/>
    <w:semiHidden/>
    <w:rsid w:val="00835446"/>
    <w:rPr>
      <w:rFonts w:ascii="Tahoma" w:eastAsia="Times New Roman" w:hAnsi="Tahoma" w:cs="Tahoma"/>
      <w:sz w:val="16"/>
      <w:szCs w:val="16"/>
      <w:lang w:val="en-GB" w:eastAsia="en-US"/>
    </w:rPr>
  </w:style>
  <w:style w:type="paragraph" w:styleId="Retraitcorpsdetexte3">
    <w:name w:val="Body Text Indent 3"/>
    <w:basedOn w:val="Normal"/>
    <w:link w:val="Retraitcorpsdetexte3Car"/>
    <w:rsid w:val="00835446"/>
    <w:pPr>
      <w:ind w:left="720" w:right="720"/>
    </w:pPr>
    <w:rPr>
      <w:bCs/>
    </w:rPr>
  </w:style>
  <w:style w:type="character" w:customStyle="1" w:styleId="Retraitcorpsdetexte3Car">
    <w:name w:val="Retrait corps de texte 3 Car"/>
    <w:basedOn w:val="Policepardfaut"/>
    <w:link w:val="Retraitcorpsdetexte3"/>
    <w:rsid w:val="00835446"/>
    <w:rPr>
      <w:rFonts w:ascii="Times New Roman" w:eastAsia="Times New Roman" w:hAnsi="Times New Roman" w:cs="Times New Roman"/>
      <w:bCs/>
      <w:sz w:val="22"/>
      <w:lang w:val="en-GB" w:eastAsia="en-US"/>
    </w:rPr>
  </w:style>
  <w:style w:type="paragraph" w:customStyle="1" w:styleId="Activity">
    <w:name w:val="Activity"/>
    <w:basedOn w:val="Para1"/>
    <w:rsid w:val="00835446"/>
    <w:pPr>
      <w:numPr>
        <w:numId w:val="0"/>
      </w:numPr>
      <w:autoSpaceDE w:val="0"/>
      <w:autoSpaceDN w:val="0"/>
      <w:ind w:firstLine="720"/>
    </w:pPr>
    <w:rPr>
      <w:b/>
      <w:bCs/>
    </w:rPr>
  </w:style>
  <w:style w:type="paragraph" w:customStyle="1" w:styleId="bodytextnoindent">
    <w:name w:val="body text (no indent)"/>
    <w:basedOn w:val="Normal"/>
    <w:rsid w:val="00835446"/>
  </w:style>
  <w:style w:type="paragraph" w:customStyle="1" w:styleId="Bodytextitalic">
    <w:name w:val="Body text italic"/>
    <w:basedOn w:val="Corpsdetexte"/>
    <w:rsid w:val="00835446"/>
    <w:rPr>
      <w:i/>
      <w:iCs w:val="0"/>
    </w:rPr>
  </w:style>
  <w:style w:type="character" w:customStyle="1" w:styleId="BulletList">
    <w:name w:val="Bullet List"/>
    <w:rsid w:val="00835446"/>
  </w:style>
  <w:style w:type="paragraph" w:customStyle="1" w:styleId="Diagram">
    <w:name w:val="Diagram"/>
    <w:basedOn w:val="Normal"/>
    <w:rsid w:val="00835446"/>
    <w:rPr>
      <w:b/>
      <w:i/>
      <w:lang w:val="en-CA"/>
    </w:rPr>
  </w:style>
  <w:style w:type="character" w:customStyle="1" w:styleId="endnoterefe">
    <w:name w:val="endnote refe"/>
    <w:rsid w:val="00835446"/>
    <w:rPr>
      <w:rFonts w:ascii="Courier New" w:hAnsi="Courier New"/>
      <w:noProof w:val="0"/>
      <w:sz w:val="20"/>
      <w:vertAlign w:val="superscript"/>
      <w:lang w:val="en-US"/>
    </w:rPr>
  </w:style>
  <w:style w:type="character" w:styleId="Lienhypertextesuivivisit">
    <w:name w:val="FollowedHyperlink"/>
    <w:uiPriority w:val="99"/>
    <w:rsid w:val="00835446"/>
    <w:rPr>
      <w:color w:val="800080"/>
      <w:u w:val="single"/>
    </w:rPr>
  </w:style>
  <w:style w:type="paragraph" w:customStyle="1" w:styleId="FOOTNOTETEX">
    <w:name w:val="FOOTNOTE TEX"/>
    <w:rsid w:val="00835446"/>
    <w:pPr>
      <w:widowControl w:val="0"/>
      <w:tabs>
        <w:tab w:val="left" w:pos="-720"/>
      </w:tabs>
      <w:suppressAutoHyphens/>
    </w:pPr>
    <w:rPr>
      <w:rFonts w:ascii="Times New Roman" w:eastAsia="Times New Roman" w:hAnsi="Times New Roman" w:cs="Times New Roman"/>
      <w:sz w:val="20"/>
      <w:szCs w:val="20"/>
      <w:lang w:val="en-US" w:eastAsia="en-US"/>
    </w:rPr>
  </w:style>
  <w:style w:type="paragraph" w:customStyle="1" w:styleId="Heading0">
    <w:name w:val="Heading"/>
    <w:basedOn w:val="Titre1"/>
    <w:next w:val="Normal"/>
    <w:rsid w:val="00835446"/>
  </w:style>
  <w:style w:type="paragraph" w:customStyle="1" w:styleId="Heading-plain">
    <w:name w:val="Heading - plain"/>
    <w:basedOn w:val="Titre2"/>
    <w:next w:val="Corpsdetexte"/>
    <w:rsid w:val="00835446"/>
    <w:pPr>
      <w:numPr>
        <w:numId w:val="2"/>
      </w:numPr>
      <w:ind w:left="0" w:firstLine="0"/>
    </w:pPr>
    <w:rPr>
      <w:b w:val="0"/>
      <w:bCs w:val="0"/>
      <w:i/>
      <w:iCs w:val="0"/>
    </w:rPr>
  </w:style>
  <w:style w:type="paragraph" w:customStyle="1" w:styleId="HEADINGNOTFORTOC">
    <w:name w:val="HEADING (NOT FOR TOC)"/>
    <w:basedOn w:val="Titre1"/>
    <w:next w:val="Titre2"/>
    <w:rsid w:val="00835446"/>
    <w:rPr>
      <w:bCs/>
      <w:caps w:val="0"/>
    </w:rPr>
  </w:style>
  <w:style w:type="paragraph" w:customStyle="1" w:styleId="Heading1centred">
    <w:name w:val="Heading 1 (centred)"/>
    <w:basedOn w:val="Titre1"/>
    <w:next w:val="Para1"/>
    <w:rsid w:val="00835446"/>
    <w:pPr>
      <w:ind w:right="403"/>
    </w:pPr>
  </w:style>
  <w:style w:type="paragraph" w:customStyle="1" w:styleId="Heading1longmultiline">
    <w:name w:val="Heading 1 (long multiline)"/>
    <w:basedOn w:val="Titre1"/>
    <w:rsid w:val="00835446"/>
    <w:pPr>
      <w:ind w:left="1843" w:hanging="1134"/>
      <w:jc w:val="left"/>
    </w:pPr>
  </w:style>
  <w:style w:type="paragraph" w:customStyle="1" w:styleId="Heading2-lines">
    <w:name w:val="Heading 2 - lines"/>
    <w:basedOn w:val="Normal"/>
    <w:next w:val="Para1"/>
    <w:rsid w:val="00835446"/>
    <w:pPr>
      <w:keepNext/>
      <w:spacing w:before="240" w:after="60"/>
      <w:ind w:left="1418" w:right="713" w:hanging="709"/>
      <w:jc w:val="center"/>
    </w:pPr>
    <w:rPr>
      <w:b/>
      <w:bCs/>
      <w:szCs w:val="28"/>
    </w:rPr>
  </w:style>
  <w:style w:type="paragraph" w:customStyle="1" w:styleId="Heading2-oneline">
    <w:name w:val="Heading 2 - one line"/>
    <w:basedOn w:val="Normal"/>
    <w:rsid w:val="00835446"/>
    <w:pPr>
      <w:keepNext/>
      <w:keepLines/>
      <w:ind w:right="6"/>
      <w:jc w:val="center"/>
    </w:pPr>
    <w:rPr>
      <w:i/>
    </w:rPr>
  </w:style>
  <w:style w:type="paragraph" w:customStyle="1" w:styleId="Heading2GTI">
    <w:name w:val="Heading 2 (GTI)"/>
    <w:basedOn w:val="Titre5"/>
    <w:rsid w:val="00835446"/>
    <w:pPr>
      <w:ind w:left="720" w:hanging="720"/>
    </w:pPr>
  </w:style>
  <w:style w:type="paragraph" w:customStyle="1" w:styleId="Heading2multiline">
    <w:name w:val="Heading 2 (multiline)"/>
    <w:basedOn w:val="Titre1"/>
    <w:next w:val="Para1"/>
    <w:rsid w:val="00835446"/>
    <w:pPr>
      <w:spacing w:before="120"/>
      <w:ind w:left="1843" w:right="998" w:hanging="567"/>
      <w:jc w:val="left"/>
    </w:pPr>
    <w:rPr>
      <w:i/>
      <w:iCs/>
      <w:caps w:val="0"/>
    </w:rPr>
  </w:style>
  <w:style w:type="paragraph" w:customStyle="1" w:styleId="Heading2longmultiline">
    <w:name w:val="Heading 2 (long multiline)"/>
    <w:basedOn w:val="Heading2multiline"/>
    <w:rsid w:val="00835446"/>
    <w:pPr>
      <w:ind w:left="2127" w:hanging="1276"/>
    </w:pPr>
  </w:style>
  <w:style w:type="paragraph" w:customStyle="1" w:styleId="Heading3multiline">
    <w:name w:val="Heading 3 (multiline)"/>
    <w:basedOn w:val="Titre3"/>
    <w:next w:val="Para1"/>
    <w:rsid w:val="00835446"/>
    <w:pPr>
      <w:ind w:left="1418" w:hanging="425"/>
      <w:jc w:val="left"/>
    </w:pPr>
  </w:style>
  <w:style w:type="paragraph" w:customStyle="1" w:styleId="headingdecisionsectionmultiline">
    <w:name w:val="heading decision section multiline"/>
    <w:basedOn w:val="Heading-plain"/>
    <w:rsid w:val="00835446"/>
    <w:pPr>
      <w:numPr>
        <w:numId w:val="4"/>
      </w:numPr>
      <w:tabs>
        <w:tab w:val="left" w:pos="720"/>
      </w:tabs>
      <w:ind w:left="1724" w:right="720" w:hanging="284"/>
      <w:jc w:val="left"/>
    </w:pPr>
  </w:style>
  <w:style w:type="paragraph" w:customStyle="1" w:styleId="headingdecisionsectiononeline">
    <w:name w:val="heading decision section one line"/>
    <w:basedOn w:val="Heading-plain"/>
    <w:rsid w:val="00835446"/>
  </w:style>
  <w:style w:type="paragraph" w:customStyle="1" w:styleId="Heading4">
    <w:name w:val="Heading4"/>
    <w:basedOn w:val="Normal"/>
    <w:rsid w:val="00835446"/>
    <w:pPr>
      <w:tabs>
        <w:tab w:val="num" w:pos="720"/>
      </w:tabs>
      <w:ind w:left="720" w:hanging="720"/>
    </w:pPr>
    <w:rPr>
      <w:b/>
      <w:i/>
      <w:iCs/>
    </w:rPr>
  </w:style>
  <w:style w:type="paragraph" w:customStyle="1" w:styleId="Heading-plain0">
    <w:name w:val="Heading-plain"/>
    <w:basedOn w:val="Normal"/>
    <w:rsid w:val="00835446"/>
    <w:pPr>
      <w:jc w:val="center"/>
      <w:outlineLvl w:val="0"/>
    </w:pPr>
    <w:rPr>
      <w:i/>
      <w:iCs/>
    </w:rPr>
  </w:style>
  <w:style w:type="character" w:styleId="Lienhypertexte">
    <w:name w:val="Hyperlink"/>
    <w:uiPriority w:val="99"/>
    <w:rsid w:val="00835446"/>
    <w:rPr>
      <w:color w:val="0000FF"/>
      <w:sz w:val="18"/>
      <w:u w:val="single"/>
    </w:rPr>
  </w:style>
  <w:style w:type="character" w:customStyle="1" w:styleId="Hyperlink1">
    <w:name w:val="Hyperlink1"/>
    <w:rsid w:val="00835446"/>
  </w:style>
  <w:style w:type="paragraph" w:styleId="Liste2">
    <w:name w:val="List 2"/>
    <w:basedOn w:val="Normal"/>
    <w:rsid w:val="00835446"/>
    <w:pPr>
      <w:spacing w:before="60" w:after="60"/>
      <w:ind w:left="714" w:hanging="357"/>
    </w:pPr>
  </w:style>
  <w:style w:type="paragraph" w:styleId="Liste3">
    <w:name w:val="List 3"/>
    <w:basedOn w:val="Normal"/>
    <w:rsid w:val="00835446"/>
    <w:pPr>
      <w:spacing w:before="60" w:after="60"/>
      <w:ind w:left="1077" w:hanging="357"/>
    </w:pPr>
    <w:rPr>
      <w:rFonts w:ascii="Courier" w:hAnsi="Courier"/>
      <w:sz w:val="20"/>
    </w:rPr>
  </w:style>
  <w:style w:type="paragraph" w:customStyle="1" w:styleId="Para1alternative">
    <w:name w:val="Para1 (alternative)"/>
    <w:basedOn w:val="Normal"/>
    <w:rsid w:val="00835446"/>
    <w:pPr>
      <w:spacing w:before="240"/>
    </w:pPr>
    <w:rPr>
      <w:rFonts w:eastAsia="MS Mincho"/>
      <w:snapToGrid w:val="0"/>
      <w:szCs w:val="18"/>
    </w:rPr>
  </w:style>
  <w:style w:type="paragraph" w:customStyle="1" w:styleId="Para-decision">
    <w:name w:val="Para-decision"/>
    <w:basedOn w:val="Normal"/>
    <w:rsid w:val="00835446"/>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szCs w:val="20"/>
    </w:rPr>
  </w:style>
  <w:style w:type="character" w:customStyle="1" w:styleId="PersonalComposeStyle">
    <w:name w:val="Personal Compose Style"/>
    <w:rsid w:val="00835446"/>
    <w:rPr>
      <w:rFonts w:ascii="Arial" w:hAnsi="Arial" w:cs="Arial"/>
      <w:color w:val="auto"/>
      <w:sz w:val="20"/>
    </w:rPr>
  </w:style>
  <w:style w:type="character" w:customStyle="1" w:styleId="PersonalReplyStyle">
    <w:name w:val="Personal Reply Style"/>
    <w:rsid w:val="00835446"/>
    <w:rPr>
      <w:rFonts w:ascii="Arial" w:hAnsi="Arial" w:cs="Arial"/>
      <w:color w:val="auto"/>
      <w:sz w:val="20"/>
    </w:rPr>
  </w:style>
  <w:style w:type="paragraph" w:customStyle="1" w:styleId="Style1">
    <w:name w:val="Style1"/>
    <w:basedOn w:val="Corpsdetexte2"/>
    <w:rsid w:val="00835446"/>
    <w:pPr>
      <w:numPr>
        <w:ilvl w:val="1"/>
        <w:numId w:val="9"/>
      </w:numPr>
    </w:pPr>
    <w:rPr>
      <w:szCs w:val="20"/>
    </w:rPr>
  </w:style>
  <w:style w:type="paragraph" w:customStyle="1" w:styleId="subhead">
    <w:name w:val="subhead"/>
    <w:basedOn w:val="Normal"/>
    <w:next w:val="Para1"/>
    <w:rsid w:val="00835446"/>
    <w:pPr>
      <w:jc w:val="center"/>
    </w:pPr>
    <w:rPr>
      <w:i/>
      <w:szCs w:val="20"/>
    </w:rPr>
  </w:style>
  <w:style w:type="paragraph" w:customStyle="1" w:styleId="Subhead1">
    <w:name w:val="Subhead1"/>
    <w:basedOn w:val="Normal"/>
    <w:rsid w:val="00835446"/>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after="240" w:line="240" w:lineRule="exact"/>
      <w:ind w:left="1355" w:right="607" w:hanging="720"/>
      <w:jc w:val="left"/>
      <w:textAlignment w:val="baseline"/>
    </w:pPr>
    <w:rPr>
      <w:rFonts w:ascii="Courier" w:hAnsi="Courier"/>
      <w:sz w:val="20"/>
      <w:szCs w:val="20"/>
    </w:rPr>
  </w:style>
  <w:style w:type="paragraph" w:styleId="Sous-titre">
    <w:name w:val="Subtitle"/>
    <w:basedOn w:val="Normal"/>
    <w:link w:val="Sous-titreCar"/>
    <w:qFormat/>
    <w:rsid w:val="00835446"/>
    <w:pPr>
      <w:tabs>
        <w:tab w:val="center" w:pos="9214"/>
      </w:tabs>
    </w:pPr>
    <w:rPr>
      <w:i/>
      <w:iCs/>
      <w:szCs w:val="20"/>
    </w:rPr>
  </w:style>
  <w:style w:type="character" w:customStyle="1" w:styleId="Sous-titreCar">
    <w:name w:val="Sous-titre Car"/>
    <w:basedOn w:val="Policepardfaut"/>
    <w:link w:val="Sous-titre"/>
    <w:rsid w:val="00835446"/>
    <w:rPr>
      <w:rFonts w:ascii="Times New Roman" w:eastAsia="Times New Roman" w:hAnsi="Times New Roman" w:cs="Times New Roman"/>
      <w:i/>
      <w:iCs/>
      <w:sz w:val="22"/>
      <w:szCs w:val="20"/>
      <w:lang w:val="en-GB" w:eastAsia="en-US"/>
    </w:rPr>
  </w:style>
  <w:style w:type="paragraph" w:customStyle="1" w:styleId="Title-secondary">
    <w:name w:val="Title - secondary"/>
    <w:basedOn w:val="Titre"/>
    <w:next w:val="Titre2"/>
    <w:rsid w:val="00835446"/>
    <w:pPr>
      <w:spacing w:before="120"/>
    </w:pPr>
    <w:rPr>
      <w:caps w:val="0"/>
    </w:rPr>
  </w:style>
  <w:style w:type="paragraph" w:customStyle="1" w:styleId="Title-body">
    <w:name w:val="Title-body"/>
    <w:basedOn w:val="Normal"/>
    <w:rsid w:val="00835446"/>
    <w:pPr>
      <w:tabs>
        <w:tab w:val="right" w:pos="6095"/>
      </w:tabs>
      <w:jc w:val="center"/>
    </w:pPr>
    <w:rPr>
      <w:smallCaps/>
    </w:rPr>
  </w:style>
  <w:style w:type="character" w:customStyle="1" w:styleId="underline">
    <w:name w:val="underline"/>
    <w:rsid w:val="00835446"/>
    <w:rPr>
      <w:rFonts w:ascii="Courier" w:hAnsi="Courier"/>
      <w:sz w:val="20"/>
      <w:u w:val="single"/>
    </w:rPr>
  </w:style>
  <w:style w:type="paragraph" w:customStyle="1" w:styleId="xl27">
    <w:name w:val="xl27"/>
    <w:basedOn w:val="Normal"/>
    <w:rsid w:val="00835446"/>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835446"/>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835446"/>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835446"/>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835446"/>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835446"/>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835446"/>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835446"/>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835446"/>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835446"/>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835446"/>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835446"/>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835446"/>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835446"/>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835446"/>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835446"/>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835446"/>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835446"/>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835446"/>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835446"/>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835446"/>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835446"/>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835446"/>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835446"/>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835446"/>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835446"/>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835446"/>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835446"/>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835446"/>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835446"/>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835446"/>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835446"/>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835446"/>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835446"/>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835446"/>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835446"/>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835446"/>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835446"/>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835446"/>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835446"/>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835446"/>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835446"/>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835446"/>
    <w:rPr>
      <w:rFonts w:ascii="Courier" w:hAnsi="Courier"/>
      <w:lang w:val="en-GB" w:eastAsia="en-US" w:bidi="ar-SA"/>
    </w:rPr>
  </w:style>
  <w:style w:type="paragraph" w:customStyle="1" w:styleId="para11">
    <w:name w:val="para1"/>
    <w:basedOn w:val="Normal"/>
    <w:rsid w:val="00835446"/>
    <w:pPr>
      <w:spacing w:before="100" w:beforeAutospacing="1" w:after="100" w:afterAutospacing="1"/>
      <w:jc w:val="left"/>
    </w:pPr>
    <w:rPr>
      <w:sz w:val="24"/>
      <w:lang w:val="en-US"/>
    </w:rPr>
  </w:style>
  <w:style w:type="paragraph" w:customStyle="1" w:styleId="StyleBodyTextItalicBlack">
    <w:name w:val="Style Body Text + Italic Black"/>
    <w:basedOn w:val="Corpsdetexte"/>
    <w:rsid w:val="00835446"/>
    <w:rPr>
      <w:i/>
      <w:color w:val="000000"/>
    </w:rPr>
  </w:style>
  <w:style w:type="paragraph" w:styleId="Objetducommentaire">
    <w:name w:val="annotation subject"/>
    <w:basedOn w:val="Commentaire"/>
    <w:next w:val="Commentaire"/>
    <w:link w:val="ObjetducommentaireCar"/>
    <w:rsid w:val="00835446"/>
    <w:rPr>
      <w:b/>
      <w:bCs/>
      <w:szCs w:val="20"/>
    </w:rPr>
  </w:style>
  <w:style w:type="character" w:customStyle="1" w:styleId="ObjetducommentaireCar">
    <w:name w:val="Objet du commentaire Car"/>
    <w:basedOn w:val="CommentaireCar"/>
    <w:link w:val="Objetducommentaire"/>
    <w:rsid w:val="00835446"/>
    <w:rPr>
      <w:rFonts w:ascii="Times New Roman" w:eastAsia="Times New Roman" w:hAnsi="Times New Roman" w:cs="Times New Roman"/>
      <w:b/>
      <w:bCs/>
      <w:sz w:val="20"/>
      <w:szCs w:val="20"/>
      <w:lang w:val="en-GB" w:eastAsia="en-US"/>
    </w:rPr>
  </w:style>
  <w:style w:type="paragraph" w:customStyle="1" w:styleId="ColorfulList-Accent11">
    <w:name w:val="Colorful List - Accent 11"/>
    <w:basedOn w:val="Normal"/>
    <w:uiPriority w:val="34"/>
    <w:qFormat/>
    <w:rsid w:val="00835446"/>
    <w:pPr>
      <w:ind w:left="720"/>
      <w:contextualSpacing/>
      <w:jc w:val="left"/>
    </w:pPr>
    <w:rPr>
      <w:sz w:val="24"/>
      <w:lang w:val="en-CA" w:eastAsia="en-CA"/>
    </w:rPr>
  </w:style>
  <w:style w:type="numbering" w:customStyle="1" w:styleId="NoList1">
    <w:name w:val="No List1"/>
    <w:next w:val="Aucuneliste"/>
    <w:uiPriority w:val="99"/>
    <w:semiHidden/>
    <w:unhideWhenUsed/>
    <w:rsid w:val="00835446"/>
  </w:style>
  <w:style w:type="paragraph" w:customStyle="1" w:styleId="xl69">
    <w:name w:val="xl69"/>
    <w:basedOn w:val="Normal"/>
    <w:rsid w:val="00835446"/>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835446"/>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835446"/>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835446"/>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835446"/>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835446"/>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835446"/>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835446"/>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835446"/>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835446"/>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835446"/>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835446"/>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835446"/>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835446"/>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835446"/>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835446"/>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835446"/>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835446"/>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835446"/>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835446"/>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835446"/>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835446"/>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835446"/>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835446"/>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835446"/>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835446"/>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835446"/>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Aucuneliste"/>
    <w:uiPriority w:val="99"/>
    <w:semiHidden/>
    <w:unhideWhenUsed/>
    <w:rsid w:val="00835446"/>
  </w:style>
  <w:style w:type="numbering" w:customStyle="1" w:styleId="NoList3">
    <w:name w:val="No List3"/>
    <w:next w:val="Aucuneliste"/>
    <w:uiPriority w:val="99"/>
    <w:semiHidden/>
    <w:unhideWhenUsed/>
    <w:rsid w:val="00835446"/>
  </w:style>
  <w:style w:type="paragraph" w:customStyle="1" w:styleId="ColorfulShading-Accent11">
    <w:name w:val="Colorful Shading - Accent 11"/>
    <w:hidden/>
    <w:uiPriority w:val="99"/>
    <w:semiHidden/>
    <w:rsid w:val="00835446"/>
    <w:rPr>
      <w:rFonts w:ascii="Times New Roman" w:eastAsia="Times New Roman" w:hAnsi="Times New Roman" w:cs="Times New Roman"/>
      <w:sz w:val="22"/>
      <w:lang w:val="en-GB" w:eastAsia="en-US"/>
    </w:rPr>
  </w:style>
  <w:style w:type="paragraph" w:customStyle="1" w:styleId="xl135">
    <w:name w:val="xl135"/>
    <w:basedOn w:val="Normal"/>
    <w:rsid w:val="00835446"/>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835446"/>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835446"/>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835446"/>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835446"/>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835446"/>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835446"/>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835446"/>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835446"/>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835446"/>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835446"/>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835446"/>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835446"/>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835446"/>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835446"/>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835446"/>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835446"/>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835446"/>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835446"/>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835446"/>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835446"/>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835446"/>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835446"/>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835446"/>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835446"/>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835446"/>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835446"/>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835446"/>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835446"/>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835446"/>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835446"/>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835446"/>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835446"/>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835446"/>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835446"/>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835446"/>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835446"/>
    <w:pPr>
      <w:spacing w:before="100" w:beforeAutospacing="1" w:after="100" w:afterAutospacing="1"/>
      <w:jc w:val="left"/>
      <w:textAlignment w:val="top"/>
    </w:pPr>
    <w:rPr>
      <w:rFonts w:ascii="Arial" w:hAnsi="Arial" w:cs="Arial"/>
      <w:sz w:val="24"/>
      <w:lang w:val="en-US"/>
    </w:rPr>
  </w:style>
  <w:style w:type="table" w:styleId="Grilledutableau">
    <w:name w:val="Table Grid"/>
    <w:basedOn w:val="TableauNormal"/>
    <w:rsid w:val="00835446"/>
    <w:rPr>
      <w:rFonts w:ascii="Times New Roman" w:eastAsia="Times New Roman" w:hAnsi="Times New Roman"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83544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835446"/>
    <w:rPr>
      <w:rFonts w:ascii="Times New Roman" w:eastAsia="Times New Roman" w:hAnsi="Times New Roman" w:cs="Times New Roman"/>
      <w:sz w:val="22"/>
      <w:lang w:val="en-GB" w:eastAsia="en-US"/>
    </w:rPr>
  </w:style>
  <w:style w:type="paragraph" w:customStyle="1" w:styleId="H1">
    <w:name w:val="_ H_1"/>
    <w:basedOn w:val="Normal"/>
    <w:next w:val="SingleTxt"/>
    <w:rsid w:val="0083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835446"/>
    <w:pPr>
      <w:spacing w:line="300" w:lineRule="exact"/>
      <w:ind w:left="0" w:right="0" w:firstLine="0"/>
    </w:pPr>
    <w:rPr>
      <w:spacing w:val="-2"/>
      <w:sz w:val="28"/>
    </w:rPr>
  </w:style>
  <w:style w:type="paragraph" w:customStyle="1" w:styleId="H23">
    <w:name w:val="_ H_2/3"/>
    <w:basedOn w:val="Normal"/>
    <w:next w:val="SingleTxt"/>
    <w:rsid w:val="00835446"/>
    <w:pPr>
      <w:suppressAutoHyphens/>
      <w:spacing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83544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atLeast"/>
      <w:ind w:left="1267" w:right="1267"/>
    </w:pPr>
    <w:rPr>
      <w:rFonts w:eastAsia="Calibri"/>
      <w:spacing w:val="4"/>
      <w:w w:val="103"/>
      <w:kern w:val="14"/>
      <w:sz w:val="20"/>
      <w:szCs w:val="20"/>
    </w:rPr>
  </w:style>
  <w:style w:type="paragraph" w:customStyle="1" w:styleId="H56">
    <w:name w:val="_ H_5/6"/>
    <w:basedOn w:val="Normal"/>
    <w:next w:val="Normal"/>
    <w:rsid w:val="0083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83544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835446"/>
    <w:pPr>
      <w:ind w:left="720"/>
    </w:pPr>
  </w:style>
  <w:style w:type="character" w:customStyle="1" w:styleId="Para1Char">
    <w:name w:val="Para1 Char"/>
    <w:link w:val="Para1"/>
    <w:locked/>
    <w:rsid w:val="00835446"/>
    <w:rPr>
      <w:rFonts w:ascii="Times New Roman" w:eastAsia="Times New Roman" w:hAnsi="Times New Roman" w:cs="Times New Roman"/>
      <w:snapToGrid w:val="0"/>
      <w:sz w:val="22"/>
      <w:szCs w:val="18"/>
      <w:lang w:val="en-GB" w:eastAsia="en-US"/>
    </w:rPr>
  </w:style>
  <w:style w:type="paragraph" w:customStyle="1" w:styleId="Default">
    <w:name w:val="Default"/>
    <w:rsid w:val="00835446"/>
    <w:pPr>
      <w:autoSpaceDE w:val="0"/>
      <w:autoSpaceDN w:val="0"/>
      <w:adjustRightInd w:val="0"/>
    </w:pPr>
    <w:rPr>
      <w:rFonts w:ascii="Times New Roman" w:eastAsia="Times New Roman" w:hAnsi="Times New Roman" w:cs="Times New Roman"/>
      <w:color w:val="000000"/>
      <w:lang w:val="en-CA" w:eastAsia="en-US"/>
    </w:rPr>
  </w:style>
  <w:style w:type="paragraph" w:customStyle="1" w:styleId="Body">
    <w:name w:val="Body"/>
    <w:rsid w:val="00835446"/>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835446"/>
    <w:pPr>
      <w:widowControl w:val="0"/>
    </w:pPr>
    <w:rPr>
      <w:rFonts w:eastAsia="MS Mincho"/>
      <w:color w:val="auto"/>
      <w:lang w:val="en-GB" w:eastAsia="zh-CN"/>
    </w:rPr>
  </w:style>
  <w:style w:type="paragraph" w:customStyle="1" w:styleId="Para10">
    <w:name w:val="Para 1"/>
    <w:basedOn w:val="Normal"/>
    <w:autoRedefine/>
    <w:rsid w:val="00C135B3"/>
    <w:pPr>
      <w:numPr>
        <w:ilvl w:val="1"/>
        <w:numId w:val="11"/>
      </w:num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pPr>
    <w:rPr>
      <w:rFonts w:eastAsia="SimSun"/>
      <w:snapToGrid w:val="0"/>
      <w:kern w:val="22"/>
      <w:szCs w:val="22"/>
      <w:lang w:eastAsia="zh-CN"/>
    </w:rPr>
  </w:style>
  <w:style w:type="character" w:styleId="lev">
    <w:name w:val="Strong"/>
    <w:uiPriority w:val="22"/>
    <w:qFormat/>
    <w:rsid w:val="00835446"/>
    <w:rPr>
      <w:b/>
      <w:bCs/>
    </w:rPr>
  </w:style>
  <w:style w:type="paragraph" w:styleId="Paragraphedeliste">
    <w:name w:val="List Paragraph"/>
    <w:basedOn w:val="Normal"/>
    <w:uiPriority w:val="34"/>
    <w:qFormat/>
    <w:rsid w:val="00835446"/>
    <w:pPr>
      <w:ind w:left="720"/>
      <w:contextualSpacing/>
    </w:pPr>
  </w:style>
  <w:style w:type="paragraph" w:styleId="Rvision">
    <w:name w:val="Revision"/>
    <w:hidden/>
    <w:uiPriority w:val="99"/>
    <w:semiHidden/>
    <w:rsid w:val="00835446"/>
    <w:rPr>
      <w:rFonts w:ascii="Times New Roman" w:eastAsia="Times New Roman" w:hAnsi="Times New Roman" w:cs="Times New Roman"/>
      <w:sz w:val="22"/>
      <w:lang w:val="en-GB" w:eastAsia="en-US"/>
    </w:rPr>
  </w:style>
  <w:style w:type="paragraph" w:customStyle="1" w:styleId="xl65">
    <w:name w:val="xl65"/>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835446"/>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8354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835446"/>
    <w:pPr>
      <w:spacing w:before="100" w:beforeAutospacing="1" w:after="100" w:afterAutospacing="1"/>
      <w:jc w:val="left"/>
      <w:textAlignment w:val="center"/>
    </w:pPr>
    <w:rPr>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50494">
      <w:bodyDiv w:val="1"/>
      <w:marLeft w:val="0"/>
      <w:marRight w:val="0"/>
      <w:marTop w:val="0"/>
      <w:marBottom w:val="0"/>
      <w:divBdr>
        <w:top w:val="none" w:sz="0" w:space="0" w:color="auto"/>
        <w:left w:val="none" w:sz="0" w:space="0" w:color="auto"/>
        <w:bottom w:val="none" w:sz="0" w:space="0" w:color="auto"/>
        <w:right w:val="none" w:sz="0" w:space="0" w:color="auto"/>
      </w:divBdr>
    </w:div>
    <w:div w:id="321589738">
      <w:bodyDiv w:val="1"/>
      <w:marLeft w:val="0"/>
      <w:marRight w:val="0"/>
      <w:marTop w:val="0"/>
      <w:marBottom w:val="0"/>
      <w:divBdr>
        <w:top w:val="none" w:sz="0" w:space="0" w:color="auto"/>
        <w:left w:val="none" w:sz="0" w:space="0" w:color="auto"/>
        <w:bottom w:val="none" w:sz="0" w:space="0" w:color="auto"/>
        <w:right w:val="none" w:sz="0" w:space="0" w:color="auto"/>
      </w:divBdr>
    </w:div>
    <w:div w:id="548734815">
      <w:bodyDiv w:val="1"/>
      <w:marLeft w:val="0"/>
      <w:marRight w:val="0"/>
      <w:marTop w:val="0"/>
      <w:marBottom w:val="0"/>
      <w:divBdr>
        <w:top w:val="none" w:sz="0" w:space="0" w:color="auto"/>
        <w:left w:val="none" w:sz="0" w:space="0" w:color="auto"/>
        <w:bottom w:val="none" w:sz="0" w:space="0" w:color="auto"/>
        <w:right w:val="none" w:sz="0" w:space="0" w:color="auto"/>
      </w:divBdr>
    </w:div>
    <w:div w:id="788014385">
      <w:bodyDiv w:val="1"/>
      <w:marLeft w:val="0"/>
      <w:marRight w:val="0"/>
      <w:marTop w:val="0"/>
      <w:marBottom w:val="0"/>
      <w:divBdr>
        <w:top w:val="none" w:sz="0" w:space="0" w:color="auto"/>
        <w:left w:val="none" w:sz="0" w:space="0" w:color="auto"/>
        <w:bottom w:val="none" w:sz="0" w:space="0" w:color="auto"/>
        <w:right w:val="none" w:sz="0" w:space="0" w:color="auto"/>
      </w:divBdr>
    </w:div>
    <w:div w:id="1080492595">
      <w:bodyDiv w:val="1"/>
      <w:marLeft w:val="0"/>
      <w:marRight w:val="0"/>
      <w:marTop w:val="0"/>
      <w:marBottom w:val="0"/>
      <w:divBdr>
        <w:top w:val="none" w:sz="0" w:space="0" w:color="auto"/>
        <w:left w:val="none" w:sz="0" w:space="0" w:color="auto"/>
        <w:bottom w:val="none" w:sz="0" w:space="0" w:color="auto"/>
        <w:right w:val="none" w:sz="0" w:space="0" w:color="auto"/>
      </w:divBdr>
    </w:div>
    <w:div w:id="1569339938">
      <w:bodyDiv w:val="1"/>
      <w:marLeft w:val="0"/>
      <w:marRight w:val="0"/>
      <w:marTop w:val="0"/>
      <w:marBottom w:val="0"/>
      <w:divBdr>
        <w:top w:val="none" w:sz="0" w:space="0" w:color="auto"/>
        <w:left w:val="none" w:sz="0" w:space="0" w:color="auto"/>
        <w:bottom w:val="none" w:sz="0" w:space="0" w:color="auto"/>
        <w:right w:val="none" w:sz="0" w:space="0" w:color="auto"/>
      </w:divBdr>
    </w:div>
    <w:div w:id="1673608661">
      <w:bodyDiv w:val="1"/>
      <w:marLeft w:val="0"/>
      <w:marRight w:val="0"/>
      <w:marTop w:val="0"/>
      <w:marBottom w:val="0"/>
      <w:divBdr>
        <w:top w:val="none" w:sz="0" w:space="0" w:color="auto"/>
        <w:left w:val="none" w:sz="0" w:space="0" w:color="auto"/>
        <w:bottom w:val="none" w:sz="0" w:space="0" w:color="auto"/>
        <w:right w:val="none" w:sz="0" w:space="0" w:color="auto"/>
      </w:divBdr>
    </w:div>
    <w:div w:id="195254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679</TotalTime>
  <Pages>59</Pages>
  <Words>20189</Words>
  <Characters>111044</Characters>
  <Application>Microsoft Office Word</Application>
  <DocSecurity>0</DocSecurity>
  <Lines>925</Lines>
  <Paragraphs>261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massoulier</dc:creator>
  <cp:keywords/>
  <dc:description/>
  <cp:lastModifiedBy>matthias massoulier</cp:lastModifiedBy>
  <cp:revision>56</cp:revision>
  <dcterms:created xsi:type="dcterms:W3CDTF">2018-11-08T13:12:00Z</dcterms:created>
  <dcterms:modified xsi:type="dcterms:W3CDTF">2018-11-12T09:48:00Z</dcterms:modified>
</cp:coreProperties>
</file>