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4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5141"/>
        <w:gridCol w:w="4090"/>
      </w:tblGrid>
      <w:tr w:rsidR="00265712" w:rsidRPr="00455EAA" w14:paraId="04CD7D96" w14:textId="77777777" w:rsidTr="00265712">
        <w:trPr>
          <w:trHeight w:val="851"/>
        </w:trPr>
        <w:tc>
          <w:tcPr>
            <w:tcW w:w="1225" w:type="dxa"/>
            <w:tcBorders>
              <w:bottom w:val="single" w:sz="12" w:space="0" w:color="auto"/>
            </w:tcBorders>
          </w:tcPr>
          <w:p w14:paraId="6F70D162" w14:textId="25FF5143" w:rsidR="00265712" w:rsidRPr="00455EAA" w:rsidRDefault="00265712" w:rsidP="00216437">
            <w:pPr>
              <w:rPr>
                <w:kern w:val="22"/>
              </w:rPr>
            </w:pPr>
            <w:r w:rsidRPr="00455EAA">
              <w:rPr>
                <w:noProof/>
                <w:kern w:val="22"/>
                <w:lang w:val="fr-CA" w:eastAsia="fr-CA"/>
              </w:rPr>
              <w:drawing>
                <wp:inline distT="0" distB="0" distL="0" distR="0" wp14:anchorId="5A57837C" wp14:editId="6A5C1B63">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61D9C0E" w14:textId="156B99D0" w:rsidR="00265712" w:rsidRPr="00455EAA" w:rsidRDefault="00216437" w:rsidP="00216437">
            <w:pPr>
              <w:rPr>
                <w:kern w:val="22"/>
              </w:rPr>
            </w:pPr>
            <w:r w:rsidRPr="00467CD0">
              <w:rPr>
                <w:noProof/>
                <w:snapToGrid w:val="0"/>
                <w:lang w:val="fr-CA" w:eastAsia="fr-CA"/>
              </w:rPr>
              <w:drawing>
                <wp:inline distT="0" distB="0" distL="0" distR="0" wp14:anchorId="4F406CA9" wp14:editId="75956363">
                  <wp:extent cx="591185"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 cy="341630"/>
                          </a:xfrm>
                          <a:prstGeom prst="rect">
                            <a:avLst/>
                          </a:prstGeom>
                          <a:noFill/>
                        </pic:spPr>
                      </pic:pic>
                    </a:graphicData>
                  </a:graphic>
                </wp:inline>
              </w:drawing>
            </w:r>
          </w:p>
        </w:tc>
        <w:tc>
          <w:tcPr>
            <w:tcW w:w="4090" w:type="dxa"/>
            <w:tcBorders>
              <w:bottom w:val="single" w:sz="12" w:space="0" w:color="auto"/>
            </w:tcBorders>
          </w:tcPr>
          <w:p w14:paraId="48F89DE0" w14:textId="77777777" w:rsidR="00265712" w:rsidRPr="00455EAA" w:rsidRDefault="00265712" w:rsidP="00216437">
            <w:pPr>
              <w:jc w:val="right"/>
              <w:rPr>
                <w:rFonts w:ascii="Arial" w:hAnsi="Arial" w:cs="Arial"/>
                <w:b/>
                <w:kern w:val="22"/>
                <w:sz w:val="32"/>
                <w:szCs w:val="32"/>
              </w:rPr>
            </w:pPr>
            <w:r w:rsidRPr="00455EAA">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C7F51" w:rsidRPr="00455EAA" w14:paraId="1AF9FA2D" w14:textId="77777777" w:rsidTr="00455A9A">
        <w:trPr>
          <w:trHeight w:val="1693"/>
        </w:trPr>
        <w:tc>
          <w:tcPr>
            <w:tcW w:w="6227" w:type="dxa"/>
            <w:tcBorders>
              <w:top w:val="nil"/>
              <w:bottom w:val="single" w:sz="36" w:space="0" w:color="000000"/>
            </w:tcBorders>
          </w:tcPr>
          <w:p w14:paraId="7E356EC8" w14:textId="4E6DA9FC" w:rsidR="000C7F51" w:rsidRPr="00D106D6" w:rsidRDefault="00216437" w:rsidP="00265712">
            <w:pPr>
              <w:suppressLineNumbers/>
              <w:suppressAutoHyphens/>
              <w:kinsoku w:val="0"/>
              <w:overflowPunct w:val="0"/>
              <w:autoSpaceDE w:val="0"/>
              <w:autoSpaceDN w:val="0"/>
              <w:adjustRightInd w:val="0"/>
              <w:snapToGrid w:val="0"/>
              <w:rPr>
                <w:rFonts w:ascii="Univers" w:hAnsi="Univers"/>
                <w:snapToGrid w:val="0"/>
                <w:kern w:val="22"/>
                <w:sz w:val="32"/>
              </w:rPr>
            </w:pPr>
            <w:r w:rsidRPr="00CF3966">
              <w:rPr>
                <w:noProof/>
                <w:szCs w:val="22"/>
                <w:lang w:val="fr-CA" w:eastAsia="fr-CA"/>
              </w:rPr>
              <w:drawing>
                <wp:inline distT="0" distB="0" distL="0" distR="0" wp14:anchorId="66C82123" wp14:editId="26AC3B65">
                  <wp:extent cx="2355215" cy="943610"/>
                  <wp:effectExtent l="0" t="0" r="6985" b="8890"/>
                  <wp:docPr id="9" name="Image 9"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943610"/>
                          </a:xfrm>
                          <a:prstGeom prst="rect">
                            <a:avLst/>
                          </a:prstGeom>
                          <a:noFill/>
                          <a:ln>
                            <a:noFill/>
                          </a:ln>
                        </pic:spPr>
                      </pic:pic>
                    </a:graphicData>
                  </a:graphic>
                </wp:inline>
              </w:drawing>
            </w:r>
          </w:p>
        </w:tc>
        <w:tc>
          <w:tcPr>
            <w:tcW w:w="1144" w:type="dxa"/>
            <w:tcBorders>
              <w:top w:val="nil"/>
              <w:bottom w:val="single" w:sz="36" w:space="0" w:color="000000"/>
            </w:tcBorders>
          </w:tcPr>
          <w:p w14:paraId="62E7FB25" w14:textId="77777777" w:rsidR="000C7F51" w:rsidRPr="0003434A" w:rsidRDefault="000C7F51" w:rsidP="005C6B31">
            <w:pPr>
              <w:pStyle w:val="En-tte"/>
              <w:suppressLineNumbers/>
              <w:tabs>
                <w:tab w:val="clear" w:pos="4320"/>
                <w:tab w:val="clear" w:pos="8640"/>
              </w:tabs>
              <w:suppressAutoHyphens/>
              <w:kinsoku w:val="0"/>
              <w:overflowPunct w:val="0"/>
              <w:autoSpaceDE w:val="0"/>
              <w:autoSpaceDN w:val="0"/>
              <w:adjustRightInd w:val="0"/>
              <w:snapToGrid w:val="0"/>
              <w:rPr>
                <w:bCs/>
                <w:snapToGrid w:val="0"/>
                <w:kern w:val="22"/>
                <w:sz w:val="32"/>
                <w:szCs w:val="32"/>
              </w:rPr>
            </w:pPr>
          </w:p>
        </w:tc>
        <w:tc>
          <w:tcPr>
            <w:tcW w:w="2977" w:type="dxa"/>
            <w:tcBorders>
              <w:top w:val="nil"/>
              <w:bottom w:val="single" w:sz="36" w:space="0" w:color="000000"/>
            </w:tcBorders>
          </w:tcPr>
          <w:p w14:paraId="789AAA75" w14:textId="77777777" w:rsidR="000C7F51" w:rsidRPr="00703958" w:rsidRDefault="000C7F51" w:rsidP="005C6B31">
            <w:pPr>
              <w:suppressLineNumbers/>
              <w:suppressAutoHyphens/>
              <w:kinsoku w:val="0"/>
              <w:overflowPunct w:val="0"/>
              <w:autoSpaceDE w:val="0"/>
              <w:autoSpaceDN w:val="0"/>
              <w:adjustRightInd w:val="0"/>
              <w:snapToGrid w:val="0"/>
              <w:ind w:left="459"/>
              <w:rPr>
                <w:snapToGrid w:val="0"/>
                <w:kern w:val="22"/>
                <w:szCs w:val="22"/>
                <w:lang w:val="fr-CA"/>
              </w:rPr>
            </w:pPr>
            <w:proofErr w:type="spellStart"/>
            <w:r w:rsidRPr="00703958">
              <w:rPr>
                <w:snapToGrid w:val="0"/>
                <w:kern w:val="22"/>
                <w:szCs w:val="22"/>
                <w:lang w:val="fr-CA"/>
              </w:rPr>
              <w:t>Distr</w:t>
            </w:r>
            <w:proofErr w:type="spellEnd"/>
            <w:r w:rsidRPr="00703958">
              <w:rPr>
                <w:snapToGrid w:val="0"/>
                <w:kern w:val="22"/>
                <w:szCs w:val="22"/>
                <w:lang w:val="fr-CA"/>
              </w:rPr>
              <w:t>.</w:t>
            </w:r>
          </w:p>
          <w:p w14:paraId="608A398C" w14:textId="079423BA" w:rsidR="000C7F51" w:rsidRPr="00703958" w:rsidRDefault="00216437" w:rsidP="005C6B31">
            <w:pPr>
              <w:suppressLineNumbers/>
              <w:suppressAutoHyphens/>
              <w:kinsoku w:val="0"/>
              <w:overflowPunct w:val="0"/>
              <w:autoSpaceDE w:val="0"/>
              <w:autoSpaceDN w:val="0"/>
              <w:adjustRightInd w:val="0"/>
              <w:snapToGrid w:val="0"/>
              <w:ind w:left="459"/>
              <w:rPr>
                <w:snapToGrid w:val="0"/>
                <w:kern w:val="22"/>
                <w:szCs w:val="22"/>
                <w:lang w:val="fr-CA"/>
              </w:rPr>
            </w:pPr>
            <w:r w:rsidRPr="00703958">
              <w:rPr>
                <w:snapToGrid w:val="0"/>
                <w:kern w:val="22"/>
                <w:szCs w:val="22"/>
                <w:lang w:val="fr-CA"/>
              </w:rPr>
              <w:t>GÉNÉRALE</w:t>
            </w:r>
          </w:p>
          <w:p w14:paraId="31CE9131" w14:textId="77777777" w:rsidR="000C7F51" w:rsidRPr="00703958" w:rsidRDefault="000C7F51" w:rsidP="005C6B31">
            <w:pPr>
              <w:suppressLineNumbers/>
              <w:suppressAutoHyphens/>
              <w:kinsoku w:val="0"/>
              <w:overflowPunct w:val="0"/>
              <w:autoSpaceDE w:val="0"/>
              <w:autoSpaceDN w:val="0"/>
              <w:adjustRightInd w:val="0"/>
              <w:snapToGrid w:val="0"/>
              <w:ind w:left="459"/>
              <w:rPr>
                <w:snapToGrid w:val="0"/>
                <w:kern w:val="22"/>
                <w:szCs w:val="22"/>
                <w:lang w:val="fr-CA"/>
              </w:rPr>
            </w:pPr>
          </w:p>
          <w:p w14:paraId="5CA4DCC4" w14:textId="061DC452" w:rsidR="00916407" w:rsidRPr="00703958" w:rsidRDefault="00A834EF" w:rsidP="005C6B31">
            <w:pPr>
              <w:suppressLineNumbers/>
              <w:suppressAutoHyphens/>
              <w:kinsoku w:val="0"/>
              <w:overflowPunct w:val="0"/>
              <w:autoSpaceDE w:val="0"/>
              <w:autoSpaceDN w:val="0"/>
              <w:adjustRightInd w:val="0"/>
              <w:snapToGrid w:val="0"/>
              <w:ind w:left="459"/>
              <w:rPr>
                <w:snapToGrid w:val="0"/>
                <w:kern w:val="22"/>
                <w:szCs w:val="22"/>
                <w:lang w:val="fr-CA"/>
              </w:rPr>
            </w:pPr>
            <w:sdt>
              <w:sdtPr>
                <w:rPr>
                  <w:snapToGrid w:val="0"/>
                  <w:kern w:val="22"/>
                  <w:szCs w:val="22"/>
                  <w:lang w:val="fr-CA"/>
                </w:rPr>
                <w:alias w:val="Subject"/>
                <w:tag w:val=""/>
                <w:id w:val="1292402679"/>
                <w:placeholder>
                  <w:docPart w:val="73D26D25D9F5470EBE7E2A339D1FC1F6"/>
                </w:placeholder>
                <w:dataBinding w:prefixMappings="xmlns:ns0='http://purl.org/dc/elements/1.1/' xmlns:ns1='http://schemas.openxmlformats.org/package/2006/metadata/core-properties' " w:xpath="/ns1:coreProperties[1]/ns0:subject[1]" w:storeItemID="{6C3C8BC8-F283-45AE-878A-BAB7291924A1}"/>
                <w:text/>
              </w:sdtPr>
              <w:sdtEndPr/>
              <w:sdtContent>
                <w:r w:rsidR="001061EF" w:rsidRPr="00703958">
                  <w:rPr>
                    <w:snapToGrid w:val="0"/>
                    <w:kern w:val="22"/>
                    <w:szCs w:val="22"/>
                    <w:lang w:val="fr-CA"/>
                  </w:rPr>
                  <w:t>CBD/</w:t>
                </w:r>
                <w:proofErr w:type="spellStart"/>
                <w:r w:rsidR="001061EF" w:rsidRPr="00703958">
                  <w:rPr>
                    <w:snapToGrid w:val="0"/>
                    <w:kern w:val="22"/>
                    <w:szCs w:val="22"/>
                    <w:lang w:val="fr-CA"/>
                  </w:rPr>
                  <w:t>SBI</w:t>
                </w:r>
                <w:proofErr w:type="spellEnd"/>
                <w:r w:rsidR="001061EF" w:rsidRPr="00703958">
                  <w:rPr>
                    <w:snapToGrid w:val="0"/>
                    <w:kern w:val="22"/>
                    <w:szCs w:val="22"/>
                    <w:lang w:val="fr-CA"/>
                  </w:rPr>
                  <w:t>/3/11/Add.1</w:t>
                </w:r>
              </w:sdtContent>
            </w:sdt>
          </w:p>
          <w:p w14:paraId="5722185F" w14:textId="7B703521" w:rsidR="000C7F51" w:rsidRPr="00703958" w:rsidRDefault="00932B66" w:rsidP="005C6B31">
            <w:pPr>
              <w:suppressLineNumbers/>
              <w:suppressAutoHyphens/>
              <w:kinsoku w:val="0"/>
              <w:overflowPunct w:val="0"/>
              <w:autoSpaceDE w:val="0"/>
              <w:autoSpaceDN w:val="0"/>
              <w:adjustRightInd w:val="0"/>
              <w:snapToGrid w:val="0"/>
              <w:ind w:left="459"/>
              <w:rPr>
                <w:snapToGrid w:val="0"/>
                <w:kern w:val="22"/>
                <w:szCs w:val="22"/>
                <w:lang w:val="fr-CA"/>
              </w:rPr>
            </w:pPr>
            <w:r w:rsidRPr="00703958">
              <w:rPr>
                <w:snapToGrid w:val="0"/>
                <w:kern w:val="22"/>
                <w:szCs w:val="22"/>
                <w:lang w:val="fr-CA"/>
              </w:rPr>
              <w:t xml:space="preserve">4 </w:t>
            </w:r>
            <w:r w:rsidR="00216437" w:rsidRPr="00703958">
              <w:rPr>
                <w:snapToGrid w:val="0"/>
                <w:kern w:val="22"/>
                <w:szCs w:val="22"/>
                <w:lang w:val="fr-CA"/>
              </w:rPr>
              <w:t xml:space="preserve">novembre </w:t>
            </w:r>
            <w:r w:rsidR="001120DA" w:rsidRPr="00703958">
              <w:rPr>
                <w:snapToGrid w:val="0"/>
                <w:kern w:val="22"/>
                <w:szCs w:val="22"/>
                <w:lang w:val="fr-CA"/>
              </w:rPr>
              <w:t>2020</w:t>
            </w:r>
          </w:p>
          <w:p w14:paraId="520DDFBC" w14:textId="77777777" w:rsidR="000C7F51" w:rsidRPr="00703958" w:rsidRDefault="000C7F51" w:rsidP="005C6B31">
            <w:pPr>
              <w:suppressLineNumbers/>
              <w:suppressAutoHyphens/>
              <w:kinsoku w:val="0"/>
              <w:overflowPunct w:val="0"/>
              <w:autoSpaceDE w:val="0"/>
              <w:autoSpaceDN w:val="0"/>
              <w:adjustRightInd w:val="0"/>
              <w:snapToGrid w:val="0"/>
              <w:ind w:left="459"/>
              <w:rPr>
                <w:snapToGrid w:val="0"/>
                <w:kern w:val="22"/>
                <w:szCs w:val="22"/>
                <w:lang w:val="fr-CA"/>
              </w:rPr>
            </w:pPr>
          </w:p>
          <w:p w14:paraId="7C43AC07" w14:textId="77777777" w:rsidR="00216437" w:rsidRPr="00703958" w:rsidRDefault="00216437" w:rsidP="005C6B31">
            <w:pPr>
              <w:suppressLineNumbers/>
              <w:suppressAutoHyphens/>
              <w:kinsoku w:val="0"/>
              <w:overflowPunct w:val="0"/>
              <w:autoSpaceDE w:val="0"/>
              <w:autoSpaceDN w:val="0"/>
              <w:adjustRightInd w:val="0"/>
              <w:snapToGrid w:val="0"/>
              <w:ind w:left="459"/>
              <w:rPr>
                <w:snapToGrid w:val="0"/>
                <w:kern w:val="22"/>
                <w:szCs w:val="22"/>
                <w:lang w:val="fr-CA"/>
              </w:rPr>
            </w:pPr>
            <w:r w:rsidRPr="00703958">
              <w:rPr>
                <w:snapToGrid w:val="0"/>
                <w:kern w:val="22"/>
                <w:szCs w:val="22"/>
                <w:lang w:val="fr-CA"/>
              </w:rPr>
              <w:t>FRANÇAIS</w:t>
            </w:r>
          </w:p>
          <w:p w14:paraId="794D065C" w14:textId="1AB336DD" w:rsidR="000C7F51" w:rsidRPr="00455EAA" w:rsidRDefault="000C7F51">
            <w:pPr>
              <w:suppressLineNumbers/>
              <w:suppressAutoHyphens/>
              <w:kinsoku w:val="0"/>
              <w:overflowPunct w:val="0"/>
              <w:autoSpaceDE w:val="0"/>
              <w:autoSpaceDN w:val="0"/>
              <w:adjustRightInd w:val="0"/>
              <w:snapToGrid w:val="0"/>
              <w:ind w:left="459"/>
              <w:rPr>
                <w:snapToGrid w:val="0"/>
                <w:kern w:val="22"/>
                <w:szCs w:val="22"/>
                <w:u w:val="single"/>
              </w:rPr>
            </w:pPr>
            <w:r w:rsidRPr="00703958">
              <w:rPr>
                <w:snapToGrid w:val="0"/>
                <w:kern w:val="22"/>
                <w:szCs w:val="22"/>
                <w:lang w:val="fr-CA"/>
              </w:rPr>
              <w:t>ORIGINAL</w:t>
            </w:r>
            <w:r w:rsidR="00216437" w:rsidRPr="00703958">
              <w:rPr>
                <w:snapToGrid w:val="0"/>
                <w:kern w:val="22"/>
                <w:szCs w:val="22"/>
                <w:lang w:val="fr-CA"/>
              </w:rPr>
              <w:t xml:space="preserve"> </w:t>
            </w:r>
            <w:r w:rsidRPr="00703958">
              <w:rPr>
                <w:snapToGrid w:val="0"/>
                <w:kern w:val="22"/>
                <w:szCs w:val="22"/>
                <w:lang w:val="fr-CA"/>
              </w:rPr>
              <w:t xml:space="preserve">: </w:t>
            </w:r>
            <w:r w:rsidR="00216437" w:rsidRPr="00703958">
              <w:rPr>
                <w:snapToGrid w:val="0"/>
                <w:kern w:val="22"/>
                <w:szCs w:val="22"/>
                <w:lang w:val="fr-CA"/>
              </w:rPr>
              <w:t>ANGLAIS</w:t>
            </w:r>
          </w:p>
        </w:tc>
      </w:tr>
    </w:tbl>
    <w:p w14:paraId="5522903F" w14:textId="77777777" w:rsidR="00216437" w:rsidRPr="00574796" w:rsidRDefault="00216437" w:rsidP="00216437">
      <w:pPr>
        <w:pStyle w:val="Cornernotation"/>
        <w:suppressLineNumbers/>
        <w:suppressAutoHyphens/>
        <w:kinsoku w:val="0"/>
        <w:overflowPunct w:val="0"/>
        <w:autoSpaceDE w:val="0"/>
        <w:autoSpaceDN w:val="0"/>
        <w:adjustRightInd w:val="0"/>
        <w:snapToGrid w:val="0"/>
        <w:ind w:left="180"/>
        <w:rPr>
          <w:kern w:val="22"/>
          <w:szCs w:val="22"/>
          <w:lang w:val="fr-CA"/>
        </w:rPr>
      </w:pPr>
      <w:bookmarkStart w:id="0" w:name="Meeting"/>
      <w:r w:rsidRPr="00574796">
        <w:rPr>
          <w:kern w:val="22"/>
          <w:szCs w:val="22"/>
          <w:lang w:val="fr-CA"/>
        </w:rPr>
        <w:t>ORGANE SUBSIDIAIRE CHARGÉ</w:t>
      </w:r>
    </w:p>
    <w:p w14:paraId="2A04B148" w14:textId="6BFFAF07" w:rsidR="00216437" w:rsidRPr="00574796" w:rsidRDefault="00467CD0" w:rsidP="00216437">
      <w:pPr>
        <w:pStyle w:val="Cornernotation"/>
        <w:suppressLineNumbers/>
        <w:suppressAutoHyphens/>
        <w:kinsoku w:val="0"/>
        <w:overflowPunct w:val="0"/>
        <w:autoSpaceDE w:val="0"/>
        <w:autoSpaceDN w:val="0"/>
        <w:adjustRightInd w:val="0"/>
        <w:snapToGrid w:val="0"/>
        <w:ind w:left="180"/>
        <w:rPr>
          <w:kern w:val="22"/>
          <w:szCs w:val="22"/>
          <w:lang w:val="fr-CA"/>
        </w:rPr>
      </w:pPr>
      <w:r>
        <w:rPr>
          <w:kern w:val="22"/>
          <w:szCs w:val="22"/>
          <w:lang w:val="fr-CA"/>
        </w:rPr>
        <w:t xml:space="preserve">   </w:t>
      </w:r>
      <w:r w:rsidR="00216437" w:rsidRPr="00574796">
        <w:rPr>
          <w:kern w:val="22"/>
          <w:szCs w:val="22"/>
          <w:lang w:val="fr-CA"/>
        </w:rPr>
        <w:t>DE L’APPLICATION</w:t>
      </w:r>
    </w:p>
    <w:p w14:paraId="1111DC51" w14:textId="77777777" w:rsidR="00216437" w:rsidRPr="00574796" w:rsidRDefault="00216437" w:rsidP="00216437">
      <w:pPr>
        <w:suppressLineNumbers/>
        <w:tabs>
          <w:tab w:val="left" w:pos="5954"/>
        </w:tabs>
        <w:suppressAutoHyphens/>
        <w:kinsoku w:val="0"/>
        <w:overflowPunct w:val="0"/>
        <w:autoSpaceDE w:val="0"/>
        <w:autoSpaceDN w:val="0"/>
        <w:adjustRightInd w:val="0"/>
        <w:snapToGrid w:val="0"/>
        <w:ind w:right="3406"/>
        <w:jc w:val="left"/>
        <w:rPr>
          <w:kern w:val="22"/>
          <w:szCs w:val="22"/>
          <w:lang w:val="fr-CA"/>
        </w:rPr>
      </w:pPr>
      <w:r w:rsidRPr="00574796">
        <w:rPr>
          <w:kern w:val="22"/>
          <w:szCs w:val="22"/>
          <w:lang w:val="fr-CA"/>
        </w:rPr>
        <w:t>Troisième réunion</w:t>
      </w:r>
    </w:p>
    <w:p w14:paraId="753DDC00" w14:textId="77777777" w:rsidR="00216437" w:rsidRPr="00574796" w:rsidRDefault="00216437" w:rsidP="00216437">
      <w:pPr>
        <w:suppressLineNumbers/>
        <w:suppressAutoHyphens/>
        <w:kinsoku w:val="0"/>
        <w:overflowPunct w:val="0"/>
        <w:autoSpaceDE w:val="0"/>
        <w:autoSpaceDN w:val="0"/>
        <w:adjustRightInd w:val="0"/>
        <w:snapToGrid w:val="0"/>
        <w:ind w:right="3124"/>
        <w:jc w:val="left"/>
        <w:rPr>
          <w:kern w:val="22"/>
          <w:szCs w:val="22"/>
          <w:lang w:val="fr-CA"/>
        </w:rPr>
      </w:pPr>
      <w:r w:rsidRPr="00574796">
        <w:rPr>
          <w:kern w:val="22"/>
          <w:szCs w:val="22"/>
          <w:lang w:val="fr-CA"/>
        </w:rPr>
        <w:t>Date et lieu à déterminer</w:t>
      </w:r>
    </w:p>
    <w:p w14:paraId="61B1DA13" w14:textId="3588D410" w:rsidR="000C7F51" w:rsidRPr="00574796" w:rsidRDefault="00216437" w:rsidP="005C6B31">
      <w:pPr>
        <w:pStyle w:val="En-tte"/>
        <w:suppressLineNumbers/>
        <w:tabs>
          <w:tab w:val="clear" w:pos="4320"/>
          <w:tab w:val="clear" w:pos="8640"/>
        </w:tabs>
        <w:suppressAutoHyphens/>
        <w:kinsoku w:val="0"/>
        <w:overflowPunct w:val="0"/>
        <w:autoSpaceDE w:val="0"/>
        <w:autoSpaceDN w:val="0"/>
        <w:adjustRightInd w:val="0"/>
        <w:snapToGrid w:val="0"/>
        <w:rPr>
          <w:snapToGrid w:val="0"/>
          <w:kern w:val="22"/>
          <w:lang w:val="fr-CA"/>
        </w:rPr>
      </w:pPr>
      <w:r w:rsidRPr="00574796">
        <w:rPr>
          <w:kern w:val="22"/>
          <w:lang w:val="fr-CA"/>
        </w:rPr>
        <w:t>Point 9 de l’ordre du jour provisoire</w:t>
      </w:r>
      <w:bookmarkEnd w:id="0"/>
      <w:r w:rsidR="000C7F51" w:rsidRPr="00574796">
        <w:rPr>
          <w:rStyle w:val="Appelnotedebasdep"/>
          <w:snapToGrid w:val="0"/>
          <w:kern w:val="22"/>
          <w:sz w:val="24"/>
          <w:lang w:val="fr-CA"/>
        </w:rPr>
        <w:footnoteReference w:customMarkFollows="1" w:id="2"/>
        <w:t>*</w:t>
      </w:r>
    </w:p>
    <w:p w14:paraId="6D26FB76" w14:textId="6338728F" w:rsidR="005049F9" w:rsidRPr="00574796" w:rsidRDefault="00A834EF" w:rsidP="00455EAA">
      <w:pPr>
        <w:pStyle w:val="HEADINGNOTFORTOC"/>
        <w:keepNext w:val="0"/>
        <w:suppressLineNumbers/>
        <w:tabs>
          <w:tab w:val="clear" w:pos="720"/>
        </w:tabs>
        <w:suppressAutoHyphens/>
        <w:kinsoku w:val="0"/>
        <w:overflowPunct w:val="0"/>
        <w:autoSpaceDE w:val="0"/>
        <w:autoSpaceDN w:val="0"/>
        <w:adjustRightInd w:val="0"/>
        <w:snapToGrid w:val="0"/>
        <w:rPr>
          <w:bCs/>
          <w:snapToGrid w:val="0"/>
          <w:kern w:val="22"/>
          <w:sz w:val="24"/>
          <w:lang w:val="fr-CA"/>
        </w:rPr>
      </w:pPr>
      <w:sdt>
        <w:sdtPr>
          <w:rPr>
            <w:bCs/>
            <w:snapToGrid w:val="0"/>
            <w:kern w:val="22"/>
            <w:sz w:val="24"/>
            <w:lang w:val="fr-CA"/>
          </w:rPr>
          <w:alias w:val="Title"/>
          <w:tag w:val=""/>
          <w:id w:val="883984550"/>
          <w:placeholder>
            <w:docPart w:val="A78B1D0D7C7E46EDA035700A530A384D"/>
          </w:placeholder>
          <w:dataBinding w:prefixMappings="xmlns:ns0='http://purl.org/dc/elements/1.1/' xmlns:ns1='http://schemas.openxmlformats.org/package/2006/metadata/core-properties' " w:xpath="/ns1:coreProperties[1]/ns0:title[1]" w:storeItemID="{6C3C8BC8-F283-45AE-878A-BAB7291924A1}"/>
          <w:text/>
        </w:sdtPr>
        <w:sdtEndPr/>
        <w:sdtContent>
          <w:r w:rsidR="00AB1880" w:rsidRPr="00574796">
            <w:rPr>
              <w:bCs/>
              <w:snapToGrid w:val="0"/>
              <w:kern w:val="22"/>
              <w:sz w:val="24"/>
              <w:lang w:val="fr-CA"/>
            </w:rPr>
            <w:t>mécanisme d’établissement de rapports au titre de la convention</w:t>
          </w:r>
        </w:sdtContent>
      </w:sdt>
    </w:p>
    <w:p w14:paraId="0B89C366" w14:textId="6071A6F7" w:rsidR="005049F9" w:rsidRPr="00574796" w:rsidRDefault="00AB1880" w:rsidP="00D646AC">
      <w:pPr>
        <w:pStyle w:val="Titre2"/>
        <w:keepNext w:val="0"/>
        <w:suppressLineNumbers/>
        <w:suppressAutoHyphens/>
        <w:kinsoku w:val="0"/>
        <w:overflowPunct w:val="0"/>
        <w:autoSpaceDE w:val="0"/>
        <w:autoSpaceDN w:val="0"/>
        <w:adjustRightInd w:val="0"/>
        <w:snapToGrid w:val="0"/>
        <w:spacing w:after="360"/>
        <w:rPr>
          <w:b w:val="0"/>
          <w:i/>
          <w:iCs w:val="0"/>
          <w:snapToGrid w:val="0"/>
          <w:kern w:val="22"/>
          <w:lang w:val="fr-CA"/>
        </w:rPr>
      </w:pPr>
      <w:r w:rsidRPr="00574796">
        <w:rPr>
          <w:b w:val="0"/>
          <w:i/>
          <w:iCs w:val="0"/>
          <w:snapToGrid w:val="0"/>
          <w:kern w:val="22"/>
          <w:lang w:val="fr-CA"/>
        </w:rPr>
        <w:t>Note de la Secrétaire exécutive</w:t>
      </w:r>
    </w:p>
    <w:p w14:paraId="3F19D854" w14:textId="77777777" w:rsidR="004F7E0D" w:rsidRPr="00574796" w:rsidRDefault="004F7E0D" w:rsidP="00455EAA">
      <w:pPr>
        <w:pStyle w:val="Titre1"/>
        <w:numPr>
          <w:ilvl w:val="0"/>
          <w:numId w:val="15"/>
        </w:numPr>
        <w:suppressLineNumbers/>
        <w:tabs>
          <w:tab w:val="clear" w:pos="720"/>
          <w:tab w:val="left" w:pos="360"/>
        </w:tabs>
        <w:suppressAutoHyphens/>
        <w:kinsoku w:val="0"/>
        <w:overflowPunct w:val="0"/>
        <w:autoSpaceDE w:val="0"/>
        <w:autoSpaceDN w:val="0"/>
        <w:adjustRightInd w:val="0"/>
        <w:snapToGrid w:val="0"/>
        <w:spacing w:before="120"/>
        <w:ind w:left="0" w:firstLine="0"/>
        <w:rPr>
          <w:snapToGrid w:val="0"/>
          <w:kern w:val="22"/>
          <w:sz w:val="24"/>
          <w:lang w:val="fr-CA"/>
        </w:rPr>
      </w:pPr>
      <w:r w:rsidRPr="00574796">
        <w:rPr>
          <w:snapToGrid w:val="0"/>
          <w:kern w:val="22"/>
          <w:sz w:val="24"/>
          <w:lang w:val="fr-CA"/>
        </w:rPr>
        <w:t>INTRODUCTION</w:t>
      </w:r>
    </w:p>
    <w:p w14:paraId="1F5DFB43" w14:textId="44EAC92E" w:rsidR="00C228C1" w:rsidRPr="00574796" w:rsidRDefault="00EE4048" w:rsidP="00455EAA">
      <w:pPr>
        <w:pStyle w:val="Para1"/>
        <w:tabs>
          <w:tab w:val="clear" w:pos="360"/>
        </w:tabs>
        <w:rPr>
          <w:kern w:val="22"/>
          <w:lang w:val="fr-CA"/>
        </w:rPr>
      </w:pPr>
      <w:r w:rsidRPr="00574796">
        <w:rPr>
          <w:rFonts w:eastAsia="Malgun Gothic"/>
          <w:kern w:val="22"/>
          <w:lang w:val="fr-CA"/>
        </w:rPr>
        <w:t>Dans sa décision</w:t>
      </w:r>
      <w:r w:rsidR="00523134" w:rsidRPr="00574796">
        <w:rPr>
          <w:rFonts w:eastAsia="Malgun Gothic"/>
          <w:kern w:val="22"/>
          <w:lang w:val="fr-CA"/>
        </w:rPr>
        <w:t xml:space="preserve"> </w:t>
      </w:r>
      <w:hyperlink r:id="rId14" w:history="1">
        <w:r w:rsidR="00523134" w:rsidRPr="00574796">
          <w:rPr>
            <w:rStyle w:val="Lienhypertexte"/>
            <w:rFonts w:eastAsia="Malgun Gothic"/>
            <w:kern w:val="22"/>
            <w:sz w:val="22"/>
            <w:lang w:val="fr-CA"/>
          </w:rPr>
          <w:t>XIII/27</w:t>
        </w:r>
      </w:hyperlink>
      <w:r w:rsidR="00523134" w:rsidRPr="00574796">
        <w:rPr>
          <w:rFonts w:eastAsia="Malgun Gothic"/>
          <w:kern w:val="22"/>
          <w:lang w:val="fr-CA"/>
        </w:rPr>
        <w:t xml:space="preserve">, </w:t>
      </w:r>
      <w:r w:rsidRPr="00574796">
        <w:rPr>
          <w:rFonts w:eastAsia="Malgun Gothic"/>
          <w:kern w:val="22"/>
          <w:lang w:val="fr-CA"/>
        </w:rPr>
        <w:t xml:space="preserve">la Conférence des Parties a encouragé les Parties à remettre leurs sixièmes rapports </w:t>
      </w:r>
      <w:r w:rsidRPr="00574796">
        <w:rPr>
          <w:kern w:val="22"/>
          <w:lang w:val="fr-CA"/>
        </w:rPr>
        <w:t>nationaux avant le 31 décembre 2018</w:t>
      </w:r>
      <w:r w:rsidR="00523134" w:rsidRPr="00574796">
        <w:rPr>
          <w:rFonts w:eastAsia="Malgun Gothic"/>
          <w:kern w:val="22"/>
          <w:lang w:val="fr-CA"/>
        </w:rPr>
        <w:t>.</w:t>
      </w:r>
    </w:p>
    <w:p w14:paraId="22507BCE" w14:textId="5BC0204E" w:rsidR="00A50202" w:rsidRPr="00574796" w:rsidRDefault="00EE4048" w:rsidP="00455EAA">
      <w:pPr>
        <w:pStyle w:val="Para1"/>
        <w:tabs>
          <w:tab w:val="clear" w:pos="360"/>
        </w:tabs>
        <w:rPr>
          <w:kern w:val="22"/>
          <w:szCs w:val="24"/>
          <w:lang w:val="fr-CA"/>
        </w:rPr>
      </w:pPr>
      <w:r w:rsidRPr="00574796">
        <w:rPr>
          <w:rFonts w:eastAsia="Malgun Gothic"/>
          <w:kern w:val="22"/>
          <w:szCs w:val="24"/>
          <w:lang w:val="fr-CA"/>
        </w:rPr>
        <w:t>Au paragraphe 1 de la décision</w:t>
      </w:r>
      <w:r w:rsidR="00295945" w:rsidRPr="00574796">
        <w:rPr>
          <w:rFonts w:eastAsia="Malgun Gothic"/>
          <w:kern w:val="22"/>
          <w:szCs w:val="22"/>
          <w:lang w:val="fr-CA"/>
        </w:rPr>
        <w:t xml:space="preserve"> </w:t>
      </w:r>
      <w:hyperlink r:id="rId15" w:history="1">
        <w:r w:rsidR="00295945" w:rsidRPr="00574796">
          <w:rPr>
            <w:rStyle w:val="Lienhypertexte"/>
            <w:kern w:val="22"/>
            <w:sz w:val="22"/>
            <w:szCs w:val="22"/>
            <w:lang w:val="fr-CA"/>
          </w:rPr>
          <w:t>14/27</w:t>
        </w:r>
      </w:hyperlink>
      <w:r w:rsidR="004F7E0D" w:rsidRPr="00574796">
        <w:rPr>
          <w:kern w:val="22"/>
          <w:szCs w:val="24"/>
          <w:lang w:val="fr-CA"/>
        </w:rPr>
        <w:t xml:space="preserve">, </w:t>
      </w:r>
      <w:r w:rsidRPr="00574796">
        <w:rPr>
          <w:rFonts w:eastAsia="Malgun Gothic"/>
          <w:kern w:val="22"/>
          <w:szCs w:val="24"/>
          <w:lang w:val="fr-CA"/>
        </w:rPr>
        <w:t>la Conférence des Parties a décidé</w:t>
      </w:r>
      <w:r w:rsidR="007E1AA5" w:rsidRPr="00574796">
        <w:rPr>
          <w:rFonts w:eastAsia="Malgun Gothic"/>
          <w:kern w:val="22"/>
          <w:szCs w:val="24"/>
          <w:lang w:val="fr-CA"/>
        </w:rPr>
        <w:t xml:space="preserve"> de commencer la synchronisation des cycles de rapports pour la Convention, le Protocole de Cartagena et le Protocole de Nagoya en 2023. La Conférence des Parties siégeant en tant que réunion des Parties </w:t>
      </w:r>
      <w:r w:rsidR="00087E5A" w:rsidRPr="00574796">
        <w:rPr>
          <w:rFonts w:eastAsia="Malgun Gothic"/>
          <w:kern w:val="22"/>
          <w:szCs w:val="24"/>
          <w:lang w:val="fr-CA"/>
        </w:rPr>
        <w:t>au Protocole de Cart</w:t>
      </w:r>
      <w:r w:rsidR="00BD225A">
        <w:rPr>
          <w:rFonts w:eastAsia="Malgun Gothic"/>
          <w:kern w:val="22"/>
          <w:szCs w:val="24"/>
          <w:lang w:val="fr-CA"/>
        </w:rPr>
        <w:t>agena et au Protocole de Nagoya</w:t>
      </w:r>
      <w:r w:rsidR="00087E5A" w:rsidRPr="00574796">
        <w:rPr>
          <w:rFonts w:eastAsia="Malgun Gothic"/>
          <w:kern w:val="22"/>
          <w:szCs w:val="24"/>
          <w:lang w:val="fr-CA"/>
        </w:rPr>
        <w:t xml:space="preserve"> </w:t>
      </w:r>
      <w:r w:rsidR="00C8174F">
        <w:rPr>
          <w:rFonts w:eastAsia="Malgun Gothic"/>
          <w:kern w:val="22"/>
          <w:szCs w:val="24"/>
          <w:lang w:val="fr-CA"/>
        </w:rPr>
        <w:t>a</w:t>
      </w:r>
      <w:r w:rsidR="00087E5A" w:rsidRPr="00574796">
        <w:rPr>
          <w:rFonts w:eastAsia="Malgun Gothic"/>
          <w:kern w:val="22"/>
          <w:szCs w:val="24"/>
          <w:lang w:val="fr-CA"/>
        </w:rPr>
        <w:t xml:space="preserve"> respectivement accepté l’invitation de la Conférence des Parties dans les décisions </w:t>
      </w:r>
      <w:hyperlink r:id="rId16" w:history="1">
        <w:r w:rsidR="00972A2D" w:rsidRPr="00574796">
          <w:rPr>
            <w:rStyle w:val="Lienhypertexte"/>
            <w:kern w:val="22"/>
            <w:sz w:val="22"/>
            <w:szCs w:val="24"/>
            <w:lang w:val="fr-CA"/>
          </w:rPr>
          <w:t>CP-</w:t>
        </w:r>
        <w:r w:rsidR="0063722B" w:rsidRPr="00574796">
          <w:rPr>
            <w:rStyle w:val="Lienhypertexte"/>
            <w:kern w:val="22"/>
            <w:sz w:val="22"/>
            <w:szCs w:val="24"/>
            <w:lang w:val="fr-CA"/>
          </w:rPr>
          <w:t>9/</w:t>
        </w:r>
        <w:r w:rsidR="00972A2D" w:rsidRPr="00574796">
          <w:rPr>
            <w:rStyle w:val="Lienhypertexte"/>
            <w:kern w:val="22"/>
            <w:sz w:val="22"/>
            <w:szCs w:val="24"/>
            <w:lang w:val="fr-CA"/>
          </w:rPr>
          <w:t>5</w:t>
        </w:r>
      </w:hyperlink>
      <w:r w:rsidR="0063722B" w:rsidRPr="00574796">
        <w:rPr>
          <w:kern w:val="22"/>
          <w:szCs w:val="24"/>
          <w:lang w:val="fr-CA"/>
        </w:rPr>
        <w:t xml:space="preserve"> </w:t>
      </w:r>
      <w:r w:rsidR="00087E5A" w:rsidRPr="00574796">
        <w:rPr>
          <w:kern w:val="22"/>
          <w:szCs w:val="24"/>
          <w:lang w:val="fr-CA"/>
        </w:rPr>
        <w:t xml:space="preserve">et </w:t>
      </w:r>
      <w:hyperlink r:id="rId17" w:history="1">
        <w:r w:rsidR="00972A2D" w:rsidRPr="00574796">
          <w:rPr>
            <w:rStyle w:val="Lienhypertexte"/>
            <w:kern w:val="22"/>
            <w:sz w:val="22"/>
            <w:szCs w:val="24"/>
            <w:lang w:val="fr-CA"/>
          </w:rPr>
          <w:t>NP-</w:t>
        </w:r>
        <w:r w:rsidR="0063722B" w:rsidRPr="00574796">
          <w:rPr>
            <w:rStyle w:val="Lienhypertexte"/>
            <w:kern w:val="22"/>
            <w:sz w:val="22"/>
            <w:szCs w:val="24"/>
            <w:lang w:val="fr-CA"/>
          </w:rPr>
          <w:t>3/</w:t>
        </w:r>
        <w:r w:rsidR="00721478" w:rsidRPr="00574796">
          <w:rPr>
            <w:rStyle w:val="Lienhypertexte"/>
            <w:kern w:val="22"/>
            <w:sz w:val="22"/>
            <w:szCs w:val="24"/>
            <w:lang w:val="fr-CA"/>
          </w:rPr>
          <w:t>4</w:t>
        </w:r>
      </w:hyperlink>
      <w:r w:rsidR="0063722B" w:rsidRPr="00574796">
        <w:rPr>
          <w:kern w:val="22"/>
          <w:szCs w:val="24"/>
          <w:lang w:val="fr-CA"/>
        </w:rPr>
        <w:t xml:space="preserve"> </w:t>
      </w:r>
      <w:r w:rsidR="00087E5A" w:rsidRPr="00574796">
        <w:rPr>
          <w:kern w:val="22"/>
          <w:szCs w:val="24"/>
          <w:lang w:val="fr-CA"/>
        </w:rPr>
        <w:t xml:space="preserve">et décidé d’instaurer un cycle synchronisé </w:t>
      </w:r>
      <w:r w:rsidR="009F79EA" w:rsidRPr="00574796">
        <w:rPr>
          <w:kern w:val="22"/>
          <w:szCs w:val="24"/>
          <w:lang w:val="fr-CA"/>
        </w:rPr>
        <w:t xml:space="preserve">d’établissement de rapports </w:t>
      </w:r>
      <w:r w:rsidR="00087E5A" w:rsidRPr="00574796">
        <w:rPr>
          <w:kern w:val="22"/>
          <w:szCs w:val="24"/>
          <w:lang w:val="fr-CA"/>
        </w:rPr>
        <w:t>à partir de 2023</w:t>
      </w:r>
      <w:r w:rsidR="004F7E0D" w:rsidRPr="00574796">
        <w:rPr>
          <w:kern w:val="22"/>
          <w:szCs w:val="24"/>
          <w:lang w:val="fr-CA"/>
        </w:rPr>
        <w:t>.</w:t>
      </w:r>
    </w:p>
    <w:p w14:paraId="0170E92D" w14:textId="114A426F" w:rsidR="00344E9A" w:rsidRPr="00574796" w:rsidRDefault="009F79EA" w:rsidP="00455EAA">
      <w:pPr>
        <w:pStyle w:val="Para1"/>
        <w:tabs>
          <w:tab w:val="clear" w:pos="360"/>
        </w:tabs>
        <w:rPr>
          <w:kern w:val="22"/>
          <w:szCs w:val="24"/>
          <w:lang w:val="fr-CA"/>
        </w:rPr>
      </w:pPr>
      <w:r w:rsidRPr="00574796">
        <w:rPr>
          <w:rFonts w:eastAsia="Malgun Gothic"/>
          <w:kern w:val="22"/>
          <w:szCs w:val="24"/>
          <w:lang w:val="fr-CA"/>
        </w:rPr>
        <w:t xml:space="preserve">Au paragraphe 3 de la décision 14/27, la Conférence des Parties demande également à la Secrétaire exécutive de faire rapport </w:t>
      </w:r>
      <w:r w:rsidR="006B6607" w:rsidRPr="00574796">
        <w:rPr>
          <w:rFonts w:eastAsia="Malgun Gothic"/>
          <w:kern w:val="22"/>
          <w:szCs w:val="24"/>
          <w:lang w:val="fr-CA"/>
        </w:rPr>
        <w:t xml:space="preserve">des progrès réalisés dans les travaux entrepris dans la période intersessions </w:t>
      </w:r>
      <w:r w:rsidRPr="00574796">
        <w:rPr>
          <w:rFonts w:eastAsia="Malgun Gothic"/>
          <w:kern w:val="22"/>
          <w:szCs w:val="24"/>
          <w:lang w:val="fr-CA"/>
        </w:rPr>
        <w:t>à la troisième réunion de l’Organe subsidiaire chargé de l</w:t>
      </w:r>
      <w:r w:rsidR="00C8174F">
        <w:rPr>
          <w:rFonts w:eastAsia="Malgun Gothic"/>
          <w:kern w:val="22"/>
          <w:szCs w:val="24"/>
          <w:lang w:val="fr-CA"/>
        </w:rPr>
        <w:t>’</w:t>
      </w:r>
      <w:r w:rsidRPr="00574796">
        <w:rPr>
          <w:rFonts w:eastAsia="Malgun Gothic"/>
          <w:kern w:val="22"/>
          <w:szCs w:val="24"/>
          <w:lang w:val="fr-CA"/>
        </w:rPr>
        <w:t>application</w:t>
      </w:r>
      <w:r w:rsidR="006B6607" w:rsidRPr="00574796">
        <w:rPr>
          <w:rFonts w:eastAsia="Malgun Gothic"/>
          <w:kern w:val="22"/>
          <w:szCs w:val="24"/>
          <w:lang w:val="fr-CA"/>
        </w:rPr>
        <w:t>, notamment</w:t>
      </w:r>
      <w:r w:rsidR="00C8174F">
        <w:rPr>
          <w:rFonts w:eastAsia="Malgun Gothic"/>
          <w:kern w:val="22"/>
          <w:szCs w:val="24"/>
          <w:lang w:val="fr-CA"/>
        </w:rPr>
        <w:t> </w:t>
      </w:r>
      <w:r w:rsidR="00C63CA1" w:rsidRPr="00574796">
        <w:rPr>
          <w:kern w:val="22"/>
          <w:szCs w:val="24"/>
          <w:lang w:val="fr-CA"/>
        </w:rPr>
        <w:t>:</w:t>
      </w:r>
    </w:p>
    <w:p w14:paraId="05FA77D0" w14:textId="740336EF" w:rsidR="007167D7" w:rsidRPr="00574796" w:rsidRDefault="00344E9A" w:rsidP="00455EAA">
      <w:pPr>
        <w:pStyle w:val="Paraa"/>
        <w:ind w:firstLine="706"/>
        <w:outlineLvl w:val="9"/>
        <w:rPr>
          <w:kern w:val="22"/>
          <w:lang w:val="fr-CA"/>
        </w:rPr>
      </w:pPr>
      <w:r w:rsidRPr="00574796">
        <w:rPr>
          <w:kern w:val="22"/>
          <w:lang w:val="fr-CA"/>
        </w:rPr>
        <w:t>a)</w:t>
      </w:r>
      <w:r w:rsidR="00E017F8" w:rsidRPr="00574796">
        <w:rPr>
          <w:kern w:val="22"/>
          <w:lang w:val="fr-CA"/>
        </w:rPr>
        <w:tab/>
      </w:r>
      <w:r w:rsidR="006B6607" w:rsidRPr="00574796">
        <w:rPr>
          <w:lang w:val="fr-CA"/>
        </w:rPr>
        <w:t>D’évaluer les incidences financières des cycles de rapports synchronisés pour la Convention, le Protocole de Cartagena et le Protocole de Nagoya à partir de 2023</w:t>
      </w:r>
      <w:r w:rsidR="00BD225A">
        <w:rPr>
          <w:lang w:val="fr-CA"/>
        </w:rPr>
        <w:t>,</w:t>
      </w:r>
      <w:r w:rsidR="006B6607" w:rsidRPr="00574796">
        <w:rPr>
          <w:lang w:val="fr-CA"/>
        </w:rPr>
        <w:t xml:space="preserve"> afin </w:t>
      </w:r>
      <w:r w:rsidR="00BD225A">
        <w:rPr>
          <w:lang w:val="fr-CA"/>
        </w:rPr>
        <w:t>que cette information puisse être transmise au</w:t>
      </w:r>
      <w:r w:rsidR="006B6607" w:rsidRPr="00574796">
        <w:rPr>
          <w:lang w:val="fr-CA"/>
        </w:rPr>
        <w:t xml:space="preserve"> Fon</w:t>
      </w:r>
      <w:r w:rsidR="00BD225A">
        <w:rPr>
          <w:lang w:val="fr-CA"/>
        </w:rPr>
        <w:t>ds pour l’environnement mondial</w:t>
      </w:r>
      <w:r w:rsidR="006B6607" w:rsidRPr="00574796">
        <w:rPr>
          <w:lang w:val="fr-CA"/>
        </w:rPr>
        <w:t xml:space="preserve"> dans le cadre de la préparation de la reconstitution du Fonds d’affectation spéciale pour le cycle 2022-2026</w:t>
      </w:r>
      <w:r w:rsidR="00C8174F">
        <w:rPr>
          <w:lang w:val="fr-CA"/>
        </w:rPr>
        <w:t> </w:t>
      </w:r>
      <w:r w:rsidR="00C228C1" w:rsidRPr="00574796">
        <w:rPr>
          <w:kern w:val="22"/>
          <w:lang w:val="fr-CA"/>
        </w:rPr>
        <w:t>;</w:t>
      </w:r>
    </w:p>
    <w:p w14:paraId="5EC663E5" w14:textId="079FD4B2" w:rsidR="007167D7" w:rsidRPr="00574796" w:rsidRDefault="00C228C1" w:rsidP="00455EAA">
      <w:pPr>
        <w:pStyle w:val="Paraa"/>
        <w:ind w:firstLine="706"/>
        <w:outlineLvl w:val="9"/>
        <w:rPr>
          <w:kern w:val="22"/>
          <w:lang w:val="fr-CA"/>
        </w:rPr>
      </w:pPr>
      <w:r w:rsidRPr="00574796">
        <w:rPr>
          <w:kern w:val="22"/>
          <w:lang w:val="fr-CA"/>
        </w:rPr>
        <w:t>b)</w:t>
      </w:r>
      <w:r w:rsidR="00E017F8" w:rsidRPr="00574796">
        <w:rPr>
          <w:kern w:val="22"/>
          <w:lang w:val="fr-CA"/>
        </w:rPr>
        <w:tab/>
      </w:r>
      <w:r w:rsidR="006B6607" w:rsidRPr="00574796">
        <w:rPr>
          <w:lang w:val="fr-CA"/>
        </w:rPr>
        <w:t>De poursuivre les efforts visant à améliorer et harmoniser l’interface utilisateur et la conception des rapports nationaux, y compris l’outil d’établissement de rapports en ligne, en ve</w:t>
      </w:r>
      <w:r w:rsidR="00265882">
        <w:rPr>
          <w:lang w:val="fr-CA"/>
        </w:rPr>
        <w:t>rtu de la Convention et de ses P</w:t>
      </w:r>
      <w:r w:rsidR="006B6607" w:rsidRPr="00574796">
        <w:rPr>
          <w:lang w:val="fr-CA"/>
        </w:rPr>
        <w:t>rotocoles</w:t>
      </w:r>
      <w:r w:rsidR="00C8174F">
        <w:rPr>
          <w:lang w:val="fr-CA"/>
        </w:rPr>
        <w:t> </w:t>
      </w:r>
      <w:r w:rsidR="00344E9A" w:rsidRPr="00574796">
        <w:rPr>
          <w:kern w:val="22"/>
          <w:lang w:val="fr-CA"/>
        </w:rPr>
        <w:t>;</w:t>
      </w:r>
    </w:p>
    <w:p w14:paraId="7777C7A6" w14:textId="2900E570" w:rsidR="00DE2344" w:rsidRPr="00574796" w:rsidRDefault="00F436B2" w:rsidP="00455EAA">
      <w:pPr>
        <w:pStyle w:val="Paraa"/>
        <w:ind w:firstLine="706"/>
        <w:outlineLvl w:val="9"/>
        <w:rPr>
          <w:kern w:val="22"/>
          <w:szCs w:val="24"/>
          <w:lang w:val="fr-CA"/>
        </w:rPr>
      </w:pPr>
      <w:r w:rsidRPr="00574796">
        <w:rPr>
          <w:kern w:val="22"/>
          <w:szCs w:val="24"/>
          <w:lang w:val="fr-CA"/>
        </w:rPr>
        <w:t>c</w:t>
      </w:r>
      <w:r w:rsidR="00344E9A" w:rsidRPr="00574796">
        <w:rPr>
          <w:kern w:val="22"/>
          <w:szCs w:val="24"/>
          <w:lang w:val="fr-CA"/>
        </w:rPr>
        <w:t>)</w:t>
      </w:r>
      <w:r w:rsidR="00344E9A" w:rsidRPr="00574796">
        <w:rPr>
          <w:kern w:val="22"/>
          <w:szCs w:val="24"/>
          <w:lang w:val="fr-CA"/>
        </w:rPr>
        <w:tab/>
      </w:r>
      <w:r w:rsidR="00BD225A">
        <w:rPr>
          <w:kern w:val="22"/>
          <w:szCs w:val="24"/>
          <w:lang w:val="fr-CA"/>
        </w:rPr>
        <w:t>D’i</w:t>
      </w:r>
      <w:r w:rsidR="008123D5" w:rsidRPr="00574796">
        <w:rPr>
          <w:kern w:val="22"/>
          <w:szCs w:val="24"/>
          <w:lang w:val="fr-CA"/>
        </w:rPr>
        <w:t xml:space="preserve">dentifier des mesures concrètes visant à faire avancer les synergies sur l’établissement de rapports à l’intention des conventions liées à la diversité biologique et des conventions de Rio et </w:t>
      </w:r>
      <w:r w:rsidR="00BD225A">
        <w:rPr>
          <w:kern w:val="22"/>
          <w:szCs w:val="24"/>
          <w:lang w:val="fr-CA"/>
        </w:rPr>
        <w:t>de contribuer</w:t>
      </w:r>
      <w:r w:rsidR="008123D5" w:rsidRPr="00574796">
        <w:rPr>
          <w:kern w:val="22"/>
          <w:szCs w:val="24"/>
          <w:lang w:val="fr-CA"/>
        </w:rPr>
        <w:t xml:space="preserve"> au processus de suivi </w:t>
      </w:r>
      <w:r w:rsidR="0059652D" w:rsidRPr="00574796">
        <w:rPr>
          <w:kern w:val="22"/>
          <w:szCs w:val="24"/>
          <w:lang w:val="fr-CA"/>
        </w:rPr>
        <w:t>du Programme de développement durable à l’horizon 2030</w:t>
      </w:r>
      <w:r w:rsidR="00242BC2" w:rsidRPr="000B6258">
        <w:rPr>
          <w:rStyle w:val="Appelnotedebasdep"/>
          <w:snapToGrid w:val="0"/>
          <w:kern w:val="22"/>
          <w:szCs w:val="22"/>
        </w:rPr>
        <w:footnoteReference w:id="3"/>
      </w:r>
      <w:r w:rsidR="00C8174F">
        <w:rPr>
          <w:kern w:val="22"/>
          <w:szCs w:val="24"/>
          <w:lang w:val="fr-CA"/>
        </w:rPr>
        <w:t> </w:t>
      </w:r>
      <w:r w:rsidR="00AD1B7B" w:rsidRPr="00574796">
        <w:rPr>
          <w:kern w:val="22"/>
          <w:szCs w:val="24"/>
          <w:lang w:val="fr-CA"/>
        </w:rPr>
        <w:t>;</w:t>
      </w:r>
    </w:p>
    <w:p w14:paraId="25ED7B08" w14:textId="22529AB4" w:rsidR="00CB48D2" w:rsidRPr="00574796" w:rsidRDefault="00F436B2" w:rsidP="00455EAA">
      <w:pPr>
        <w:pStyle w:val="Paraa"/>
        <w:ind w:firstLine="706"/>
        <w:outlineLvl w:val="9"/>
        <w:rPr>
          <w:kern w:val="22"/>
          <w:lang w:val="fr-CA"/>
        </w:rPr>
      </w:pPr>
      <w:r w:rsidRPr="00574796">
        <w:rPr>
          <w:kern w:val="22"/>
          <w:lang w:val="fr-CA"/>
        </w:rPr>
        <w:lastRenderedPageBreak/>
        <w:t>d</w:t>
      </w:r>
      <w:r w:rsidR="00344E9A" w:rsidRPr="00574796">
        <w:rPr>
          <w:kern w:val="22"/>
          <w:lang w:val="fr-CA"/>
        </w:rPr>
        <w:t>)</w:t>
      </w:r>
      <w:r w:rsidR="00344E9A" w:rsidRPr="00574796">
        <w:rPr>
          <w:kern w:val="22"/>
          <w:lang w:val="fr-CA"/>
        </w:rPr>
        <w:tab/>
      </w:r>
      <w:r w:rsidR="0059652D" w:rsidRPr="00574796">
        <w:rPr>
          <w:lang w:val="fr-CA"/>
        </w:rPr>
        <w:t xml:space="preserve">D’évaluer l’utilisation par les Parties des outils d’établissement de rapports en ligne pour le sixième rapport national, le rapport national intérimaire au titre du Protocole de Nagoya et le rapport national au titre du Protocole de Cartagena, afin d’étudier l’harmonisation avec les systèmes d’établissement de rapports utilisés par les secrétariats des conventions </w:t>
      </w:r>
      <w:r w:rsidR="00591FAC">
        <w:rPr>
          <w:lang w:val="fr-CA"/>
        </w:rPr>
        <w:t>apparentées</w:t>
      </w:r>
      <w:r w:rsidR="00FC20F9" w:rsidRPr="00574796">
        <w:rPr>
          <w:kern w:val="22"/>
          <w:lang w:val="fr-CA"/>
        </w:rPr>
        <w:t>.</w:t>
      </w:r>
    </w:p>
    <w:p w14:paraId="3B6E4851" w14:textId="1B6B458E" w:rsidR="00D26036" w:rsidRPr="00574796" w:rsidRDefault="0059652D" w:rsidP="00455EAA">
      <w:pPr>
        <w:pStyle w:val="Para1"/>
        <w:tabs>
          <w:tab w:val="clear" w:pos="360"/>
        </w:tabs>
        <w:rPr>
          <w:kern w:val="22"/>
          <w:lang w:val="fr-CA"/>
        </w:rPr>
      </w:pPr>
      <w:r w:rsidRPr="00574796">
        <w:rPr>
          <w:rFonts w:eastAsia="Malgun Gothic"/>
          <w:kern w:val="22"/>
          <w:szCs w:val="24"/>
          <w:lang w:val="fr-CA"/>
        </w:rPr>
        <w:t>Dans sa décision</w:t>
      </w:r>
      <w:r w:rsidR="00344E9A" w:rsidRPr="00574796">
        <w:rPr>
          <w:rFonts w:eastAsia="Malgun Gothic"/>
          <w:kern w:val="22"/>
          <w:szCs w:val="24"/>
          <w:lang w:val="fr-CA"/>
        </w:rPr>
        <w:t xml:space="preserve"> </w:t>
      </w:r>
      <w:hyperlink r:id="rId18" w:history="1">
        <w:r w:rsidR="00344E9A" w:rsidRPr="00574796">
          <w:rPr>
            <w:rStyle w:val="Lienhypertexte"/>
            <w:rFonts w:eastAsia="Malgun Gothic"/>
            <w:kern w:val="22"/>
            <w:sz w:val="22"/>
            <w:szCs w:val="24"/>
            <w:lang w:val="fr-CA"/>
          </w:rPr>
          <w:t>14/34</w:t>
        </w:r>
      </w:hyperlink>
      <w:r w:rsidR="0098731E" w:rsidRPr="00574796">
        <w:rPr>
          <w:rFonts w:eastAsia="Malgun Gothic"/>
          <w:kern w:val="22"/>
          <w:szCs w:val="24"/>
          <w:lang w:val="fr-CA"/>
        </w:rPr>
        <w:t xml:space="preserve">, </w:t>
      </w:r>
      <w:r w:rsidRPr="00574796">
        <w:rPr>
          <w:iCs/>
          <w:kern w:val="22"/>
          <w:szCs w:val="24"/>
          <w:lang w:val="fr-CA"/>
        </w:rPr>
        <w:t>la Conférence des Parties a demandé à l’Organe subsidiaire chargé de l</w:t>
      </w:r>
      <w:r w:rsidR="00C8174F">
        <w:rPr>
          <w:iCs/>
          <w:kern w:val="22"/>
          <w:szCs w:val="24"/>
          <w:lang w:val="fr-CA"/>
        </w:rPr>
        <w:t>’</w:t>
      </w:r>
      <w:r w:rsidRPr="00574796">
        <w:rPr>
          <w:iCs/>
          <w:kern w:val="22"/>
          <w:szCs w:val="24"/>
          <w:lang w:val="fr-CA"/>
        </w:rPr>
        <w:t>application de contribuer à l’élaboration du cadre mondial de la biodiversité pour l</w:t>
      </w:r>
      <w:r w:rsidR="00C8174F">
        <w:rPr>
          <w:iCs/>
          <w:kern w:val="22"/>
          <w:szCs w:val="24"/>
          <w:lang w:val="fr-CA"/>
        </w:rPr>
        <w:t>’</w:t>
      </w:r>
      <w:r w:rsidRPr="00574796">
        <w:rPr>
          <w:iCs/>
          <w:kern w:val="22"/>
          <w:szCs w:val="24"/>
          <w:lang w:val="fr-CA"/>
        </w:rPr>
        <w:t xml:space="preserve">après-2020 à sa troisième réunion et de le compléter au moyen d’éléments </w:t>
      </w:r>
      <w:r w:rsidR="00591FAC">
        <w:rPr>
          <w:iCs/>
          <w:kern w:val="22"/>
          <w:szCs w:val="24"/>
          <w:lang w:val="fr-CA"/>
        </w:rPr>
        <w:t>portant</w:t>
      </w:r>
      <w:r w:rsidRPr="00574796">
        <w:rPr>
          <w:iCs/>
          <w:kern w:val="22"/>
          <w:szCs w:val="24"/>
          <w:lang w:val="fr-CA"/>
        </w:rPr>
        <w:t xml:space="preserve"> sur des moyens de soutenir et d’analyser sa mise en </w:t>
      </w:r>
      <w:r w:rsidR="000507A4" w:rsidRPr="00574796">
        <w:rPr>
          <w:iCs/>
          <w:kern w:val="22"/>
          <w:szCs w:val="24"/>
          <w:lang w:val="fr-CA"/>
        </w:rPr>
        <w:t>œuvre</w:t>
      </w:r>
      <w:r w:rsidR="009E34FA" w:rsidRPr="00574796">
        <w:rPr>
          <w:kern w:val="22"/>
          <w:szCs w:val="24"/>
          <w:lang w:val="fr-CA"/>
        </w:rPr>
        <w:t>.</w:t>
      </w:r>
    </w:p>
    <w:p w14:paraId="240AE110" w14:textId="4ABA3AEA" w:rsidR="009D1985" w:rsidRPr="00574796" w:rsidRDefault="000507A4" w:rsidP="00455EAA">
      <w:pPr>
        <w:pStyle w:val="Para1"/>
        <w:tabs>
          <w:tab w:val="clear" w:pos="360"/>
        </w:tabs>
        <w:rPr>
          <w:rFonts w:eastAsia="Malgun Gothic"/>
          <w:kern w:val="22"/>
          <w:szCs w:val="24"/>
          <w:lang w:val="fr-CA"/>
        </w:rPr>
      </w:pPr>
      <w:r w:rsidRPr="00574796">
        <w:rPr>
          <w:rFonts w:eastAsia="Malgun Gothic"/>
          <w:kern w:val="22"/>
          <w:szCs w:val="24"/>
          <w:lang w:val="fr-CA"/>
        </w:rPr>
        <w:t xml:space="preserve">La partie II, ci-dessous, propose un sommaire des expériences et des enseignements tirés de la préparation des sixièmes rapports </w:t>
      </w:r>
      <w:r w:rsidRPr="00574796">
        <w:rPr>
          <w:kern w:val="22"/>
          <w:szCs w:val="24"/>
          <w:lang w:val="fr-CA"/>
        </w:rPr>
        <w:t>nationaux</w:t>
      </w:r>
      <w:r w:rsidRPr="00574796">
        <w:rPr>
          <w:rFonts w:eastAsia="Malgun Gothic"/>
          <w:kern w:val="22"/>
          <w:szCs w:val="24"/>
          <w:lang w:val="fr-CA"/>
        </w:rPr>
        <w:t xml:space="preserve"> à la Convention. La partie III présente un sommaire des réponses à certaines demandes </w:t>
      </w:r>
      <w:r w:rsidR="00265882">
        <w:rPr>
          <w:rFonts w:eastAsia="Malgun Gothic"/>
          <w:kern w:val="22"/>
          <w:szCs w:val="24"/>
          <w:lang w:val="fr-CA"/>
        </w:rPr>
        <w:t>formulées</w:t>
      </w:r>
      <w:r w:rsidRPr="00574796">
        <w:rPr>
          <w:rFonts w:eastAsia="Malgun Gothic"/>
          <w:kern w:val="22"/>
          <w:szCs w:val="24"/>
          <w:lang w:val="fr-CA"/>
        </w:rPr>
        <w:t xml:space="preserve"> au paragraphe 3 de la décision 14/27. La partie IV présente une synthèse des points de vue et des suggestions sur</w:t>
      </w:r>
      <w:r w:rsidR="00F26F25" w:rsidRPr="00574796">
        <w:rPr>
          <w:rFonts w:eastAsia="Malgun Gothic"/>
          <w:kern w:val="22"/>
          <w:szCs w:val="24"/>
          <w:lang w:val="fr-CA"/>
        </w:rPr>
        <w:t xml:space="preserve"> l’établissement des rapports </w:t>
      </w:r>
      <w:r w:rsidR="00242BC2">
        <w:rPr>
          <w:rFonts w:eastAsia="Malgun Gothic"/>
          <w:kern w:val="22"/>
          <w:szCs w:val="24"/>
          <w:lang w:val="fr-CA"/>
        </w:rPr>
        <w:t xml:space="preserve">émanant </w:t>
      </w:r>
      <w:r w:rsidR="00F26F25" w:rsidRPr="00574796">
        <w:rPr>
          <w:rFonts w:eastAsia="Malgun Gothic"/>
          <w:kern w:val="22"/>
          <w:szCs w:val="24"/>
          <w:lang w:val="fr-CA"/>
        </w:rPr>
        <w:t>des première et deuxième réunions du Groupe de travail sur le cadre mondial de la biodiversité pour l</w:t>
      </w:r>
      <w:r w:rsidR="00C8174F">
        <w:rPr>
          <w:rFonts w:eastAsia="Malgun Gothic"/>
          <w:kern w:val="22"/>
          <w:szCs w:val="24"/>
          <w:lang w:val="fr-CA"/>
        </w:rPr>
        <w:t>’</w:t>
      </w:r>
      <w:r w:rsidR="00F26F25" w:rsidRPr="00574796">
        <w:rPr>
          <w:rFonts w:eastAsia="Malgun Gothic"/>
          <w:kern w:val="22"/>
          <w:szCs w:val="24"/>
          <w:lang w:val="fr-CA"/>
        </w:rPr>
        <w:t>après-2020</w:t>
      </w:r>
      <w:r w:rsidR="00C63007" w:rsidRPr="00574796">
        <w:rPr>
          <w:rFonts w:eastAsia="Malgun Gothic"/>
          <w:kern w:val="22"/>
          <w:szCs w:val="24"/>
          <w:lang w:val="fr-CA"/>
        </w:rPr>
        <w:t xml:space="preserve"> à la Convention</w:t>
      </w:r>
      <w:r w:rsidR="00F26F25" w:rsidRPr="00574796">
        <w:rPr>
          <w:rFonts w:eastAsia="Malgun Gothic"/>
          <w:kern w:val="22"/>
          <w:szCs w:val="24"/>
          <w:lang w:val="fr-CA"/>
        </w:rPr>
        <w:t xml:space="preserve">, </w:t>
      </w:r>
      <w:r w:rsidR="00C63007" w:rsidRPr="00574796">
        <w:rPr>
          <w:rFonts w:eastAsia="Malgun Gothic"/>
          <w:kern w:val="22"/>
          <w:szCs w:val="24"/>
          <w:lang w:val="fr-CA"/>
        </w:rPr>
        <w:t xml:space="preserve">de </w:t>
      </w:r>
      <w:r w:rsidR="00242BC2">
        <w:rPr>
          <w:rFonts w:eastAsia="Malgun Gothic"/>
          <w:kern w:val="22"/>
          <w:szCs w:val="24"/>
          <w:lang w:val="fr-CA"/>
        </w:rPr>
        <w:t>la</w:t>
      </w:r>
      <w:r w:rsidR="00F26F25" w:rsidRPr="00574796">
        <w:rPr>
          <w:rFonts w:eastAsia="Malgun Gothic"/>
          <w:kern w:val="22"/>
          <w:szCs w:val="24"/>
          <w:lang w:val="fr-CA"/>
        </w:rPr>
        <w:t xml:space="preserve"> consultation thématique sur l</w:t>
      </w:r>
      <w:r w:rsidR="00C63007" w:rsidRPr="00574796">
        <w:rPr>
          <w:rFonts w:eastAsia="Malgun Gothic"/>
          <w:kern w:val="22"/>
          <w:szCs w:val="24"/>
          <w:lang w:val="fr-CA"/>
        </w:rPr>
        <w:t>es mécanismes transparents de</w:t>
      </w:r>
      <w:r w:rsidR="00F26F25" w:rsidRPr="00574796">
        <w:rPr>
          <w:rFonts w:eastAsia="Malgun Gothic"/>
          <w:kern w:val="22"/>
          <w:szCs w:val="24"/>
          <w:lang w:val="fr-CA"/>
        </w:rPr>
        <w:t xml:space="preserve"> mise en œuvre, </w:t>
      </w:r>
      <w:r w:rsidR="00C63007" w:rsidRPr="00574796">
        <w:rPr>
          <w:rFonts w:eastAsia="Malgun Gothic"/>
          <w:kern w:val="22"/>
          <w:szCs w:val="24"/>
          <w:lang w:val="fr-CA"/>
        </w:rPr>
        <w:t>de suivi, d</w:t>
      </w:r>
      <w:r w:rsidR="00F26F25" w:rsidRPr="00574796">
        <w:rPr>
          <w:rFonts w:eastAsia="Malgun Gothic"/>
          <w:kern w:val="22"/>
          <w:szCs w:val="24"/>
          <w:lang w:val="fr-CA"/>
        </w:rPr>
        <w:t xml:space="preserve">’établissement de rapports </w:t>
      </w:r>
      <w:r w:rsidR="00C63007" w:rsidRPr="00574796">
        <w:rPr>
          <w:rFonts w:eastAsia="Malgun Gothic"/>
          <w:kern w:val="22"/>
          <w:szCs w:val="24"/>
          <w:lang w:val="fr-CA"/>
        </w:rPr>
        <w:t>et d</w:t>
      </w:r>
      <w:r w:rsidR="00F26F25" w:rsidRPr="00574796">
        <w:rPr>
          <w:rFonts w:eastAsia="Malgun Gothic"/>
          <w:kern w:val="22"/>
          <w:szCs w:val="24"/>
          <w:lang w:val="fr-CA"/>
        </w:rPr>
        <w:t>’analy</w:t>
      </w:r>
      <w:r w:rsidR="00C63007" w:rsidRPr="00574796">
        <w:rPr>
          <w:rFonts w:eastAsia="Malgun Gothic"/>
          <w:kern w:val="22"/>
          <w:szCs w:val="24"/>
          <w:lang w:val="fr-CA"/>
        </w:rPr>
        <w:t>se</w:t>
      </w:r>
      <w:r w:rsidR="00242BC2">
        <w:rPr>
          <w:rFonts w:eastAsia="Malgun Gothic"/>
          <w:kern w:val="22"/>
          <w:szCs w:val="24"/>
          <w:lang w:val="fr-CA"/>
        </w:rPr>
        <w:t xml:space="preserve"> du cadre mondial de la biodiversité pour l'après-2020</w:t>
      </w:r>
      <w:r w:rsidR="00E85A43">
        <w:rPr>
          <w:rFonts w:eastAsia="Malgun Gothic"/>
          <w:kern w:val="22"/>
          <w:szCs w:val="24"/>
          <w:lang w:val="fr-CA"/>
        </w:rPr>
        <w:t xml:space="preserve"> et de la</w:t>
      </w:r>
      <w:r w:rsidR="00C8174F">
        <w:rPr>
          <w:rFonts w:eastAsia="Malgun Gothic"/>
          <w:kern w:val="22"/>
          <w:szCs w:val="24"/>
          <w:lang w:val="fr-CA"/>
        </w:rPr>
        <w:t xml:space="preserve"> vingt-troisième réunion de</w:t>
      </w:r>
      <w:r w:rsidR="00F26F25" w:rsidRPr="00574796">
        <w:rPr>
          <w:rFonts w:eastAsia="Malgun Gothic"/>
          <w:kern w:val="22"/>
          <w:szCs w:val="24"/>
          <w:lang w:val="fr-CA"/>
        </w:rPr>
        <w:t xml:space="preserve"> l’Organe subsidiaire chargé de fournir des avis scientifiques, techniques et technologiques</w:t>
      </w:r>
      <w:r w:rsidR="00C63007" w:rsidRPr="00574796">
        <w:rPr>
          <w:rFonts w:eastAsia="Malgun Gothic"/>
          <w:kern w:val="22"/>
          <w:szCs w:val="24"/>
          <w:lang w:val="fr-CA"/>
        </w:rPr>
        <w:t>, ainsi que d</w:t>
      </w:r>
      <w:r w:rsidR="00F26F25" w:rsidRPr="00574796">
        <w:rPr>
          <w:rFonts w:eastAsia="Malgun Gothic"/>
          <w:kern w:val="22"/>
          <w:szCs w:val="24"/>
          <w:lang w:val="fr-CA"/>
        </w:rPr>
        <w:t>es points de vue exprimés lors des consultations régionales et thématiques pertinentes et dans les exposés liés au cadre mondial de la biodiversité pour l</w:t>
      </w:r>
      <w:r w:rsidR="00C8174F">
        <w:rPr>
          <w:rFonts w:eastAsia="Malgun Gothic"/>
          <w:kern w:val="22"/>
          <w:szCs w:val="24"/>
          <w:lang w:val="fr-CA"/>
        </w:rPr>
        <w:t>’</w:t>
      </w:r>
      <w:r w:rsidR="00F26F25" w:rsidRPr="00574796">
        <w:rPr>
          <w:rFonts w:eastAsia="Malgun Gothic"/>
          <w:kern w:val="22"/>
          <w:szCs w:val="24"/>
          <w:lang w:val="fr-CA"/>
        </w:rPr>
        <w:t>après-2020</w:t>
      </w:r>
      <w:r w:rsidR="00344E9A" w:rsidRPr="00574796">
        <w:rPr>
          <w:rFonts w:eastAsia="Malgun Gothic"/>
          <w:kern w:val="22"/>
          <w:szCs w:val="24"/>
          <w:lang w:val="fr-CA"/>
        </w:rPr>
        <w:t>.</w:t>
      </w:r>
    </w:p>
    <w:p w14:paraId="5B84A38B" w14:textId="7D418E01" w:rsidR="002C4CA4" w:rsidRPr="00574796" w:rsidRDefault="00C63007" w:rsidP="00455EAA">
      <w:pPr>
        <w:pStyle w:val="Para1"/>
        <w:tabs>
          <w:tab w:val="clear" w:pos="360"/>
        </w:tabs>
        <w:rPr>
          <w:rFonts w:eastAsia="Malgun Gothic"/>
          <w:kern w:val="22"/>
          <w:szCs w:val="24"/>
          <w:lang w:val="fr-CA"/>
        </w:rPr>
      </w:pPr>
      <w:r w:rsidRPr="00574796">
        <w:rPr>
          <w:rFonts w:eastAsia="Malgun Gothic"/>
          <w:kern w:val="22"/>
          <w:szCs w:val="24"/>
          <w:lang w:val="fr-CA"/>
        </w:rPr>
        <w:t xml:space="preserve">La partie V présente les </w:t>
      </w:r>
      <w:r w:rsidR="00B65687" w:rsidRPr="00574796">
        <w:rPr>
          <w:rFonts w:eastAsia="Malgun Gothic"/>
          <w:kern w:val="22"/>
          <w:szCs w:val="24"/>
          <w:lang w:val="fr-CA"/>
        </w:rPr>
        <w:t xml:space="preserve">principes et les </w:t>
      </w:r>
      <w:r w:rsidRPr="00574796">
        <w:rPr>
          <w:rFonts w:eastAsia="Malgun Gothic"/>
          <w:kern w:val="22"/>
          <w:szCs w:val="24"/>
          <w:lang w:val="fr-CA"/>
        </w:rPr>
        <w:t xml:space="preserve">facteurs à considérer </w:t>
      </w:r>
      <w:r w:rsidR="00B65687" w:rsidRPr="00574796">
        <w:rPr>
          <w:rFonts w:eastAsia="Malgun Gothic"/>
          <w:kern w:val="22"/>
          <w:szCs w:val="24"/>
          <w:lang w:val="fr-CA"/>
        </w:rPr>
        <w:t xml:space="preserve">lors de l’élaboration du projet de modèle </w:t>
      </w:r>
      <w:r w:rsidR="00C87C70">
        <w:rPr>
          <w:rFonts w:eastAsia="Malgun Gothic"/>
          <w:kern w:val="22"/>
          <w:szCs w:val="24"/>
          <w:lang w:val="fr-CA"/>
        </w:rPr>
        <w:t>du</w:t>
      </w:r>
      <w:r w:rsidR="00B65687" w:rsidRPr="00574796">
        <w:rPr>
          <w:rFonts w:eastAsia="Malgun Gothic"/>
          <w:kern w:val="22"/>
          <w:szCs w:val="24"/>
          <w:lang w:val="fr-CA"/>
        </w:rPr>
        <w:t xml:space="preserve"> septième rapport national</w:t>
      </w:r>
      <w:r w:rsidR="00A2132B">
        <w:rPr>
          <w:rFonts w:eastAsia="Malgun Gothic"/>
          <w:kern w:val="22"/>
          <w:szCs w:val="24"/>
          <w:lang w:val="fr-CA"/>
        </w:rPr>
        <w:t>.</w:t>
      </w:r>
      <w:r w:rsidR="00B65687" w:rsidRPr="00574796">
        <w:rPr>
          <w:rFonts w:eastAsia="Malgun Gothic"/>
          <w:kern w:val="22"/>
          <w:szCs w:val="24"/>
          <w:lang w:val="fr-CA"/>
        </w:rPr>
        <w:t xml:space="preserve"> L’annexe I présente les éléments proposés pour le projet de modèle </w:t>
      </w:r>
      <w:r w:rsidR="00C87C70">
        <w:rPr>
          <w:rFonts w:eastAsia="Malgun Gothic"/>
          <w:kern w:val="22"/>
          <w:szCs w:val="24"/>
          <w:lang w:val="fr-CA"/>
        </w:rPr>
        <w:t>du</w:t>
      </w:r>
      <w:r w:rsidR="00A2132B">
        <w:rPr>
          <w:rFonts w:eastAsia="Malgun Gothic"/>
          <w:kern w:val="22"/>
          <w:szCs w:val="24"/>
          <w:lang w:val="fr-CA"/>
        </w:rPr>
        <w:t xml:space="preserve"> septième rapport national et l</w:t>
      </w:r>
      <w:r w:rsidR="00B65687" w:rsidRPr="00574796">
        <w:rPr>
          <w:rFonts w:eastAsia="Malgun Gothic"/>
          <w:kern w:val="22"/>
          <w:szCs w:val="24"/>
          <w:lang w:val="fr-CA"/>
        </w:rPr>
        <w:t>’annexe II contient une liste des pays ayant remis leur sixième rapport national</w:t>
      </w:r>
      <w:r w:rsidR="00C333FD" w:rsidRPr="00574796">
        <w:rPr>
          <w:rFonts w:eastAsia="Malgun Gothic"/>
          <w:kern w:val="22"/>
          <w:szCs w:val="24"/>
          <w:lang w:val="fr-CA"/>
        </w:rPr>
        <w:t>.</w:t>
      </w:r>
    </w:p>
    <w:p w14:paraId="14DD6D6E" w14:textId="0B15DCD3" w:rsidR="002C7971" w:rsidRPr="00574796" w:rsidRDefault="00B65687" w:rsidP="00455EAA">
      <w:pPr>
        <w:pStyle w:val="Titre1"/>
        <w:numPr>
          <w:ilvl w:val="0"/>
          <w:numId w:val="15"/>
        </w:numPr>
        <w:suppressLineNumbers/>
        <w:tabs>
          <w:tab w:val="clear" w:pos="720"/>
          <w:tab w:val="left" w:pos="360"/>
        </w:tabs>
        <w:suppressAutoHyphens/>
        <w:kinsoku w:val="0"/>
        <w:overflowPunct w:val="0"/>
        <w:autoSpaceDE w:val="0"/>
        <w:autoSpaceDN w:val="0"/>
        <w:adjustRightInd w:val="0"/>
        <w:snapToGrid w:val="0"/>
        <w:spacing w:before="120"/>
        <w:ind w:left="1701" w:hanging="1134"/>
        <w:jc w:val="left"/>
        <w:rPr>
          <w:snapToGrid w:val="0"/>
          <w:kern w:val="22"/>
          <w:szCs w:val="22"/>
          <w:lang w:val="fr-CA"/>
        </w:rPr>
      </w:pPr>
      <w:r w:rsidRPr="00574796">
        <w:rPr>
          <w:snapToGrid w:val="0"/>
          <w:kern w:val="22"/>
          <w:szCs w:val="22"/>
          <w:lang w:val="fr-CA"/>
        </w:rPr>
        <w:t>expériences et enseignements tirés du cycle d’établissement du sixième rapport national</w:t>
      </w:r>
    </w:p>
    <w:p w14:paraId="474A7F7F" w14:textId="61686426" w:rsidR="002C7971" w:rsidRPr="00574796" w:rsidRDefault="00A2132B" w:rsidP="00455EAA">
      <w:pPr>
        <w:pStyle w:val="Titre2"/>
        <w:numPr>
          <w:ilvl w:val="0"/>
          <w:numId w:val="77"/>
        </w:numPr>
        <w:tabs>
          <w:tab w:val="clear" w:pos="720"/>
        </w:tabs>
        <w:ind w:left="0" w:hanging="11"/>
        <w:rPr>
          <w:kern w:val="22"/>
          <w:lang w:val="fr-CA"/>
        </w:rPr>
      </w:pPr>
      <w:r>
        <w:rPr>
          <w:kern w:val="22"/>
          <w:lang w:val="fr-CA"/>
        </w:rPr>
        <w:t>Taux de soumission d</w:t>
      </w:r>
      <w:r w:rsidR="00B65687" w:rsidRPr="00574796">
        <w:rPr>
          <w:kern w:val="22"/>
          <w:lang w:val="fr-CA"/>
        </w:rPr>
        <w:t>u sixième rapport national</w:t>
      </w:r>
    </w:p>
    <w:p w14:paraId="076DB228" w14:textId="657306A9" w:rsidR="002652E4" w:rsidRPr="00574796" w:rsidRDefault="00B65687" w:rsidP="00455EAA">
      <w:pPr>
        <w:pStyle w:val="Para1"/>
        <w:tabs>
          <w:tab w:val="clear" w:pos="360"/>
        </w:tabs>
        <w:rPr>
          <w:rFonts w:eastAsia="Malgun Gothic"/>
          <w:kern w:val="22"/>
          <w:lang w:val="fr-CA"/>
        </w:rPr>
      </w:pPr>
      <w:r w:rsidRPr="00574796">
        <w:rPr>
          <w:rFonts w:eastAsia="Malgun Gothic"/>
          <w:kern w:val="22"/>
          <w:szCs w:val="24"/>
          <w:lang w:val="fr-CA"/>
        </w:rPr>
        <w:t xml:space="preserve">Cent quatre-vingts pays avaient remis leur sixième rapport national au 30 septembre 2020 (voir l’annexe III). Quatre-vingt-onze de ces rapports ont été préparés en utilisant l’outil d’établissement de rapports en ligne et 89 ont été préparés hors ligne. </w:t>
      </w:r>
      <w:r w:rsidR="003000C3" w:rsidRPr="00574796">
        <w:rPr>
          <w:rFonts w:eastAsia="Malgun Gothic"/>
          <w:kern w:val="22"/>
          <w:szCs w:val="24"/>
          <w:lang w:val="fr-CA"/>
        </w:rPr>
        <w:t xml:space="preserve">Les pays ayant remis un rapport préparé hors ligne ont presque tous utilisé les modèles </w:t>
      </w:r>
      <w:r w:rsidR="00C27AF4">
        <w:rPr>
          <w:rFonts w:eastAsia="Malgun Gothic"/>
          <w:kern w:val="22"/>
          <w:szCs w:val="24"/>
          <w:lang w:val="fr-CA"/>
        </w:rPr>
        <w:t>d’établissement de rapport</w:t>
      </w:r>
      <w:r w:rsidR="00C87C70">
        <w:rPr>
          <w:rFonts w:eastAsia="Malgun Gothic"/>
          <w:kern w:val="22"/>
          <w:szCs w:val="24"/>
          <w:lang w:val="fr-CA"/>
        </w:rPr>
        <w:t>s</w:t>
      </w:r>
      <w:r w:rsidR="00C27AF4">
        <w:rPr>
          <w:rFonts w:eastAsia="Malgun Gothic"/>
          <w:kern w:val="22"/>
          <w:szCs w:val="24"/>
          <w:lang w:val="fr-CA"/>
        </w:rPr>
        <w:t xml:space="preserve"> </w:t>
      </w:r>
      <w:r w:rsidR="003000C3" w:rsidRPr="00574796">
        <w:rPr>
          <w:rFonts w:eastAsia="Malgun Gothic"/>
          <w:kern w:val="22"/>
          <w:szCs w:val="24"/>
          <w:lang w:val="fr-CA"/>
        </w:rPr>
        <w:t>contenus à l’annexe à la décision</w:t>
      </w:r>
      <w:r w:rsidR="001C3CA0" w:rsidRPr="00574796">
        <w:rPr>
          <w:kern w:val="22"/>
          <w:lang w:val="fr-CA"/>
        </w:rPr>
        <w:t xml:space="preserve"> </w:t>
      </w:r>
      <w:hyperlink r:id="rId19" w:history="1">
        <w:r w:rsidR="001C3CA0" w:rsidRPr="00574796">
          <w:rPr>
            <w:rStyle w:val="Lienhypertexte"/>
            <w:kern w:val="22"/>
            <w:sz w:val="22"/>
            <w:szCs w:val="22"/>
            <w:lang w:val="fr-CA"/>
          </w:rPr>
          <w:t>XIII/27</w:t>
        </w:r>
      </w:hyperlink>
      <w:r w:rsidR="00361A7A" w:rsidRPr="00574796">
        <w:rPr>
          <w:kern w:val="22"/>
          <w:szCs w:val="22"/>
          <w:lang w:val="fr-CA"/>
        </w:rPr>
        <w:t xml:space="preserve">. </w:t>
      </w:r>
      <w:r w:rsidR="00C479C8" w:rsidRPr="00574796">
        <w:rPr>
          <w:kern w:val="22"/>
          <w:szCs w:val="22"/>
          <w:lang w:val="fr-CA"/>
        </w:rPr>
        <w:t>Vingt Parties</w:t>
      </w:r>
      <w:r w:rsidR="00E85A43">
        <w:rPr>
          <w:kern w:val="22"/>
          <w:szCs w:val="22"/>
          <w:lang w:val="fr-CA"/>
        </w:rPr>
        <w:t>, au total,</w:t>
      </w:r>
      <w:r w:rsidR="00C479C8" w:rsidRPr="00574796">
        <w:rPr>
          <w:kern w:val="22"/>
          <w:szCs w:val="22"/>
          <w:lang w:val="fr-CA"/>
        </w:rPr>
        <w:t xml:space="preserve"> ont remis un rapport en ligne et hors ligne. Les rap</w:t>
      </w:r>
      <w:r w:rsidR="00A80A91" w:rsidRPr="00574796">
        <w:rPr>
          <w:kern w:val="22"/>
          <w:szCs w:val="22"/>
          <w:lang w:val="fr-CA"/>
        </w:rPr>
        <w:t>po</w:t>
      </w:r>
      <w:r w:rsidR="00C27AF4">
        <w:rPr>
          <w:kern w:val="22"/>
          <w:szCs w:val="22"/>
          <w:lang w:val="fr-CA"/>
        </w:rPr>
        <w:t>rts remis</w:t>
      </w:r>
      <w:r w:rsidR="00C479C8" w:rsidRPr="00574796">
        <w:rPr>
          <w:kern w:val="22"/>
          <w:szCs w:val="22"/>
          <w:lang w:val="fr-CA"/>
        </w:rPr>
        <w:t xml:space="preserve"> </w:t>
      </w:r>
      <w:r w:rsidR="00373983" w:rsidRPr="00574796">
        <w:rPr>
          <w:kern w:val="22"/>
          <w:szCs w:val="22"/>
          <w:lang w:val="fr-CA"/>
        </w:rPr>
        <w:t>e</w:t>
      </w:r>
      <w:r w:rsidR="00C479C8" w:rsidRPr="00574796">
        <w:rPr>
          <w:kern w:val="22"/>
          <w:szCs w:val="22"/>
          <w:lang w:val="fr-CA"/>
        </w:rPr>
        <w:t>n lig</w:t>
      </w:r>
      <w:r w:rsidR="00C27AF4">
        <w:rPr>
          <w:kern w:val="22"/>
          <w:szCs w:val="22"/>
          <w:lang w:val="fr-CA"/>
        </w:rPr>
        <w:t>n</w:t>
      </w:r>
      <w:r w:rsidR="00C479C8" w:rsidRPr="00574796">
        <w:rPr>
          <w:kern w:val="22"/>
          <w:szCs w:val="22"/>
          <w:lang w:val="fr-CA"/>
        </w:rPr>
        <w:t>e sont disponible</w:t>
      </w:r>
      <w:r w:rsidR="00C27AF4">
        <w:rPr>
          <w:kern w:val="22"/>
          <w:szCs w:val="22"/>
          <w:lang w:val="fr-CA"/>
        </w:rPr>
        <w:t>s</w:t>
      </w:r>
      <w:r w:rsidR="00C479C8" w:rsidRPr="00574796">
        <w:rPr>
          <w:kern w:val="22"/>
          <w:szCs w:val="22"/>
          <w:lang w:val="fr-CA"/>
        </w:rPr>
        <w:t xml:space="preserve"> </w:t>
      </w:r>
      <w:r w:rsidR="00C27AF4">
        <w:rPr>
          <w:kern w:val="22"/>
          <w:szCs w:val="22"/>
          <w:lang w:val="fr-CA"/>
        </w:rPr>
        <w:t xml:space="preserve">auprès </w:t>
      </w:r>
      <w:r w:rsidR="00C479C8" w:rsidRPr="00574796">
        <w:rPr>
          <w:kern w:val="22"/>
          <w:szCs w:val="22"/>
          <w:lang w:val="fr-CA"/>
        </w:rPr>
        <w:t>du mécanisme de centre d’échange</w:t>
      </w:r>
      <w:r w:rsidR="00C059DB" w:rsidRPr="00574796">
        <w:rPr>
          <w:rStyle w:val="Appelnotedebasdep"/>
          <w:rFonts w:eastAsia="Malgun Gothic"/>
          <w:kern w:val="22"/>
          <w:szCs w:val="24"/>
          <w:lang w:val="fr-CA"/>
        </w:rPr>
        <w:footnoteReference w:id="4"/>
      </w:r>
      <w:r w:rsidR="00F43894" w:rsidRPr="00574796">
        <w:rPr>
          <w:rFonts w:eastAsia="Malgun Gothic"/>
          <w:kern w:val="22"/>
          <w:szCs w:val="24"/>
          <w:lang w:val="fr-CA"/>
        </w:rPr>
        <w:t xml:space="preserve"> </w:t>
      </w:r>
      <w:r w:rsidR="00C479C8" w:rsidRPr="00574796">
        <w:rPr>
          <w:rFonts w:eastAsia="Malgun Gothic"/>
          <w:kern w:val="22"/>
          <w:szCs w:val="24"/>
          <w:lang w:val="fr-CA"/>
        </w:rPr>
        <w:t>et les rapports remis hors ligne sont publiés sur le site Web de la Convention</w:t>
      </w:r>
      <w:r w:rsidR="00F3468B" w:rsidRPr="00574796">
        <w:rPr>
          <w:rFonts w:eastAsia="Malgun Gothic"/>
          <w:kern w:val="22"/>
          <w:szCs w:val="24"/>
          <w:lang w:val="fr-CA"/>
        </w:rPr>
        <w:t>.</w:t>
      </w:r>
      <w:r w:rsidR="004D510B" w:rsidRPr="00574796">
        <w:rPr>
          <w:rStyle w:val="Appelnotedebasdep"/>
          <w:rFonts w:eastAsia="Malgun Gothic"/>
          <w:kern w:val="22"/>
          <w:szCs w:val="24"/>
          <w:lang w:val="fr-CA"/>
        </w:rPr>
        <w:footnoteReference w:id="5"/>
      </w:r>
    </w:p>
    <w:p w14:paraId="2180D520" w14:textId="3EEE3F01" w:rsidR="006701CD" w:rsidRPr="00574796" w:rsidRDefault="00A80A91" w:rsidP="00455EAA">
      <w:pPr>
        <w:pStyle w:val="Para1"/>
        <w:tabs>
          <w:tab w:val="clear" w:pos="360"/>
        </w:tabs>
        <w:rPr>
          <w:rFonts w:eastAsia="Malgun Gothic"/>
          <w:kern w:val="22"/>
          <w:lang w:val="fr-CA"/>
        </w:rPr>
      </w:pPr>
      <w:r w:rsidRPr="00574796">
        <w:rPr>
          <w:rFonts w:eastAsia="Malgun Gothic"/>
          <w:kern w:val="22"/>
          <w:szCs w:val="24"/>
          <w:lang w:val="fr-CA"/>
        </w:rPr>
        <w:t>Quarante-sept rapports ont été reçus</w:t>
      </w:r>
      <w:r w:rsidR="00E85A43">
        <w:rPr>
          <w:rFonts w:eastAsia="Malgun Gothic"/>
          <w:kern w:val="22"/>
          <w:szCs w:val="24"/>
          <w:lang w:val="fr-CA"/>
        </w:rPr>
        <w:t>, au total,</w:t>
      </w:r>
      <w:r w:rsidRPr="00574796">
        <w:rPr>
          <w:rFonts w:eastAsia="Malgun Gothic"/>
          <w:kern w:val="22"/>
          <w:szCs w:val="24"/>
          <w:lang w:val="fr-CA"/>
        </w:rPr>
        <w:t xml:space="preserve"> à la date limite de remise du 31 décembre 2018, ou avant. Au 20 septembre 2020, c’est-à-dire 21 mois après la date limite de remise, le taux de soumission du sixième rapport </w:t>
      </w:r>
      <w:r w:rsidRPr="00574796">
        <w:rPr>
          <w:kern w:val="22"/>
          <w:szCs w:val="24"/>
          <w:lang w:val="fr-CA"/>
        </w:rPr>
        <w:t>national</w:t>
      </w:r>
      <w:r w:rsidRPr="00574796">
        <w:rPr>
          <w:rFonts w:eastAsia="Malgun Gothic"/>
          <w:kern w:val="22"/>
          <w:szCs w:val="24"/>
          <w:lang w:val="fr-CA"/>
        </w:rPr>
        <w:t xml:space="preserve"> avait dépassé de 11 points le taux de soumission du quatrième rapport </w:t>
      </w:r>
      <w:r w:rsidRPr="00574796">
        <w:rPr>
          <w:kern w:val="22"/>
          <w:szCs w:val="24"/>
          <w:lang w:val="fr-CA"/>
        </w:rPr>
        <w:t>national</w:t>
      </w:r>
      <w:r w:rsidR="00C27AF4">
        <w:rPr>
          <w:rFonts w:eastAsia="Malgun Gothic"/>
          <w:kern w:val="22"/>
          <w:szCs w:val="24"/>
          <w:lang w:val="fr-CA"/>
        </w:rPr>
        <w:t xml:space="preserve"> et de sept </w:t>
      </w:r>
      <w:r w:rsidRPr="00574796">
        <w:rPr>
          <w:rFonts w:eastAsia="Malgun Gothic"/>
          <w:kern w:val="22"/>
          <w:szCs w:val="24"/>
          <w:lang w:val="fr-CA"/>
        </w:rPr>
        <w:t xml:space="preserve">points celui du cinquième rapport </w:t>
      </w:r>
      <w:r w:rsidRPr="00574796">
        <w:rPr>
          <w:kern w:val="22"/>
          <w:szCs w:val="24"/>
          <w:lang w:val="fr-CA"/>
        </w:rPr>
        <w:t>national</w:t>
      </w:r>
      <w:r w:rsidRPr="00574796">
        <w:rPr>
          <w:rFonts w:eastAsia="Malgun Gothic"/>
          <w:kern w:val="22"/>
          <w:szCs w:val="24"/>
          <w:lang w:val="fr-CA"/>
        </w:rPr>
        <w:t xml:space="preserve">. Précisons que la pandémie de la COVID-19 a ralenti le taux de soumission du sixième rapport national, car plusieurs pays </w:t>
      </w:r>
      <w:r w:rsidR="00C27AF4">
        <w:rPr>
          <w:rFonts w:eastAsia="Malgun Gothic"/>
          <w:kern w:val="22"/>
          <w:szCs w:val="24"/>
          <w:lang w:val="fr-CA"/>
        </w:rPr>
        <w:t>ont été</w:t>
      </w:r>
      <w:r w:rsidR="00414C2D" w:rsidRPr="00574796">
        <w:rPr>
          <w:rFonts w:eastAsia="Malgun Gothic"/>
          <w:kern w:val="22"/>
          <w:szCs w:val="24"/>
          <w:lang w:val="fr-CA"/>
        </w:rPr>
        <w:t xml:space="preserve"> dans l’impossibilité de mettre au point ou d’adopter le rapport comme prévu. </w:t>
      </w:r>
      <w:r w:rsidR="00E85A43">
        <w:rPr>
          <w:rFonts w:eastAsia="Malgun Gothic"/>
          <w:kern w:val="22"/>
          <w:szCs w:val="24"/>
          <w:lang w:val="fr-CA"/>
        </w:rPr>
        <w:t>La figure</w:t>
      </w:r>
      <w:r w:rsidR="00414C2D" w:rsidRPr="00574796">
        <w:rPr>
          <w:rFonts w:eastAsia="Malgun Gothic"/>
          <w:kern w:val="22"/>
          <w:szCs w:val="24"/>
          <w:lang w:val="fr-CA"/>
        </w:rPr>
        <w:t xml:space="preserve"> ci-dessous offre un aperçu des tendances dans la soumission pour les six rapports nationaux réalisés à ce jour</w:t>
      </w:r>
      <w:r w:rsidR="007F630B" w:rsidRPr="00574796">
        <w:rPr>
          <w:rFonts w:eastAsia="Malgun Gothic"/>
          <w:kern w:val="22"/>
          <w:szCs w:val="24"/>
          <w:lang w:val="fr-CA"/>
        </w:rPr>
        <w:t>.</w:t>
      </w:r>
    </w:p>
    <w:p w14:paraId="233781C5" w14:textId="1E25BE64" w:rsidR="00DC2744" w:rsidRPr="00574796" w:rsidRDefault="002D3FBC" w:rsidP="00D33DE3">
      <w:pPr>
        <w:jc w:val="center"/>
        <w:rPr>
          <w:bCs/>
          <w:i/>
          <w:iCs/>
          <w:kern w:val="22"/>
          <w:highlight w:val="yellow"/>
          <w:lang w:val="fr-CA"/>
        </w:rPr>
      </w:pPr>
      <w:r>
        <w:rPr>
          <w:noProof/>
          <w:lang w:val="fr-CA" w:eastAsia="fr-CA"/>
        </w:rPr>
        <w:lastRenderedPageBreak/>
        <w:drawing>
          <wp:inline distT="0" distB="0" distL="0" distR="0" wp14:anchorId="2905C684" wp14:editId="127BD592">
            <wp:extent cx="5943600" cy="4572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572635"/>
                    </a:xfrm>
                    <a:prstGeom prst="rect">
                      <a:avLst/>
                    </a:prstGeom>
                  </pic:spPr>
                </pic:pic>
              </a:graphicData>
            </a:graphic>
          </wp:inline>
        </w:drawing>
      </w:r>
    </w:p>
    <w:p w14:paraId="65E033A4" w14:textId="748E5E03" w:rsidR="009F1F45" w:rsidRPr="00574796" w:rsidRDefault="009C7E73" w:rsidP="00455EAA">
      <w:pPr>
        <w:pStyle w:val="Para1"/>
        <w:tabs>
          <w:tab w:val="clear" w:pos="360"/>
        </w:tabs>
        <w:rPr>
          <w:rFonts w:eastAsia="Malgun Gothic"/>
          <w:kern w:val="22"/>
          <w:lang w:val="fr-CA"/>
        </w:rPr>
      </w:pPr>
      <w:r w:rsidRPr="00574796">
        <w:rPr>
          <w:rFonts w:eastAsia="Malgun Gothic"/>
          <w:kern w:val="22"/>
          <w:szCs w:val="24"/>
          <w:lang w:val="fr-CA"/>
        </w:rPr>
        <w:t xml:space="preserve">Le taux de soumission du sixième rapport national a été plus élevé, </w:t>
      </w:r>
      <w:r w:rsidR="00C27AF4">
        <w:rPr>
          <w:rFonts w:eastAsia="Malgun Gothic"/>
          <w:kern w:val="22"/>
          <w:szCs w:val="24"/>
          <w:lang w:val="fr-CA"/>
        </w:rPr>
        <w:t>au début</w:t>
      </w:r>
      <w:r w:rsidRPr="00574796">
        <w:rPr>
          <w:rFonts w:eastAsia="Malgun Gothic"/>
          <w:kern w:val="22"/>
          <w:szCs w:val="24"/>
          <w:lang w:val="fr-CA"/>
        </w:rPr>
        <w:t xml:space="preserve">, que celui des autres cycles d’établissement des rapports nationaux, comme indiqué dans </w:t>
      </w:r>
      <w:r w:rsidR="00E85A43">
        <w:rPr>
          <w:rFonts w:eastAsia="Malgun Gothic"/>
          <w:kern w:val="22"/>
          <w:szCs w:val="24"/>
          <w:lang w:val="fr-CA"/>
        </w:rPr>
        <w:t>la figure</w:t>
      </w:r>
      <w:r w:rsidR="00370B5F" w:rsidRPr="00574796">
        <w:rPr>
          <w:rFonts w:eastAsia="Malgun Gothic"/>
          <w:kern w:val="22"/>
          <w:szCs w:val="24"/>
          <w:lang w:val="fr-CA"/>
        </w:rPr>
        <w:t>.</w:t>
      </w:r>
      <w:r w:rsidRPr="00574796">
        <w:rPr>
          <w:rFonts w:eastAsia="Malgun Gothic"/>
          <w:kern w:val="22"/>
          <w:szCs w:val="24"/>
          <w:lang w:val="fr-CA"/>
        </w:rPr>
        <w:t xml:space="preserve"> Malgré les progrès, ces résultats démontrent que les Parties éprouvent encore des difficultés à remettre leurs rapports nationaux à la date </w:t>
      </w:r>
      <w:r w:rsidR="00C27AF4">
        <w:rPr>
          <w:rFonts w:eastAsia="Malgun Gothic"/>
          <w:kern w:val="22"/>
          <w:szCs w:val="24"/>
          <w:lang w:val="fr-CA"/>
        </w:rPr>
        <w:t>limite</w:t>
      </w:r>
      <w:r w:rsidRPr="00574796">
        <w:rPr>
          <w:rFonts w:eastAsia="Malgun Gothic"/>
          <w:kern w:val="22"/>
          <w:szCs w:val="24"/>
          <w:lang w:val="fr-CA"/>
        </w:rPr>
        <w:t>.</w:t>
      </w:r>
    </w:p>
    <w:p w14:paraId="1AAB83D5" w14:textId="4F2A4756" w:rsidR="009F1F45" w:rsidRPr="00574796" w:rsidRDefault="009C7E73" w:rsidP="00455EAA">
      <w:pPr>
        <w:pStyle w:val="Titre2"/>
        <w:numPr>
          <w:ilvl w:val="0"/>
          <w:numId w:val="77"/>
        </w:numPr>
        <w:tabs>
          <w:tab w:val="clear" w:pos="720"/>
        </w:tabs>
        <w:ind w:left="0" w:hanging="11"/>
        <w:rPr>
          <w:kern w:val="22"/>
          <w:lang w:val="fr-CA"/>
        </w:rPr>
      </w:pPr>
      <w:r w:rsidRPr="00574796">
        <w:rPr>
          <w:kern w:val="22"/>
          <w:lang w:val="fr-CA"/>
        </w:rPr>
        <w:t>Soutien offert pour la préparation du sixième rapport national</w:t>
      </w:r>
    </w:p>
    <w:p w14:paraId="65BC9A58" w14:textId="652A2567" w:rsidR="00AF2079" w:rsidRPr="00574796" w:rsidRDefault="009C7E73" w:rsidP="00455EAA">
      <w:pPr>
        <w:pStyle w:val="Para1"/>
        <w:tabs>
          <w:tab w:val="clear" w:pos="360"/>
        </w:tabs>
        <w:rPr>
          <w:rFonts w:eastAsia="Malgun Gothic"/>
          <w:kern w:val="22"/>
          <w:lang w:val="fr-CA"/>
        </w:rPr>
      </w:pPr>
      <w:r w:rsidRPr="00574796">
        <w:rPr>
          <w:rFonts w:eastAsia="Malgun Gothic"/>
          <w:kern w:val="22"/>
          <w:szCs w:val="24"/>
          <w:lang w:val="fr-CA"/>
        </w:rPr>
        <w:t>Le Secrétariat et ses partenaires ont offert un soutien sous plusieurs formes aux Parties pour la préparation du sixième rapport national, notamment</w:t>
      </w:r>
      <w:r w:rsidR="00C8174F">
        <w:rPr>
          <w:rFonts w:eastAsia="Malgun Gothic"/>
          <w:kern w:val="22"/>
          <w:szCs w:val="24"/>
          <w:lang w:val="fr-CA"/>
        </w:rPr>
        <w:t> </w:t>
      </w:r>
      <w:r w:rsidR="00594140" w:rsidRPr="00574796">
        <w:rPr>
          <w:rFonts w:eastAsia="Malgun Gothic"/>
          <w:kern w:val="22"/>
          <w:szCs w:val="24"/>
          <w:lang w:val="fr-CA"/>
        </w:rPr>
        <w:t>:</w:t>
      </w:r>
    </w:p>
    <w:p w14:paraId="40F8D519" w14:textId="0EF65C3B" w:rsidR="00F15673" w:rsidRPr="00574796" w:rsidRDefault="00D773BF" w:rsidP="00FD2F44">
      <w:pPr>
        <w:pStyle w:val="Paraa"/>
        <w:numPr>
          <w:ilvl w:val="0"/>
          <w:numId w:val="80"/>
        </w:numPr>
        <w:spacing w:before="120" w:after="120"/>
        <w:ind w:left="0" w:firstLine="720"/>
        <w:outlineLvl w:val="9"/>
        <w:rPr>
          <w:kern w:val="22"/>
          <w:lang w:val="fr-CA"/>
        </w:rPr>
      </w:pPr>
      <w:r>
        <w:rPr>
          <w:kern w:val="22"/>
          <w:lang w:val="fr-CA"/>
        </w:rPr>
        <w:t>Un a</w:t>
      </w:r>
      <w:r w:rsidR="000B395C" w:rsidRPr="00574796">
        <w:rPr>
          <w:kern w:val="22"/>
          <w:lang w:val="fr-CA"/>
        </w:rPr>
        <w:t xml:space="preserve">ccès anticipé des pays admissibles au soutien financier du Fonds pour l’environnement mondial et </w:t>
      </w:r>
      <w:r w:rsidR="00C519EF">
        <w:rPr>
          <w:kern w:val="22"/>
          <w:lang w:val="fr-CA"/>
        </w:rPr>
        <w:t xml:space="preserve">une </w:t>
      </w:r>
      <w:r w:rsidR="000B395C" w:rsidRPr="00574796">
        <w:rPr>
          <w:kern w:val="22"/>
          <w:lang w:val="fr-CA"/>
        </w:rPr>
        <w:t>augmentation de la somme accordée</w:t>
      </w:r>
      <w:r w:rsidR="00C8174F">
        <w:rPr>
          <w:kern w:val="22"/>
          <w:lang w:val="fr-CA"/>
        </w:rPr>
        <w:t> </w:t>
      </w:r>
      <w:r w:rsidR="00C65790" w:rsidRPr="00574796">
        <w:rPr>
          <w:kern w:val="22"/>
          <w:lang w:val="fr-CA"/>
        </w:rPr>
        <w:t>;</w:t>
      </w:r>
    </w:p>
    <w:p w14:paraId="4ABD0638" w14:textId="346BF10D" w:rsidR="00743012" w:rsidRPr="00574796" w:rsidRDefault="00D773BF" w:rsidP="00455EAA">
      <w:pPr>
        <w:pStyle w:val="Paraa"/>
        <w:numPr>
          <w:ilvl w:val="0"/>
          <w:numId w:val="80"/>
        </w:numPr>
        <w:spacing w:before="120" w:after="120"/>
        <w:ind w:left="0" w:firstLine="706"/>
        <w:outlineLvl w:val="9"/>
        <w:rPr>
          <w:kern w:val="22"/>
          <w:lang w:val="fr-CA"/>
        </w:rPr>
      </w:pPr>
      <w:r>
        <w:rPr>
          <w:kern w:val="22"/>
          <w:lang w:val="fr-CA"/>
        </w:rPr>
        <w:t>Des a</w:t>
      </w:r>
      <w:r w:rsidR="000B395C" w:rsidRPr="00574796">
        <w:rPr>
          <w:kern w:val="22"/>
          <w:lang w:val="fr-CA"/>
        </w:rPr>
        <w:t xml:space="preserve">teliers mondiaux et régionaux organisés par </w:t>
      </w:r>
      <w:r w:rsidR="00B22189">
        <w:rPr>
          <w:kern w:val="22"/>
          <w:lang w:val="fr-CA"/>
        </w:rPr>
        <w:t xml:space="preserve">le Secrétariat de </w:t>
      </w:r>
      <w:r w:rsidR="000B395C" w:rsidRPr="00574796">
        <w:rPr>
          <w:kern w:val="22"/>
          <w:lang w:val="fr-CA"/>
        </w:rPr>
        <w:t>la Convention sur la diversité biolog</w:t>
      </w:r>
      <w:r>
        <w:rPr>
          <w:kern w:val="22"/>
          <w:lang w:val="fr-CA"/>
        </w:rPr>
        <w:t>ique, le Programme des Nations U</w:t>
      </w:r>
      <w:r w:rsidR="000B395C" w:rsidRPr="00574796">
        <w:rPr>
          <w:kern w:val="22"/>
          <w:lang w:val="fr-CA"/>
        </w:rPr>
        <w:t xml:space="preserve">nies pour le développement (PNUD) et le Programme des Nations Unies pour l’environnement (PNUE), en collaboration avec d’autres partenaires, en appui à la </w:t>
      </w:r>
      <w:r w:rsidR="000B395C" w:rsidRPr="00574796">
        <w:rPr>
          <w:rFonts w:eastAsia="Times New Roman"/>
          <w:kern w:val="22"/>
          <w:lang w:val="fr-CA"/>
        </w:rPr>
        <w:t>préparation</w:t>
      </w:r>
      <w:r w:rsidR="000B395C" w:rsidRPr="00574796">
        <w:rPr>
          <w:kern w:val="22"/>
          <w:lang w:val="fr-CA"/>
        </w:rPr>
        <w:t xml:space="preserve"> du sixième rapport national (un atelier mondial a été présenté avant la vingt et unième réunion de l’Organe subsidiaire chargé de fournir des avis scientifiques, techniques et t</w:t>
      </w:r>
      <w:r>
        <w:rPr>
          <w:kern w:val="22"/>
          <w:lang w:val="fr-CA"/>
        </w:rPr>
        <w:t>echnologiques en décembre 2017,</w:t>
      </w:r>
      <w:r w:rsidR="000B395C" w:rsidRPr="00574796">
        <w:rPr>
          <w:kern w:val="22"/>
          <w:lang w:val="fr-CA"/>
        </w:rPr>
        <w:t xml:space="preserve"> et six ateliers de renforcement des capacités ont été présentés pour les régions de l’Afrique de l’Ouest, l’Afrique de l’Est et du Sud, le Moyen-Orient, le Pacifique, l’Europe centrale et de l’Est, l’Amérique centrale et les Caraïbes</w:t>
      </w:r>
      <w:r w:rsidR="00C65790" w:rsidRPr="00574796">
        <w:rPr>
          <w:kern w:val="22"/>
          <w:lang w:val="fr-CA"/>
        </w:rPr>
        <w:t>)</w:t>
      </w:r>
      <w:r w:rsidR="00C8174F">
        <w:rPr>
          <w:kern w:val="22"/>
          <w:lang w:val="fr-CA"/>
        </w:rPr>
        <w:t> </w:t>
      </w:r>
      <w:r w:rsidR="00B24074" w:rsidRPr="00574796">
        <w:rPr>
          <w:kern w:val="22"/>
          <w:lang w:val="fr-CA"/>
        </w:rPr>
        <w:t>;</w:t>
      </w:r>
    </w:p>
    <w:p w14:paraId="042E8FFB" w14:textId="322D6457" w:rsidR="00743012" w:rsidRPr="00574796" w:rsidRDefault="00D773BF" w:rsidP="00455EAA">
      <w:pPr>
        <w:pStyle w:val="Paraa"/>
        <w:numPr>
          <w:ilvl w:val="0"/>
          <w:numId w:val="80"/>
        </w:numPr>
        <w:spacing w:before="120" w:after="120"/>
        <w:ind w:left="0" w:firstLine="706"/>
        <w:outlineLvl w:val="9"/>
        <w:rPr>
          <w:kern w:val="22"/>
          <w:lang w:val="fr-CA"/>
        </w:rPr>
      </w:pPr>
      <w:r>
        <w:rPr>
          <w:kern w:val="22"/>
          <w:lang w:val="fr-CA"/>
        </w:rPr>
        <w:t>Un s</w:t>
      </w:r>
      <w:r w:rsidR="00131D04" w:rsidRPr="00574796">
        <w:rPr>
          <w:kern w:val="22"/>
          <w:lang w:val="fr-CA"/>
        </w:rPr>
        <w:t xml:space="preserve">outien pour les ateliers infrarégionaux offert aux États membres de </w:t>
      </w:r>
      <w:r w:rsidR="00B22189">
        <w:rPr>
          <w:kern w:val="22"/>
          <w:lang w:val="fr-CA"/>
        </w:rPr>
        <w:t>l’Association des nations de l’Asie du Sud-Est</w:t>
      </w:r>
      <w:r w:rsidR="00131D04" w:rsidRPr="00574796">
        <w:rPr>
          <w:kern w:val="22"/>
          <w:lang w:val="fr-CA"/>
        </w:rPr>
        <w:t xml:space="preserve"> et du Conseil de coopération des États arabes du Golfe</w:t>
      </w:r>
      <w:r w:rsidR="00C8174F">
        <w:rPr>
          <w:kern w:val="22"/>
          <w:lang w:val="fr-CA"/>
        </w:rPr>
        <w:t> </w:t>
      </w:r>
      <w:r w:rsidR="00743012" w:rsidRPr="00574796">
        <w:rPr>
          <w:kern w:val="22"/>
          <w:lang w:val="fr-CA"/>
        </w:rPr>
        <w:t>;</w:t>
      </w:r>
    </w:p>
    <w:p w14:paraId="133C0250" w14:textId="33BB2130" w:rsidR="001B3E00" w:rsidRPr="00574796" w:rsidRDefault="00D773BF" w:rsidP="00455EAA">
      <w:pPr>
        <w:pStyle w:val="Paraa"/>
        <w:numPr>
          <w:ilvl w:val="0"/>
          <w:numId w:val="80"/>
        </w:numPr>
        <w:spacing w:before="120" w:after="120"/>
        <w:ind w:left="0" w:firstLine="706"/>
        <w:outlineLvl w:val="9"/>
        <w:rPr>
          <w:kern w:val="22"/>
          <w:lang w:val="fr-CA"/>
        </w:rPr>
      </w:pPr>
      <w:r>
        <w:rPr>
          <w:kern w:val="22"/>
          <w:lang w:val="fr-CA"/>
        </w:rPr>
        <w:lastRenderedPageBreak/>
        <w:t>Un s</w:t>
      </w:r>
      <w:r w:rsidR="00131D04" w:rsidRPr="00574796">
        <w:rPr>
          <w:kern w:val="22"/>
          <w:lang w:val="fr-CA"/>
        </w:rPr>
        <w:t>outien à plusieurs ateliers nationaux afin de faciliter le processus de consultation intérieur et la préparation du rapport</w:t>
      </w:r>
      <w:r w:rsidR="00C8174F">
        <w:rPr>
          <w:kern w:val="22"/>
          <w:lang w:val="fr-CA"/>
        </w:rPr>
        <w:t> </w:t>
      </w:r>
      <w:r w:rsidR="001B3E00" w:rsidRPr="00574796">
        <w:rPr>
          <w:kern w:val="22"/>
          <w:lang w:val="fr-CA"/>
        </w:rPr>
        <w:t>;</w:t>
      </w:r>
    </w:p>
    <w:p w14:paraId="0F03E983" w14:textId="7536DBBB" w:rsidR="001B3E00" w:rsidRPr="00B22189" w:rsidRDefault="00D773BF" w:rsidP="00B22189">
      <w:pPr>
        <w:pStyle w:val="Paraa"/>
        <w:numPr>
          <w:ilvl w:val="0"/>
          <w:numId w:val="80"/>
        </w:numPr>
        <w:spacing w:before="120" w:after="120"/>
        <w:ind w:left="0" w:firstLine="706"/>
        <w:outlineLvl w:val="9"/>
        <w:rPr>
          <w:kern w:val="22"/>
          <w:lang w:val="fr-CA"/>
        </w:rPr>
      </w:pPr>
      <w:r>
        <w:rPr>
          <w:kern w:val="22"/>
          <w:lang w:val="fr-CA"/>
        </w:rPr>
        <w:t>L’o</w:t>
      </w:r>
      <w:r w:rsidR="00A5024E" w:rsidRPr="00574796">
        <w:rPr>
          <w:kern w:val="22"/>
          <w:lang w:val="fr-CA"/>
        </w:rPr>
        <w:t>rganisation d’événements parallèles et de services d’assistance informatique sur le sixième rapport national en marge de</w:t>
      </w:r>
      <w:r w:rsidR="00621453" w:rsidRPr="00574796">
        <w:rPr>
          <w:kern w:val="22"/>
          <w:lang w:val="fr-CA"/>
        </w:rPr>
        <w:t>s grandes</w:t>
      </w:r>
      <w:r w:rsidR="00A5024E" w:rsidRPr="00574796">
        <w:rPr>
          <w:kern w:val="22"/>
          <w:lang w:val="fr-CA"/>
        </w:rPr>
        <w:t xml:space="preserve"> réunions </w:t>
      </w:r>
      <w:r w:rsidR="00621453" w:rsidRPr="00574796">
        <w:rPr>
          <w:kern w:val="22"/>
          <w:lang w:val="fr-CA"/>
        </w:rPr>
        <w:t>au titre de la Convention</w:t>
      </w:r>
      <w:r w:rsidR="00676763" w:rsidRPr="00574796">
        <w:rPr>
          <w:kern w:val="22"/>
          <w:lang w:val="fr-CA"/>
        </w:rPr>
        <w:t xml:space="preserve"> </w:t>
      </w:r>
      <w:r w:rsidR="00B22189">
        <w:rPr>
          <w:kern w:val="22"/>
          <w:lang w:val="fr-CA"/>
        </w:rPr>
        <w:t>(</w:t>
      </w:r>
      <w:r w:rsidR="00B22189" w:rsidRPr="00D23F75">
        <w:rPr>
          <w:kern w:val="22"/>
          <w:lang w:val="fr-CA"/>
        </w:rPr>
        <w:t xml:space="preserve">vingt et unième, vingt-deuxième, vingt-troisième et vingt-quatrième </w:t>
      </w:r>
      <w:r w:rsidR="00D23F75" w:rsidRPr="00D23F75">
        <w:rPr>
          <w:kern w:val="22"/>
          <w:lang w:val="fr-CA"/>
        </w:rPr>
        <w:t>réunions de l’</w:t>
      </w:r>
      <w:r w:rsidR="00B22189" w:rsidRPr="00D23F75">
        <w:rPr>
          <w:kern w:val="22"/>
          <w:lang w:val="fr-CA"/>
        </w:rPr>
        <w:t>Organe subsidiaire chargé de fournir des avis scientifiques, techniques et technologiques</w:t>
      </w:r>
      <w:r w:rsidR="00D23F75" w:rsidRPr="00D23F75">
        <w:rPr>
          <w:kern w:val="22"/>
          <w:lang w:val="fr-CA"/>
        </w:rPr>
        <w:t>; deuxième réunion de l’Organe subsidiaire chargé de l'application; quatorzième réuni</w:t>
      </w:r>
      <w:r w:rsidR="00D23F75">
        <w:rPr>
          <w:kern w:val="22"/>
          <w:lang w:val="fr-CA"/>
        </w:rPr>
        <w:t>on de la Conférence des Parties et</w:t>
      </w:r>
      <w:r w:rsidR="00D23F75" w:rsidRPr="00D23F75">
        <w:rPr>
          <w:kern w:val="22"/>
          <w:lang w:val="fr-CA"/>
        </w:rPr>
        <w:t xml:space="preserve"> première réunion du Groupe de travail sur le cadre mondial de la biodiversité pour l'après-2020)</w:t>
      </w:r>
      <w:r w:rsidR="00C8174F" w:rsidRPr="00D23F75">
        <w:rPr>
          <w:kern w:val="22"/>
          <w:lang w:val="fr-CA"/>
        </w:rPr>
        <w:t> </w:t>
      </w:r>
      <w:r w:rsidR="001B3E00" w:rsidRPr="00B22189">
        <w:rPr>
          <w:kern w:val="22"/>
          <w:lang w:val="fr-CA"/>
        </w:rPr>
        <w:t>;</w:t>
      </w:r>
    </w:p>
    <w:p w14:paraId="3207238C" w14:textId="2B64650D" w:rsidR="001B3E00" w:rsidRPr="00574796" w:rsidRDefault="00D773BF" w:rsidP="00455EAA">
      <w:pPr>
        <w:pStyle w:val="Paraa"/>
        <w:numPr>
          <w:ilvl w:val="0"/>
          <w:numId w:val="80"/>
        </w:numPr>
        <w:spacing w:before="120" w:after="120"/>
        <w:ind w:left="0" w:firstLine="706"/>
        <w:outlineLvl w:val="9"/>
        <w:rPr>
          <w:kern w:val="22"/>
          <w:lang w:val="fr-CA"/>
        </w:rPr>
      </w:pPr>
      <w:r>
        <w:rPr>
          <w:kern w:val="22"/>
          <w:lang w:val="fr-CA"/>
        </w:rPr>
        <w:t>L’é</w:t>
      </w:r>
      <w:r w:rsidR="00621453" w:rsidRPr="00574796">
        <w:rPr>
          <w:kern w:val="22"/>
          <w:lang w:val="fr-CA"/>
        </w:rPr>
        <w:t>laboration de matériel de soutien technique, tel que l’orientation sur la participation des parties prenantes, l’</w:t>
      </w:r>
      <w:r w:rsidR="00621453" w:rsidRPr="00574796">
        <w:rPr>
          <w:rFonts w:eastAsia="Times New Roman"/>
          <w:kern w:val="22"/>
          <w:lang w:val="fr-CA"/>
        </w:rPr>
        <w:t>utilisation</w:t>
      </w:r>
      <w:r w:rsidR="00621453" w:rsidRPr="00574796">
        <w:rPr>
          <w:kern w:val="22"/>
          <w:lang w:val="fr-CA"/>
        </w:rPr>
        <w:t xml:space="preserve"> d’indicateurs, le genre et l’utilisation de données spatiales</w:t>
      </w:r>
      <w:r w:rsidR="00C8174F">
        <w:rPr>
          <w:kern w:val="22"/>
          <w:lang w:val="fr-CA"/>
        </w:rPr>
        <w:t> </w:t>
      </w:r>
      <w:r w:rsidR="009705A0" w:rsidRPr="00574796">
        <w:rPr>
          <w:kern w:val="22"/>
          <w:lang w:val="fr-CA"/>
        </w:rPr>
        <w:t>;</w:t>
      </w:r>
    </w:p>
    <w:p w14:paraId="19896230" w14:textId="4B7A68E8" w:rsidR="001B3E00" w:rsidRPr="00574796" w:rsidRDefault="00621453" w:rsidP="00455EAA">
      <w:pPr>
        <w:pStyle w:val="Paraa"/>
        <w:numPr>
          <w:ilvl w:val="0"/>
          <w:numId w:val="80"/>
        </w:numPr>
        <w:spacing w:before="120" w:after="120"/>
        <w:ind w:left="0" w:firstLine="706"/>
        <w:outlineLvl w:val="9"/>
        <w:rPr>
          <w:kern w:val="22"/>
          <w:lang w:val="fr-CA"/>
        </w:rPr>
      </w:pPr>
      <w:r w:rsidRPr="00574796">
        <w:rPr>
          <w:kern w:val="22"/>
          <w:lang w:val="fr-CA"/>
        </w:rPr>
        <w:t>L’organisation de plus d’une douzaine de webinaires sur divers sujets liés à la préparation du sixième rapport national, tels que la participation des parties prenantes, le genre, l’utilisation de données spatiales, l’utilisation d’indicateurs et l’analyse de l’</w:t>
      </w:r>
      <w:r w:rsidR="007A464B" w:rsidRPr="00574796">
        <w:rPr>
          <w:kern w:val="22"/>
          <w:lang w:val="fr-CA"/>
        </w:rPr>
        <w:t>applicati</w:t>
      </w:r>
      <w:r w:rsidRPr="00574796">
        <w:rPr>
          <w:kern w:val="22"/>
          <w:lang w:val="fr-CA"/>
        </w:rPr>
        <w:t xml:space="preserve">on des </w:t>
      </w:r>
      <w:r w:rsidR="007A464B" w:rsidRPr="00574796">
        <w:rPr>
          <w:kern w:val="22"/>
          <w:lang w:val="fr-CA"/>
        </w:rPr>
        <w:t>stratégies et plans d</w:t>
      </w:r>
      <w:r w:rsidR="00C8174F">
        <w:rPr>
          <w:kern w:val="22"/>
          <w:lang w:val="fr-CA"/>
        </w:rPr>
        <w:t>’</w:t>
      </w:r>
      <w:r w:rsidR="007A464B" w:rsidRPr="00574796">
        <w:rPr>
          <w:kern w:val="22"/>
          <w:lang w:val="fr-CA"/>
        </w:rPr>
        <w:t>action nationaux pour la biodiversité (SPANB)</w:t>
      </w:r>
      <w:r w:rsidR="00C8174F">
        <w:rPr>
          <w:kern w:val="22"/>
          <w:lang w:val="fr-CA"/>
        </w:rPr>
        <w:t> </w:t>
      </w:r>
      <w:r w:rsidR="001B3E00" w:rsidRPr="00574796">
        <w:rPr>
          <w:kern w:val="22"/>
          <w:lang w:val="fr-CA"/>
        </w:rPr>
        <w:t>;</w:t>
      </w:r>
    </w:p>
    <w:p w14:paraId="68738834" w14:textId="45AFF0B4" w:rsidR="0011287A" w:rsidRPr="00574796" w:rsidRDefault="00D773BF" w:rsidP="00455EAA">
      <w:pPr>
        <w:pStyle w:val="Paraa"/>
        <w:numPr>
          <w:ilvl w:val="0"/>
          <w:numId w:val="80"/>
        </w:numPr>
        <w:spacing w:before="120" w:after="120"/>
        <w:ind w:left="0" w:firstLine="706"/>
        <w:outlineLvl w:val="9"/>
        <w:rPr>
          <w:kern w:val="22"/>
          <w:lang w:val="fr-CA"/>
        </w:rPr>
      </w:pPr>
      <w:r>
        <w:rPr>
          <w:kern w:val="22"/>
          <w:lang w:val="fr-CA"/>
        </w:rPr>
        <w:t>L’o</w:t>
      </w:r>
      <w:r w:rsidR="007A464B" w:rsidRPr="00574796">
        <w:rPr>
          <w:kern w:val="22"/>
          <w:lang w:val="fr-CA"/>
        </w:rPr>
        <w:t>ffre de commentaires d’analyse et de suggestions concernant les projets de rapport, à la demande des Parties</w:t>
      </w:r>
      <w:r w:rsidR="00C8174F">
        <w:rPr>
          <w:kern w:val="22"/>
          <w:lang w:val="fr-CA"/>
        </w:rPr>
        <w:t> </w:t>
      </w:r>
      <w:r w:rsidR="00407E3C" w:rsidRPr="00574796">
        <w:rPr>
          <w:kern w:val="22"/>
          <w:lang w:val="fr-CA"/>
        </w:rPr>
        <w:t>;</w:t>
      </w:r>
    </w:p>
    <w:p w14:paraId="5C040BF6" w14:textId="0BD6EFC2" w:rsidR="00407E3C" w:rsidRPr="00574796" w:rsidRDefault="00D773BF" w:rsidP="00455EAA">
      <w:pPr>
        <w:pStyle w:val="Paraa"/>
        <w:numPr>
          <w:ilvl w:val="0"/>
          <w:numId w:val="80"/>
        </w:numPr>
        <w:spacing w:before="120" w:after="120"/>
        <w:ind w:left="0" w:firstLine="706"/>
        <w:outlineLvl w:val="9"/>
        <w:rPr>
          <w:kern w:val="22"/>
          <w:lang w:val="fr-CA"/>
        </w:rPr>
      </w:pPr>
      <w:r>
        <w:rPr>
          <w:kern w:val="22"/>
          <w:lang w:val="fr-CA"/>
        </w:rPr>
        <w:t xml:space="preserve">Une formation et </w:t>
      </w:r>
      <w:r w:rsidR="006A5215">
        <w:rPr>
          <w:kern w:val="22"/>
          <w:lang w:val="fr-CA"/>
        </w:rPr>
        <w:t>du</w:t>
      </w:r>
      <w:r w:rsidR="007A464B" w:rsidRPr="00574796">
        <w:rPr>
          <w:kern w:val="22"/>
          <w:lang w:val="fr-CA"/>
        </w:rPr>
        <w:t xml:space="preserve"> soutien sur l’</w:t>
      </w:r>
      <w:r w:rsidR="007A464B" w:rsidRPr="00574796">
        <w:rPr>
          <w:rFonts w:eastAsia="Times New Roman"/>
          <w:kern w:val="22"/>
          <w:lang w:val="fr-CA"/>
        </w:rPr>
        <w:t>utilisation</w:t>
      </w:r>
      <w:r w:rsidR="007A464B" w:rsidRPr="00574796">
        <w:rPr>
          <w:kern w:val="22"/>
          <w:lang w:val="fr-CA"/>
        </w:rPr>
        <w:t xml:space="preserve"> de l’outil d’établissement de rapport</w:t>
      </w:r>
      <w:r>
        <w:rPr>
          <w:kern w:val="22"/>
          <w:lang w:val="fr-CA"/>
        </w:rPr>
        <w:t>s</w:t>
      </w:r>
      <w:r w:rsidR="007A464B" w:rsidRPr="00574796">
        <w:rPr>
          <w:kern w:val="22"/>
          <w:lang w:val="fr-CA"/>
        </w:rPr>
        <w:t xml:space="preserve"> en ligne</w:t>
      </w:r>
      <w:r w:rsidR="00C8174F">
        <w:rPr>
          <w:kern w:val="22"/>
          <w:lang w:val="fr-CA"/>
        </w:rPr>
        <w:t> </w:t>
      </w:r>
      <w:r w:rsidR="00C65790" w:rsidRPr="00574796">
        <w:rPr>
          <w:kern w:val="22"/>
          <w:lang w:val="fr-CA"/>
        </w:rPr>
        <w:t>;</w:t>
      </w:r>
    </w:p>
    <w:p w14:paraId="633A25A4" w14:textId="54987A63" w:rsidR="00407E3C" w:rsidRPr="00574796" w:rsidRDefault="006A5215" w:rsidP="00455EAA">
      <w:pPr>
        <w:pStyle w:val="Paraa"/>
        <w:numPr>
          <w:ilvl w:val="0"/>
          <w:numId w:val="80"/>
        </w:numPr>
        <w:spacing w:before="120" w:after="120"/>
        <w:ind w:left="0" w:firstLine="706"/>
        <w:outlineLvl w:val="9"/>
        <w:rPr>
          <w:kern w:val="22"/>
          <w:lang w:val="fr-CA"/>
        </w:rPr>
      </w:pPr>
      <w:r>
        <w:rPr>
          <w:kern w:val="22"/>
          <w:lang w:val="fr-CA"/>
        </w:rPr>
        <w:t>Un s</w:t>
      </w:r>
      <w:r w:rsidR="007A464B" w:rsidRPr="00574796">
        <w:rPr>
          <w:kern w:val="22"/>
          <w:lang w:val="fr-CA"/>
        </w:rPr>
        <w:t xml:space="preserve">outien technique offert par l’entremise du Laboratoire de la biodiversité des Nations Unies créé </w:t>
      </w:r>
      <w:r w:rsidR="007A464B" w:rsidRPr="006A5215">
        <w:rPr>
          <w:kern w:val="22"/>
          <w:lang w:val="fr-CA"/>
        </w:rPr>
        <w:t>par le PNUD,</w:t>
      </w:r>
      <w:r w:rsidR="002D6661" w:rsidRPr="006A5215">
        <w:rPr>
          <w:kern w:val="22"/>
          <w:lang w:val="fr-CA"/>
        </w:rPr>
        <w:t xml:space="preserve"> en collaborati</w:t>
      </w:r>
      <w:r w:rsidR="007A464B" w:rsidRPr="006A5215">
        <w:rPr>
          <w:kern w:val="22"/>
          <w:lang w:val="fr-CA"/>
        </w:rPr>
        <w:t xml:space="preserve">on avec les partenaires compétents, tels que </w:t>
      </w:r>
      <w:proofErr w:type="spellStart"/>
      <w:r w:rsidR="007A464B" w:rsidRPr="006A5215">
        <w:rPr>
          <w:kern w:val="22"/>
          <w:lang w:val="fr-CA"/>
        </w:rPr>
        <w:t>MapX</w:t>
      </w:r>
      <w:proofErr w:type="spellEnd"/>
      <w:r w:rsidR="007A464B" w:rsidRPr="006A5215">
        <w:rPr>
          <w:kern w:val="22"/>
          <w:lang w:val="fr-CA"/>
        </w:rPr>
        <w:t xml:space="preserve"> et </w:t>
      </w:r>
      <w:proofErr w:type="spellStart"/>
      <w:r w:rsidR="007A464B" w:rsidRPr="006A5215">
        <w:rPr>
          <w:kern w:val="22"/>
          <w:lang w:val="fr-CA"/>
        </w:rPr>
        <w:t>WCMC</w:t>
      </w:r>
      <w:proofErr w:type="spellEnd"/>
      <w:r w:rsidR="007A464B" w:rsidRPr="006A5215">
        <w:rPr>
          <w:kern w:val="22"/>
          <w:lang w:val="fr-CA"/>
        </w:rPr>
        <w:t>-PNUE</w:t>
      </w:r>
      <w:r w:rsidRPr="006A5215">
        <w:rPr>
          <w:kern w:val="22"/>
          <w:lang w:val="fr-CA"/>
        </w:rPr>
        <w:t>, pour l’</w:t>
      </w:r>
      <w:r w:rsidRPr="006A5215">
        <w:rPr>
          <w:rFonts w:eastAsia="Times New Roman"/>
          <w:kern w:val="22"/>
          <w:lang w:val="fr-CA"/>
        </w:rPr>
        <w:t>utilisation</w:t>
      </w:r>
      <w:r w:rsidRPr="006A5215">
        <w:rPr>
          <w:kern w:val="22"/>
          <w:lang w:val="fr-CA"/>
        </w:rPr>
        <w:t xml:space="preserve"> des</w:t>
      </w:r>
      <w:r>
        <w:rPr>
          <w:kern w:val="22"/>
          <w:lang w:val="fr-CA"/>
        </w:rPr>
        <w:t xml:space="preserve"> données spatiales</w:t>
      </w:r>
      <w:r w:rsidR="006C5753" w:rsidRPr="00574796">
        <w:rPr>
          <w:kern w:val="22"/>
          <w:lang w:val="fr-CA"/>
        </w:rPr>
        <w:t>.</w:t>
      </w:r>
      <w:r w:rsidR="00F15673" w:rsidRPr="00574796">
        <w:rPr>
          <w:rStyle w:val="Appelnotedebasdep"/>
          <w:kern w:val="22"/>
          <w:lang w:val="fr-CA"/>
        </w:rPr>
        <w:footnoteReference w:id="6"/>
      </w:r>
    </w:p>
    <w:p w14:paraId="3FBA0951" w14:textId="6F125642" w:rsidR="00BF4CCA" w:rsidRPr="00574796" w:rsidRDefault="00AD158E" w:rsidP="00455EAA">
      <w:pPr>
        <w:pStyle w:val="Titre2"/>
        <w:numPr>
          <w:ilvl w:val="0"/>
          <w:numId w:val="77"/>
        </w:numPr>
        <w:tabs>
          <w:tab w:val="clear" w:pos="720"/>
        </w:tabs>
        <w:ind w:left="11" w:hanging="11"/>
        <w:rPr>
          <w:kern w:val="22"/>
          <w:lang w:val="fr-CA"/>
        </w:rPr>
      </w:pPr>
      <w:r w:rsidRPr="00574796">
        <w:rPr>
          <w:kern w:val="22"/>
          <w:lang w:val="fr-CA"/>
        </w:rPr>
        <w:t>Difficultés éprouvées par les Parties dans la préparation de</w:t>
      </w:r>
      <w:r w:rsidR="0028664F" w:rsidRPr="00574796">
        <w:rPr>
          <w:kern w:val="22"/>
          <w:lang w:val="fr-CA"/>
        </w:rPr>
        <w:t>s</w:t>
      </w:r>
      <w:r w:rsidRPr="00574796">
        <w:rPr>
          <w:kern w:val="22"/>
          <w:lang w:val="fr-CA"/>
        </w:rPr>
        <w:t xml:space="preserve"> sixième</w:t>
      </w:r>
      <w:r w:rsidR="0028664F" w:rsidRPr="00574796">
        <w:rPr>
          <w:kern w:val="22"/>
          <w:lang w:val="fr-CA"/>
        </w:rPr>
        <w:t>s</w:t>
      </w:r>
      <w:r w:rsidRPr="00574796">
        <w:rPr>
          <w:kern w:val="22"/>
          <w:lang w:val="fr-CA"/>
        </w:rPr>
        <w:t xml:space="preserve"> rapport</w:t>
      </w:r>
      <w:r w:rsidR="0028664F" w:rsidRPr="00574796">
        <w:rPr>
          <w:kern w:val="22"/>
          <w:lang w:val="fr-CA"/>
        </w:rPr>
        <w:t>s nationaux</w:t>
      </w:r>
    </w:p>
    <w:p w14:paraId="5987138F" w14:textId="0E674B2A" w:rsidR="009F50AB" w:rsidRPr="00574796" w:rsidRDefault="002F72AF" w:rsidP="00455EAA">
      <w:pPr>
        <w:pStyle w:val="Para1"/>
        <w:tabs>
          <w:tab w:val="clear" w:pos="360"/>
        </w:tabs>
        <w:rPr>
          <w:rFonts w:eastAsia="Malgun Gothic"/>
          <w:kern w:val="22"/>
          <w:lang w:val="fr-CA"/>
        </w:rPr>
      </w:pPr>
      <w:r w:rsidRPr="00574796">
        <w:rPr>
          <w:rFonts w:eastAsia="Malgun Gothic"/>
          <w:kern w:val="22"/>
          <w:lang w:val="fr-CA"/>
        </w:rPr>
        <w:t>Les Parties ont fait part des difficultés générales et particulières qu’elles ont éprouvées concernant le modèle du sixième rapport national lors de diverses réunions et consultations. De façon générale, les Parties étaient d’avis que les futurs mo</w:t>
      </w:r>
      <w:r w:rsidR="00A57996">
        <w:rPr>
          <w:rFonts w:eastAsia="Malgun Gothic"/>
          <w:kern w:val="22"/>
          <w:lang w:val="fr-CA"/>
        </w:rPr>
        <w:t>dèles devraient être raccourcis et</w:t>
      </w:r>
      <w:r w:rsidRPr="00574796">
        <w:rPr>
          <w:rFonts w:eastAsia="Malgun Gothic"/>
          <w:kern w:val="22"/>
          <w:lang w:val="fr-CA"/>
        </w:rPr>
        <w:t xml:space="preserve"> </w:t>
      </w:r>
      <w:r w:rsidR="006A5215">
        <w:rPr>
          <w:rFonts w:eastAsia="Malgun Gothic"/>
          <w:kern w:val="22"/>
          <w:lang w:val="fr-CA"/>
        </w:rPr>
        <w:t>simplifiés</w:t>
      </w:r>
      <w:r w:rsidR="00A57996">
        <w:rPr>
          <w:rFonts w:eastAsia="Malgun Gothic"/>
          <w:kern w:val="22"/>
          <w:lang w:val="fr-CA"/>
        </w:rPr>
        <w:t>,</w:t>
      </w:r>
      <w:r w:rsidRPr="00574796">
        <w:rPr>
          <w:rFonts w:eastAsia="Malgun Gothic"/>
          <w:kern w:val="22"/>
          <w:lang w:val="fr-CA"/>
        </w:rPr>
        <w:t xml:space="preserve"> et </w:t>
      </w:r>
      <w:r w:rsidR="00A57996">
        <w:rPr>
          <w:rFonts w:eastAsia="Malgun Gothic"/>
          <w:kern w:val="22"/>
          <w:lang w:val="fr-CA"/>
        </w:rPr>
        <w:t>ne porter que sur</w:t>
      </w:r>
      <w:r w:rsidRPr="00574796">
        <w:rPr>
          <w:rFonts w:eastAsia="Malgun Gothic"/>
          <w:kern w:val="22"/>
          <w:lang w:val="fr-CA"/>
        </w:rPr>
        <w:t xml:space="preserve"> les renseignements essentiels à l’évaluation des progrès en vue de l’application de la Convention et de son Plan stratégique pour la diversité biologique. </w:t>
      </w:r>
      <w:r w:rsidR="00C64347" w:rsidRPr="00574796">
        <w:rPr>
          <w:rFonts w:eastAsia="Malgun Gothic"/>
          <w:kern w:val="22"/>
          <w:lang w:val="fr-CA"/>
        </w:rPr>
        <w:t>Certains pays ont également relevé des chevauchements et des doubles emplois dans les différentes parties du rapport, surtout en ce qui concerne les parties II, III et IV. C’était notamment le cas pour les pays qui avaient adopté les Objectifs d’Aichi p</w:t>
      </w:r>
      <w:r w:rsidR="006A5215">
        <w:rPr>
          <w:rFonts w:eastAsia="Malgun Gothic"/>
          <w:kern w:val="22"/>
          <w:lang w:val="fr-CA"/>
        </w:rPr>
        <w:t>our la biodiversité en tant qu’</w:t>
      </w:r>
      <w:r w:rsidR="00C64347" w:rsidRPr="00574796">
        <w:rPr>
          <w:rFonts w:eastAsia="Malgun Gothic"/>
          <w:kern w:val="22"/>
          <w:lang w:val="fr-CA"/>
        </w:rPr>
        <w:t>objectifs nationaux ou qui avaient fait état de progrès par rapport aux objectifs mondiaux plutôt que par rapport à leurs objectifs nationaux. Les Parties ont aussi transmis des commentaires plus précis sur les différentes parties du sixième rapport national</w:t>
      </w:r>
      <w:r w:rsidR="00C8174F">
        <w:rPr>
          <w:rFonts w:eastAsia="Malgun Gothic"/>
          <w:kern w:val="22"/>
          <w:lang w:val="fr-CA"/>
        </w:rPr>
        <w:t> </w:t>
      </w:r>
      <w:r w:rsidR="00553213" w:rsidRPr="00574796">
        <w:rPr>
          <w:rFonts w:eastAsia="Malgun Gothic"/>
          <w:kern w:val="22"/>
          <w:lang w:val="fr-CA"/>
        </w:rPr>
        <w:t>:</w:t>
      </w:r>
    </w:p>
    <w:p w14:paraId="34458302" w14:textId="7F71BBD4" w:rsidR="00553213" w:rsidRPr="00574796" w:rsidRDefault="00C64347" w:rsidP="00D646AC">
      <w:pPr>
        <w:spacing w:after="120"/>
        <w:ind w:left="720"/>
        <w:rPr>
          <w:rFonts w:eastAsia="Malgun Gothic"/>
          <w:snapToGrid w:val="0"/>
          <w:kern w:val="22"/>
          <w:lang w:val="fr-CA"/>
        </w:rPr>
      </w:pPr>
      <w:r w:rsidRPr="00A57996">
        <w:rPr>
          <w:rFonts w:eastAsia="Malgun Gothic"/>
          <w:bCs/>
          <w:i/>
          <w:snapToGrid w:val="0"/>
          <w:kern w:val="22"/>
          <w:lang w:val="fr-CA"/>
        </w:rPr>
        <w:t xml:space="preserve">Partie </w:t>
      </w:r>
      <w:r w:rsidR="00553213" w:rsidRPr="00A57996">
        <w:rPr>
          <w:rFonts w:eastAsia="Malgun Gothic"/>
          <w:bCs/>
          <w:i/>
          <w:snapToGrid w:val="0"/>
          <w:kern w:val="22"/>
          <w:lang w:val="fr-CA"/>
        </w:rPr>
        <w:t>I</w:t>
      </w:r>
      <w:r w:rsidR="00FE0A92" w:rsidRPr="00A57996">
        <w:rPr>
          <w:rFonts w:eastAsia="Malgun Gothic"/>
          <w:bCs/>
          <w:i/>
          <w:snapToGrid w:val="0"/>
          <w:kern w:val="22"/>
          <w:lang w:val="fr-CA"/>
        </w:rPr>
        <w:t>.</w:t>
      </w:r>
      <w:r w:rsidR="00831128">
        <w:rPr>
          <w:rFonts w:eastAsia="Malgun Gothic"/>
          <w:b/>
          <w:bCs/>
          <w:snapToGrid w:val="0"/>
          <w:kern w:val="22"/>
          <w:lang w:val="fr-CA"/>
        </w:rPr>
        <w:t xml:space="preserve"> </w:t>
      </w:r>
      <w:r w:rsidR="00553213" w:rsidRPr="00574796">
        <w:rPr>
          <w:rFonts w:eastAsia="Malgun Gothic"/>
          <w:snapToGrid w:val="0"/>
          <w:kern w:val="22"/>
          <w:lang w:val="fr-CA"/>
        </w:rPr>
        <w:t xml:space="preserve"> </w:t>
      </w:r>
      <w:r w:rsidR="00FE0A92" w:rsidRPr="00574796">
        <w:rPr>
          <w:rFonts w:eastAsia="Malgun Gothic"/>
          <w:snapToGrid w:val="0"/>
          <w:kern w:val="22"/>
          <w:lang w:val="fr-CA"/>
        </w:rPr>
        <w:t>Aucune possibilité n’était offerte aux pays qui avaient adopté des objectifs nationaux mais qui avaient décidé de comparer leurs données aux objectifs mondiaux (cette possibilité a été ajoutée plus tard, dans l’outil d’établissement de rapport</w:t>
      </w:r>
      <w:r w:rsidR="00831128">
        <w:rPr>
          <w:rFonts w:eastAsia="Malgun Gothic"/>
          <w:snapToGrid w:val="0"/>
          <w:kern w:val="22"/>
          <w:lang w:val="fr-CA"/>
        </w:rPr>
        <w:t>s</w:t>
      </w:r>
      <w:r w:rsidR="00FE0A92" w:rsidRPr="00574796">
        <w:rPr>
          <w:rFonts w:eastAsia="Malgun Gothic"/>
          <w:snapToGrid w:val="0"/>
          <w:kern w:val="22"/>
          <w:lang w:val="fr-CA"/>
        </w:rPr>
        <w:t xml:space="preserve"> en ligne</w:t>
      </w:r>
      <w:r w:rsidR="00C65790" w:rsidRPr="00574796">
        <w:rPr>
          <w:rFonts w:eastAsia="Malgun Gothic"/>
          <w:snapToGrid w:val="0"/>
          <w:kern w:val="22"/>
          <w:lang w:val="fr-CA"/>
        </w:rPr>
        <w:t>).</w:t>
      </w:r>
    </w:p>
    <w:p w14:paraId="10C01A0B" w14:textId="68A22112" w:rsidR="00553213" w:rsidRPr="00574796" w:rsidRDefault="00FE0A92" w:rsidP="00D646AC">
      <w:pPr>
        <w:spacing w:after="120"/>
        <w:ind w:left="720"/>
        <w:rPr>
          <w:rFonts w:eastAsia="Malgun Gothic"/>
          <w:snapToGrid w:val="0"/>
          <w:kern w:val="22"/>
          <w:lang w:val="fr-CA"/>
        </w:rPr>
      </w:pPr>
      <w:r w:rsidRPr="00A57996">
        <w:rPr>
          <w:rFonts w:eastAsia="Malgun Gothic"/>
          <w:bCs/>
          <w:i/>
          <w:snapToGrid w:val="0"/>
          <w:kern w:val="22"/>
          <w:lang w:val="fr-CA"/>
        </w:rPr>
        <w:t xml:space="preserve">Partie </w:t>
      </w:r>
      <w:r w:rsidR="00553213" w:rsidRPr="00A57996">
        <w:rPr>
          <w:rFonts w:eastAsia="Malgun Gothic"/>
          <w:bCs/>
          <w:i/>
          <w:snapToGrid w:val="0"/>
          <w:kern w:val="22"/>
          <w:lang w:val="fr-CA"/>
        </w:rPr>
        <w:t>II</w:t>
      </w:r>
      <w:r w:rsidRPr="00A57996">
        <w:rPr>
          <w:rFonts w:eastAsia="Malgun Gothic"/>
          <w:bCs/>
          <w:i/>
          <w:snapToGrid w:val="0"/>
          <w:kern w:val="22"/>
          <w:lang w:val="fr-CA"/>
        </w:rPr>
        <w:t>.</w:t>
      </w:r>
      <w:r w:rsidR="00553213" w:rsidRPr="00574796">
        <w:rPr>
          <w:rFonts w:eastAsia="Malgun Gothic"/>
          <w:snapToGrid w:val="0"/>
          <w:kern w:val="22"/>
          <w:lang w:val="fr-CA"/>
        </w:rPr>
        <w:t xml:space="preserve"> </w:t>
      </w:r>
      <w:r w:rsidR="00831128">
        <w:rPr>
          <w:rFonts w:eastAsia="Malgun Gothic"/>
          <w:snapToGrid w:val="0"/>
          <w:kern w:val="22"/>
          <w:lang w:val="fr-CA"/>
        </w:rPr>
        <w:t xml:space="preserve"> </w:t>
      </w:r>
      <w:r w:rsidRPr="00574796">
        <w:rPr>
          <w:rFonts w:eastAsia="Malgun Gothic"/>
          <w:snapToGrid w:val="0"/>
          <w:kern w:val="22"/>
          <w:lang w:val="fr-CA"/>
        </w:rPr>
        <w:t xml:space="preserve">Plusieurs pays </w:t>
      </w:r>
      <w:r w:rsidR="00AD0777" w:rsidRPr="00574796">
        <w:rPr>
          <w:rFonts w:eastAsia="Malgun Gothic"/>
          <w:snapToGrid w:val="0"/>
          <w:kern w:val="22"/>
          <w:lang w:val="fr-CA"/>
        </w:rPr>
        <w:t>ont ép</w:t>
      </w:r>
      <w:r w:rsidR="00BA340D">
        <w:rPr>
          <w:rFonts w:eastAsia="Malgun Gothic"/>
          <w:snapToGrid w:val="0"/>
          <w:kern w:val="22"/>
          <w:lang w:val="fr-CA"/>
        </w:rPr>
        <w:t xml:space="preserve">rouvé de grandes difficultés à </w:t>
      </w:r>
      <w:r w:rsidR="00AD0777" w:rsidRPr="00574796">
        <w:rPr>
          <w:rFonts w:eastAsia="Malgun Gothic"/>
          <w:snapToGrid w:val="0"/>
          <w:kern w:val="22"/>
          <w:lang w:val="fr-CA"/>
        </w:rPr>
        <w:t>évaluer l’efficacité des mesures prises pour la mise en œuvre dans cette partie, notamment à ca</w:t>
      </w:r>
      <w:r w:rsidR="00BA340D">
        <w:rPr>
          <w:rFonts w:eastAsia="Malgun Gothic"/>
          <w:snapToGrid w:val="0"/>
          <w:kern w:val="22"/>
          <w:lang w:val="fr-CA"/>
        </w:rPr>
        <w:t>u</w:t>
      </w:r>
      <w:r w:rsidR="00AD0777" w:rsidRPr="00574796">
        <w:rPr>
          <w:rFonts w:eastAsia="Malgun Gothic"/>
          <w:snapToGrid w:val="0"/>
          <w:kern w:val="22"/>
          <w:lang w:val="fr-CA"/>
        </w:rPr>
        <w:t>se de l’</w:t>
      </w:r>
      <w:r w:rsidR="00795F75" w:rsidRPr="00574796">
        <w:rPr>
          <w:rFonts w:eastAsia="Malgun Gothic"/>
          <w:snapToGrid w:val="0"/>
          <w:kern w:val="22"/>
          <w:lang w:val="fr-CA"/>
        </w:rPr>
        <w:t>a</w:t>
      </w:r>
      <w:r w:rsidR="00AD0777" w:rsidRPr="00574796">
        <w:rPr>
          <w:rFonts w:eastAsia="Malgun Gothic"/>
          <w:snapToGrid w:val="0"/>
          <w:kern w:val="22"/>
          <w:lang w:val="fr-CA"/>
        </w:rPr>
        <w:t>bsence d’outils d’évaluation et de méthodes p</w:t>
      </w:r>
      <w:r w:rsidR="00795F75" w:rsidRPr="00574796">
        <w:rPr>
          <w:rFonts w:eastAsia="Malgun Gothic"/>
          <w:snapToGrid w:val="0"/>
          <w:kern w:val="22"/>
          <w:lang w:val="fr-CA"/>
        </w:rPr>
        <w:t>our ré</w:t>
      </w:r>
      <w:r w:rsidR="00AD0777" w:rsidRPr="00574796">
        <w:rPr>
          <w:rFonts w:eastAsia="Malgun Gothic"/>
          <w:snapToGrid w:val="0"/>
          <w:kern w:val="22"/>
          <w:lang w:val="fr-CA"/>
        </w:rPr>
        <w:t>aliser ces analys</w:t>
      </w:r>
      <w:r w:rsidR="00795F75" w:rsidRPr="00574796">
        <w:rPr>
          <w:rFonts w:eastAsia="Malgun Gothic"/>
          <w:snapToGrid w:val="0"/>
          <w:kern w:val="22"/>
          <w:lang w:val="fr-CA"/>
        </w:rPr>
        <w:t>es (des sources de données ou d’information ont toutefois é</w:t>
      </w:r>
      <w:r w:rsidR="00AD0777" w:rsidRPr="00574796">
        <w:rPr>
          <w:rFonts w:eastAsia="Malgun Gothic"/>
          <w:snapToGrid w:val="0"/>
          <w:kern w:val="22"/>
          <w:lang w:val="fr-CA"/>
        </w:rPr>
        <w:t>té fournies). Certains pays étaient égalem</w:t>
      </w:r>
      <w:r w:rsidR="00C01D4C" w:rsidRPr="00574796">
        <w:rPr>
          <w:rFonts w:eastAsia="Malgun Gothic"/>
          <w:snapToGrid w:val="0"/>
          <w:kern w:val="22"/>
          <w:lang w:val="fr-CA"/>
        </w:rPr>
        <w:t>e</w:t>
      </w:r>
      <w:r w:rsidR="00AD0777" w:rsidRPr="00574796">
        <w:rPr>
          <w:rFonts w:eastAsia="Malgun Gothic"/>
          <w:snapToGrid w:val="0"/>
          <w:kern w:val="22"/>
          <w:lang w:val="fr-CA"/>
        </w:rPr>
        <w:t xml:space="preserve">nt d’avis que la description </w:t>
      </w:r>
      <w:r w:rsidR="00795F75" w:rsidRPr="00574796">
        <w:rPr>
          <w:rFonts w:eastAsia="Malgun Gothic"/>
          <w:snapToGrid w:val="0"/>
          <w:kern w:val="22"/>
          <w:lang w:val="fr-CA"/>
        </w:rPr>
        <w:t>extrêmement</w:t>
      </w:r>
      <w:r w:rsidR="00AD0777" w:rsidRPr="00574796">
        <w:rPr>
          <w:rFonts w:eastAsia="Malgun Gothic"/>
          <w:snapToGrid w:val="0"/>
          <w:kern w:val="22"/>
          <w:lang w:val="fr-CA"/>
        </w:rPr>
        <w:t xml:space="preserve"> dé</w:t>
      </w:r>
      <w:r w:rsidR="00795F75" w:rsidRPr="00574796">
        <w:rPr>
          <w:rFonts w:eastAsia="Malgun Gothic"/>
          <w:snapToGrid w:val="0"/>
          <w:kern w:val="22"/>
          <w:lang w:val="fr-CA"/>
        </w:rPr>
        <w:t>tai</w:t>
      </w:r>
      <w:r w:rsidR="00AD0777" w:rsidRPr="00574796">
        <w:rPr>
          <w:rFonts w:eastAsia="Malgun Gothic"/>
          <w:snapToGrid w:val="0"/>
          <w:kern w:val="22"/>
          <w:lang w:val="fr-CA"/>
        </w:rPr>
        <w:t xml:space="preserve">llée </w:t>
      </w:r>
      <w:r w:rsidR="00C01D4C" w:rsidRPr="00574796">
        <w:rPr>
          <w:rFonts w:eastAsia="Malgun Gothic"/>
          <w:snapToGrid w:val="0"/>
          <w:kern w:val="22"/>
          <w:lang w:val="fr-CA"/>
        </w:rPr>
        <w:t xml:space="preserve">des mesures prises </w:t>
      </w:r>
      <w:r w:rsidR="00831128">
        <w:rPr>
          <w:rFonts w:eastAsia="Malgun Gothic"/>
          <w:snapToGrid w:val="0"/>
          <w:kern w:val="22"/>
          <w:lang w:val="fr-CA"/>
        </w:rPr>
        <w:t>pouvait</w:t>
      </w:r>
      <w:r w:rsidR="00C01D4C" w:rsidRPr="00574796">
        <w:rPr>
          <w:rFonts w:eastAsia="Malgun Gothic"/>
          <w:snapToGrid w:val="0"/>
          <w:kern w:val="22"/>
          <w:lang w:val="fr-CA"/>
        </w:rPr>
        <w:t xml:space="preserve"> em</w:t>
      </w:r>
      <w:r w:rsidR="00AD0777" w:rsidRPr="00574796">
        <w:rPr>
          <w:rFonts w:eastAsia="Malgun Gothic"/>
          <w:snapToGrid w:val="0"/>
          <w:kern w:val="22"/>
          <w:lang w:val="fr-CA"/>
        </w:rPr>
        <w:t>pêcher de cibler les résultats des mesures</w:t>
      </w:r>
      <w:r w:rsidR="00D44E9B" w:rsidRPr="00574796">
        <w:rPr>
          <w:color w:val="000000"/>
          <w:kern w:val="22"/>
          <w:lang w:val="fr-CA"/>
        </w:rPr>
        <w:t>.</w:t>
      </w:r>
    </w:p>
    <w:p w14:paraId="268CF710" w14:textId="7C9B2216" w:rsidR="00553213" w:rsidRPr="00574796" w:rsidRDefault="00795F75" w:rsidP="00D646AC">
      <w:pPr>
        <w:spacing w:after="120"/>
        <w:ind w:left="720"/>
        <w:rPr>
          <w:rFonts w:eastAsia="Malgun Gothic"/>
          <w:snapToGrid w:val="0"/>
          <w:kern w:val="22"/>
          <w:lang w:val="fr-CA"/>
        </w:rPr>
      </w:pPr>
      <w:r w:rsidRPr="00A57996">
        <w:rPr>
          <w:rFonts w:eastAsia="Malgun Gothic"/>
          <w:bCs/>
          <w:i/>
          <w:snapToGrid w:val="0"/>
          <w:kern w:val="22"/>
          <w:lang w:val="fr-CA"/>
        </w:rPr>
        <w:lastRenderedPageBreak/>
        <w:t xml:space="preserve">Partie </w:t>
      </w:r>
      <w:r w:rsidR="00553213" w:rsidRPr="00A57996">
        <w:rPr>
          <w:rFonts w:eastAsia="Malgun Gothic"/>
          <w:bCs/>
          <w:i/>
          <w:snapToGrid w:val="0"/>
          <w:kern w:val="22"/>
          <w:lang w:val="fr-CA"/>
        </w:rPr>
        <w:t>IV</w:t>
      </w:r>
      <w:r w:rsidRPr="00A57996">
        <w:rPr>
          <w:rFonts w:eastAsia="Malgun Gothic"/>
          <w:bCs/>
          <w:i/>
          <w:snapToGrid w:val="0"/>
          <w:kern w:val="22"/>
          <w:lang w:val="fr-CA"/>
        </w:rPr>
        <w:t>.</w:t>
      </w:r>
      <w:r w:rsidR="00553213" w:rsidRPr="00574796">
        <w:rPr>
          <w:rFonts w:eastAsia="Malgun Gothic"/>
          <w:snapToGrid w:val="0"/>
          <w:kern w:val="22"/>
          <w:lang w:val="fr-CA"/>
        </w:rPr>
        <w:t xml:space="preserve"> </w:t>
      </w:r>
      <w:r w:rsidRPr="00574796">
        <w:rPr>
          <w:rFonts w:eastAsia="Malgun Gothic"/>
          <w:snapToGrid w:val="0"/>
          <w:kern w:val="22"/>
          <w:lang w:val="fr-CA"/>
        </w:rPr>
        <w:t xml:space="preserve">L’analyse des contributions des pays aux objectifs mondiaux pour la biodiversité demandée dans la partie IV s’est avérée difficile car bien que plusieurs pays aient </w:t>
      </w:r>
      <w:r w:rsidR="00BA340D">
        <w:rPr>
          <w:rFonts w:eastAsia="Malgun Gothic"/>
          <w:snapToGrid w:val="0"/>
          <w:kern w:val="22"/>
          <w:lang w:val="fr-CA"/>
        </w:rPr>
        <w:t>pu</w:t>
      </w:r>
      <w:r w:rsidRPr="00574796">
        <w:rPr>
          <w:rFonts w:eastAsia="Malgun Gothic"/>
          <w:snapToGrid w:val="0"/>
          <w:kern w:val="22"/>
          <w:lang w:val="fr-CA"/>
        </w:rPr>
        <w:t xml:space="preserve"> mesurer </w:t>
      </w:r>
      <w:r w:rsidR="0028664F" w:rsidRPr="00574796">
        <w:rPr>
          <w:rFonts w:eastAsia="Malgun Gothic"/>
          <w:snapToGrid w:val="0"/>
          <w:kern w:val="22"/>
          <w:lang w:val="fr-CA"/>
        </w:rPr>
        <w:t>leurs propres pro</w:t>
      </w:r>
      <w:r w:rsidRPr="00574796">
        <w:rPr>
          <w:rFonts w:eastAsia="Malgun Gothic"/>
          <w:snapToGrid w:val="0"/>
          <w:kern w:val="22"/>
          <w:lang w:val="fr-CA"/>
        </w:rPr>
        <w:t xml:space="preserve">grès à l’échelle nationale, il leur a été difficile de déterminer ce que </w:t>
      </w:r>
      <w:r w:rsidR="0028664F" w:rsidRPr="00574796">
        <w:rPr>
          <w:rFonts w:eastAsia="Malgun Gothic"/>
          <w:snapToGrid w:val="0"/>
          <w:kern w:val="22"/>
          <w:lang w:val="fr-CA"/>
        </w:rPr>
        <w:t xml:space="preserve">ces </w:t>
      </w:r>
      <w:r w:rsidR="00BA340D">
        <w:rPr>
          <w:rFonts w:eastAsia="Malgun Gothic"/>
          <w:snapToGrid w:val="0"/>
          <w:kern w:val="22"/>
          <w:lang w:val="fr-CA"/>
        </w:rPr>
        <w:t>résultats</w:t>
      </w:r>
      <w:r w:rsidRPr="00574796">
        <w:rPr>
          <w:rFonts w:eastAsia="Malgun Gothic"/>
          <w:snapToGrid w:val="0"/>
          <w:kern w:val="22"/>
          <w:lang w:val="fr-CA"/>
        </w:rPr>
        <w:t xml:space="preserve"> pouvaient contribuer </w:t>
      </w:r>
      <w:r w:rsidR="0028664F" w:rsidRPr="00574796">
        <w:rPr>
          <w:rFonts w:eastAsia="Malgun Gothic"/>
          <w:snapToGrid w:val="0"/>
          <w:kern w:val="22"/>
          <w:lang w:val="fr-CA"/>
        </w:rPr>
        <w:t>à la réalisati</w:t>
      </w:r>
      <w:r w:rsidRPr="00574796">
        <w:rPr>
          <w:rFonts w:eastAsia="Malgun Gothic"/>
          <w:snapToGrid w:val="0"/>
          <w:kern w:val="22"/>
          <w:lang w:val="fr-CA"/>
        </w:rPr>
        <w:t>on des objectifs mondiaux.</w:t>
      </w:r>
    </w:p>
    <w:p w14:paraId="4E3E0216" w14:textId="1A2DF242" w:rsidR="00D85153" w:rsidRPr="00574796" w:rsidRDefault="0028664F" w:rsidP="00455EAA">
      <w:pPr>
        <w:pStyle w:val="Titre2"/>
        <w:numPr>
          <w:ilvl w:val="0"/>
          <w:numId w:val="77"/>
        </w:numPr>
        <w:tabs>
          <w:tab w:val="clear" w:pos="720"/>
        </w:tabs>
        <w:ind w:left="1560" w:right="429" w:hanging="993"/>
        <w:jc w:val="left"/>
        <w:rPr>
          <w:b w:val="0"/>
          <w:kern w:val="22"/>
          <w:lang w:val="fr-CA"/>
        </w:rPr>
      </w:pPr>
      <w:r w:rsidRPr="00574796">
        <w:rPr>
          <w:kern w:val="22"/>
          <w:lang w:val="fr-CA"/>
        </w:rPr>
        <w:t>Difficultés éprouvées par le Secrétariat dans l’analyse des données contenues dans les sixièmes rapports nationaux</w:t>
      </w:r>
    </w:p>
    <w:p w14:paraId="39E8A827" w14:textId="702A4E0D" w:rsidR="00DB6E68" w:rsidRPr="00574796" w:rsidRDefault="0028664F" w:rsidP="00455EAA">
      <w:pPr>
        <w:pStyle w:val="Para1"/>
        <w:tabs>
          <w:tab w:val="clear" w:pos="360"/>
        </w:tabs>
        <w:rPr>
          <w:color w:val="000000"/>
          <w:kern w:val="22"/>
          <w:lang w:val="fr-CA"/>
        </w:rPr>
      </w:pPr>
      <w:r w:rsidRPr="00574796">
        <w:rPr>
          <w:color w:val="000000"/>
          <w:kern w:val="22"/>
          <w:lang w:val="fr-CA"/>
        </w:rPr>
        <w:t>Le modèle du sixième rapport national était relativement souple</w:t>
      </w:r>
      <w:r w:rsidR="002A342F">
        <w:rPr>
          <w:color w:val="000000"/>
          <w:kern w:val="22"/>
          <w:lang w:val="fr-CA"/>
        </w:rPr>
        <w:t xml:space="preserve"> </w:t>
      </w:r>
      <w:r w:rsidRPr="00574796">
        <w:rPr>
          <w:color w:val="000000"/>
          <w:kern w:val="22"/>
          <w:lang w:val="fr-CA"/>
        </w:rPr>
        <w:t xml:space="preserve">car il permettait aux Parties d’établir un rapport sur leurs propres objectifs nationaux et/ou les Objectifs d’Aichi pour la biodiversité. De plus, </w:t>
      </w:r>
      <w:r w:rsidR="005A3FA5" w:rsidRPr="00574796">
        <w:rPr>
          <w:color w:val="000000"/>
          <w:kern w:val="22"/>
          <w:lang w:val="fr-CA"/>
        </w:rPr>
        <w:t>bien que les Parties aient été tenues d’évaluer les progrès accomp</w:t>
      </w:r>
      <w:r w:rsidR="0028108F" w:rsidRPr="00574796">
        <w:rPr>
          <w:color w:val="000000"/>
          <w:kern w:val="22"/>
          <w:lang w:val="fr-CA"/>
        </w:rPr>
        <w:t>lis dans la réalisati</w:t>
      </w:r>
      <w:r w:rsidR="005A3FA5" w:rsidRPr="00574796">
        <w:rPr>
          <w:color w:val="000000"/>
          <w:kern w:val="22"/>
          <w:lang w:val="fr-CA"/>
        </w:rPr>
        <w:t>on d</w:t>
      </w:r>
      <w:r w:rsidR="001C21A4">
        <w:rPr>
          <w:color w:val="000000"/>
          <w:kern w:val="22"/>
          <w:lang w:val="fr-CA"/>
        </w:rPr>
        <w:t>e leurs objectifs nationaux ou d</w:t>
      </w:r>
      <w:r w:rsidR="005A3FA5" w:rsidRPr="00574796">
        <w:rPr>
          <w:color w:val="000000"/>
          <w:kern w:val="22"/>
          <w:lang w:val="fr-CA"/>
        </w:rPr>
        <w:t xml:space="preserve">es Objectifs d’Aichi, la façon dont ils </w:t>
      </w:r>
      <w:r w:rsidR="001C21A4">
        <w:rPr>
          <w:color w:val="000000"/>
          <w:kern w:val="22"/>
          <w:lang w:val="fr-CA"/>
        </w:rPr>
        <w:t>le faisaient leur incombait et t</w:t>
      </w:r>
      <w:r w:rsidR="005A3FA5" w:rsidRPr="00574796">
        <w:rPr>
          <w:color w:val="000000"/>
          <w:kern w:val="22"/>
          <w:lang w:val="fr-CA"/>
        </w:rPr>
        <w:t>enait compte de la situation du pays. De même, le processus d’</w:t>
      </w:r>
      <w:r w:rsidR="0028108F" w:rsidRPr="00574796">
        <w:rPr>
          <w:color w:val="000000"/>
          <w:kern w:val="22"/>
          <w:lang w:val="fr-CA"/>
        </w:rPr>
        <w:t>établissement des object</w:t>
      </w:r>
      <w:r w:rsidR="005A3FA5" w:rsidRPr="00574796">
        <w:rPr>
          <w:color w:val="000000"/>
          <w:kern w:val="22"/>
          <w:lang w:val="fr-CA"/>
        </w:rPr>
        <w:t>ifs nationaux ou des engage</w:t>
      </w:r>
      <w:r w:rsidR="0028108F" w:rsidRPr="00574796">
        <w:rPr>
          <w:color w:val="000000"/>
          <w:kern w:val="22"/>
          <w:lang w:val="fr-CA"/>
        </w:rPr>
        <w:t>m</w:t>
      </w:r>
      <w:r w:rsidR="005A3FA5" w:rsidRPr="00574796">
        <w:rPr>
          <w:color w:val="000000"/>
          <w:kern w:val="22"/>
          <w:lang w:val="fr-CA"/>
        </w:rPr>
        <w:t>ents connexes dans le SPANB comportait aussi une certaine souplesse et était largement laissé à la discrétion des P</w:t>
      </w:r>
      <w:r w:rsidR="0028108F" w:rsidRPr="00574796">
        <w:rPr>
          <w:color w:val="000000"/>
          <w:kern w:val="22"/>
          <w:lang w:val="fr-CA"/>
        </w:rPr>
        <w:t>a</w:t>
      </w:r>
      <w:r w:rsidR="005A3FA5" w:rsidRPr="00574796">
        <w:rPr>
          <w:color w:val="000000"/>
          <w:kern w:val="22"/>
          <w:lang w:val="fr-CA"/>
        </w:rPr>
        <w:t xml:space="preserve">rties. Cette souplesse facilite le processus d’établissement de rapport </w:t>
      </w:r>
      <w:r w:rsidR="001C21A4">
        <w:rPr>
          <w:color w:val="000000"/>
          <w:kern w:val="22"/>
          <w:lang w:val="fr-CA"/>
        </w:rPr>
        <w:t>en laissant aux</w:t>
      </w:r>
      <w:r w:rsidR="005A3FA5" w:rsidRPr="00574796">
        <w:rPr>
          <w:color w:val="000000"/>
          <w:kern w:val="22"/>
          <w:lang w:val="fr-CA"/>
        </w:rPr>
        <w:t xml:space="preserve"> P</w:t>
      </w:r>
      <w:r w:rsidR="0028108F" w:rsidRPr="00574796">
        <w:rPr>
          <w:color w:val="000000"/>
          <w:kern w:val="22"/>
          <w:lang w:val="fr-CA"/>
        </w:rPr>
        <w:t>a</w:t>
      </w:r>
      <w:r w:rsidR="005C47FD" w:rsidRPr="00574796">
        <w:rPr>
          <w:color w:val="000000"/>
          <w:kern w:val="22"/>
          <w:lang w:val="fr-CA"/>
        </w:rPr>
        <w:t xml:space="preserve">rties </w:t>
      </w:r>
      <w:r w:rsidR="001C21A4">
        <w:rPr>
          <w:color w:val="000000"/>
          <w:kern w:val="22"/>
          <w:lang w:val="fr-CA"/>
        </w:rPr>
        <w:t xml:space="preserve">la tâche </w:t>
      </w:r>
      <w:r w:rsidR="005C47FD" w:rsidRPr="00574796">
        <w:rPr>
          <w:color w:val="000000"/>
          <w:kern w:val="22"/>
          <w:lang w:val="fr-CA"/>
        </w:rPr>
        <w:t>d’établir leur rapport selon les circonstan</w:t>
      </w:r>
      <w:r w:rsidR="001C21A4">
        <w:rPr>
          <w:color w:val="000000"/>
          <w:kern w:val="22"/>
          <w:lang w:val="fr-CA"/>
        </w:rPr>
        <w:t xml:space="preserve">ces de leur </w:t>
      </w:r>
      <w:r w:rsidR="005C47FD" w:rsidRPr="00574796">
        <w:rPr>
          <w:color w:val="000000"/>
          <w:kern w:val="22"/>
          <w:lang w:val="fr-CA"/>
        </w:rPr>
        <w:t>pays. Cependant, cette souplesse et les différentes méthodes utilisées par les Parties ont compliqué la tâche du Secrétariat d’</w:t>
      </w:r>
      <w:r w:rsidR="001C21A4">
        <w:rPr>
          <w:color w:val="000000"/>
          <w:kern w:val="22"/>
          <w:lang w:val="fr-CA"/>
        </w:rPr>
        <w:t xml:space="preserve">effectuer une évaluation conséquente et exhaustive des </w:t>
      </w:r>
      <w:r w:rsidR="0028108F" w:rsidRPr="00574796">
        <w:rPr>
          <w:color w:val="000000"/>
          <w:kern w:val="22"/>
          <w:lang w:val="fr-CA"/>
        </w:rPr>
        <w:t>renseignement</w:t>
      </w:r>
      <w:r w:rsidR="005C47FD" w:rsidRPr="00574796">
        <w:rPr>
          <w:color w:val="000000"/>
          <w:kern w:val="22"/>
          <w:lang w:val="fr-CA"/>
        </w:rPr>
        <w:t>s contenus dans les rapports</w:t>
      </w:r>
      <w:r w:rsidR="001C21A4">
        <w:rPr>
          <w:color w:val="000000"/>
          <w:kern w:val="22"/>
          <w:lang w:val="fr-CA"/>
        </w:rPr>
        <w:t xml:space="preserve"> nationaux</w:t>
      </w:r>
      <w:r w:rsidR="005C47FD" w:rsidRPr="00574796">
        <w:rPr>
          <w:color w:val="000000"/>
          <w:kern w:val="22"/>
          <w:lang w:val="fr-CA"/>
        </w:rPr>
        <w:t>. Par exemple, certaines Parties ont établi des objectifs liés au proces</w:t>
      </w:r>
      <w:r w:rsidR="005A4C01" w:rsidRPr="00574796">
        <w:rPr>
          <w:color w:val="000000"/>
          <w:kern w:val="22"/>
          <w:lang w:val="fr-CA"/>
        </w:rPr>
        <w:t xml:space="preserve">sus, </w:t>
      </w:r>
      <w:r w:rsidR="00F551DA">
        <w:rPr>
          <w:color w:val="000000"/>
          <w:kern w:val="22"/>
          <w:lang w:val="fr-CA"/>
        </w:rPr>
        <w:t>d’autres</w:t>
      </w:r>
      <w:r w:rsidR="005A4C01" w:rsidRPr="00574796">
        <w:rPr>
          <w:color w:val="000000"/>
          <w:kern w:val="22"/>
          <w:lang w:val="fr-CA"/>
        </w:rPr>
        <w:t xml:space="preserve"> ont fixé des obj</w:t>
      </w:r>
      <w:r w:rsidR="005C47FD" w:rsidRPr="00574796">
        <w:rPr>
          <w:color w:val="000000"/>
          <w:kern w:val="22"/>
          <w:lang w:val="fr-CA"/>
        </w:rPr>
        <w:t xml:space="preserve">ectifs liés aux résultats et d’autres </w:t>
      </w:r>
      <w:r w:rsidR="00F551DA">
        <w:rPr>
          <w:color w:val="000000"/>
          <w:kern w:val="22"/>
          <w:lang w:val="fr-CA"/>
        </w:rPr>
        <w:t xml:space="preserve">encore </w:t>
      </w:r>
      <w:r w:rsidR="005C47FD" w:rsidRPr="00574796">
        <w:rPr>
          <w:color w:val="000000"/>
          <w:kern w:val="22"/>
          <w:lang w:val="fr-CA"/>
        </w:rPr>
        <w:t>ont utilisé une combinaison des deux</w:t>
      </w:r>
      <w:r w:rsidR="001B0C17" w:rsidRPr="00574796">
        <w:rPr>
          <w:color w:val="000000"/>
          <w:kern w:val="22"/>
          <w:lang w:val="fr-CA"/>
        </w:rPr>
        <w:t xml:space="preserve">, ce qui </w:t>
      </w:r>
      <w:r w:rsidR="005C47FD" w:rsidRPr="00574796">
        <w:rPr>
          <w:color w:val="000000"/>
          <w:kern w:val="22"/>
          <w:lang w:val="fr-CA"/>
        </w:rPr>
        <w:t>a nécessité différentes méthodes pour évaluer les progrès à l’échelle des pays. Les différent</w:t>
      </w:r>
      <w:r w:rsidR="005A4C01" w:rsidRPr="00574796">
        <w:rPr>
          <w:color w:val="000000"/>
          <w:kern w:val="22"/>
          <w:lang w:val="fr-CA"/>
        </w:rPr>
        <w:t>es méthodes utilisées par les pa</w:t>
      </w:r>
      <w:r w:rsidR="005C47FD" w:rsidRPr="00574796">
        <w:rPr>
          <w:color w:val="000000"/>
          <w:kern w:val="22"/>
          <w:lang w:val="fr-CA"/>
        </w:rPr>
        <w:t xml:space="preserve">ys ne sont pas nécessairement </w:t>
      </w:r>
      <w:r w:rsidR="001B0C17" w:rsidRPr="00574796">
        <w:rPr>
          <w:color w:val="000000"/>
          <w:kern w:val="22"/>
          <w:lang w:val="fr-CA"/>
        </w:rPr>
        <w:t>comparables les unes aux autres</w:t>
      </w:r>
      <w:r w:rsidR="005C47FD" w:rsidRPr="00574796">
        <w:rPr>
          <w:color w:val="000000"/>
          <w:kern w:val="22"/>
          <w:lang w:val="fr-CA"/>
        </w:rPr>
        <w:t xml:space="preserve">. De plus, </w:t>
      </w:r>
      <w:r w:rsidR="0028108F" w:rsidRPr="00574796">
        <w:rPr>
          <w:color w:val="000000"/>
          <w:kern w:val="22"/>
          <w:lang w:val="fr-CA"/>
        </w:rPr>
        <w:t>les Parties ont cartographié leurs objectifs nationaux par rapport aux Objectifs d’Aichi p</w:t>
      </w:r>
      <w:r w:rsidR="005A4C01" w:rsidRPr="00574796">
        <w:rPr>
          <w:color w:val="000000"/>
          <w:kern w:val="22"/>
          <w:lang w:val="fr-CA"/>
        </w:rPr>
        <w:t>our la biodiversité de différen</w:t>
      </w:r>
      <w:r w:rsidR="0028108F" w:rsidRPr="00574796">
        <w:rPr>
          <w:color w:val="000000"/>
          <w:kern w:val="22"/>
          <w:lang w:val="fr-CA"/>
        </w:rPr>
        <w:t>t</w:t>
      </w:r>
      <w:r w:rsidR="00F551DA">
        <w:rPr>
          <w:color w:val="000000"/>
          <w:kern w:val="22"/>
          <w:lang w:val="fr-CA"/>
        </w:rPr>
        <w:t>e</w:t>
      </w:r>
      <w:r w:rsidR="0028108F" w:rsidRPr="00574796">
        <w:rPr>
          <w:color w:val="000000"/>
          <w:kern w:val="22"/>
          <w:lang w:val="fr-CA"/>
        </w:rPr>
        <w:t xml:space="preserve">s façons </w:t>
      </w:r>
      <w:r w:rsidR="001B0C17" w:rsidRPr="00574796">
        <w:rPr>
          <w:color w:val="000000"/>
          <w:kern w:val="22"/>
          <w:lang w:val="fr-CA"/>
        </w:rPr>
        <w:t xml:space="preserve">et </w:t>
      </w:r>
      <w:r w:rsidR="005A4C01" w:rsidRPr="00574796">
        <w:rPr>
          <w:color w:val="000000"/>
          <w:kern w:val="22"/>
          <w:lang w:val="fr-CA"/>
        </w:rPr>
        <w:t>à partir de différentes informatio</w:t>
      </w:r>
      <w:r w:rsidR="0028108F" w:rsidRPr="00574796">
        <w:rPr>
          <w:color w:val="000000"/>
          <w:kern w:val="22"/>
          <w:lang w:val="fr-CA"/>
        </w:rPr>
        <w:t>ns</w:t>
      </w:r>
      <w:r w:rsidR="001B0C17" w:rsidRPr="00574796">
        <w:rPr>
          <w:color w:val="000000"/>
          <w:kern w:val="22"/>
          <w:lang w:val="fr-CA"/>
        </w:rPr>
        <w:t xml:space="preserve"> dans leurs rapports nationaux</w:t>
      </w:r>
      <w:r w:rsidR="0028108F" w:rsidRPr="00574796">
        <w:rPr>
          <w:color w:val="000000"/>
          <w:kern w:val="22"/>
          <w:lang w:val="fr-CA"/>
        </w:rPr>
        <w:t xml:space="preserve">. </w:t>
      </w:r>
      <w:r w:rsidR="001B0C17" w:rsidRPr="00574796">
        <w:rPr>
          <w:color w:val="000000"/>
          <w:kern w:val="22"/>
          <w:lang w:val="fr-CA"/>
        </w:rPr>
        <w:t>À titre d’</w:t>
      </w:r>
      <w:r w:rsidR="0028108F" w:rsidRPr="00574796">
        <w:rPr>
          <w:color w:val="000000"/>
          <w:kern w:val="22"/>
          <w:lang w:val="fr-CA"/>
        </w:rPr>
        <w:t xml:space="preserve">exemple, certaines Parties ont établi un objectif national pour chaque Objectif d’Aichi, tandis que d’autres ont fixé plusieurs objectifs nationaux pour un Objectif d’Aichi. </w:t>
      </w:r>
      <w:r w:rsidR="001B0C17" w:rsidRPr="00574796">
        <w:rPr>
          <w:color w:val="000000"/>
          <w:kern w:val="22"/>
          <w:lang w:val="fr-CA"/>
        </w:rPr>
        <w:t xml:space="preserve">De même, certains pays </w:t>
      </w:r>
      <w:r w:rsidR="00383910" w:rsidRPr="00574796">
        <w:rPr>
          <w:color w:val="000000"/>
          <w:kern w:val="22"/>
          <w:lang w:val="fr-CA"/>
        </w:rPr>
        <w:t>ont établi des objectifs nationaux liés à plusieurs Objectifs d’Aichi pour la biodiversité. Le fait que les SPANB de certaines Parties ne contiennent pas d’objectifs nationaux, mais que ceux-ci sont mentionnés dans leurs rapports nationaux, tandis que d’autres Parties ont évalué les progr</w:t>
      </w:r>
      <w:r w:rsidR="002E21E8" w:rsidRPr="00574796">
        <w:rPr>
          <w:color w:val="000000"/>
          <w:kern w:val="22"/>
          <w:lang w:val="fr-CA"/>
        </w:rPr>
        <w:t>ès accomplis au titre de leu</w:t>
      </w:r>
      <w:r w:rsidR="00383910" w:rsidRPr="00574796">
        <w:rPr>
          <w:color w:val="000000"/>
          <w:kern w:val="22"/>
          <w:lang w:val="fr-CA"/>
        </w:rPr>
        <w:t>rs obj</w:t>
      </w:r>
      <w:r w:rsidR="002E21E8" w:rsidRPr="00574796">
        <w:rPr>
          <w:color w:val="000000"/>
          <w:kern w:val="22"/>
          <w:lang w:val="fr-CA"/>
        </w:rPr>
        <w:t>ectifs nationaux dans leur rapp</w:t>
      </w:r>
      <w:r w:rsidR="00383910" w:rsidRPr="00574796">
        <w:rPr>
          <w:color w:val="000000"/>
          <w:kern w:val="22"/>
          <w:lang w:val="fr-CA"/>
        </w:rPr>
        <w:t>ort national, qui sont différents des objectifs dans le</w:t>
      </w:r>
      <w:r w:rsidR="002E21E8" w:rsidRPr="00574796">
        <w:rPr>
          <w:color w:val="000000"/>
          <w:kern w:val="22"/>
          <w:lang w:val="fr-CA"/>
        </w:rPr>
        <w:t>u</w:t>
      </w:r>
      <w:r w:rsidR="00383910" w:rsidRPr="00574796">
        <w:rPr>
          <w:color w:val="000000"/>
          <w:kern w:val="22"/>
          <w:lang w:val="fr-CA"/>
        </w:rPr>
        <w:t>r SPAN</w:t>
      </w:r>
      <w:r w:rsidR="002E21E8" w:rsidRPr="00574796">
        <w:rPr>
          <w:color w:val="000000"/>
          <w:kern w:val="22"/>
          <w:lang w:val="fr-CA"/>
        </w:rPr>
        <w:t>B, a créé une difficulté supplé</w:t>
      </w:r>
      <w:r w:rsidR="00383910" w:rsidRPr="00574796">
        <w:rPr>
          <w:color w:val="000000"/>
          <w:kern w:val="22"/>
          <w:lang w:val="fr-CA"/>
        </w:rPr>
        <w:t>mentaire.</w:t>
      </w:r>
      <w:r w:rsidR="00A929BD" w:rsidRPr="00574796">
        <w:rPr>
          <w:color w:val="000000"/>
          <w:kern w:val="22"/>
          <w:lang w:val="fr-CA"/>
        </w:rPr>
        <w:t xml:space="preserve"> E</w:t>
      </w:r>
      <w:r w:rsidR="002E21E8" w:rsidRPr="00574796">
        <w:rPr>
          <w:color w:val="000000"/>
          <w:kern w:val="22"/>
          <w:lang w:val="fr-CA"/>
        </w:rPr>
        <w:t>n outre, certaines Par</w:t>
      </w:r>
      <w:r w:rsidR="00A929BD" w:rsidRPr="00574796">
        <w:rPr>
          <w:color w:val="000000"/>
          <w:kern w:val="22"/>
          <w:lang w:val="fr-CA"/>
        </w:rPr>
        <w:t>ties ont décidé de présenter leurs données par rapport aux Objectifs d’</w:t>
      </w:r>
      <w:r w:rsidR="002E21E8" w:rsidRPr="00574796">
        <w:rPr>
          <w:color w:val="000000"/>
          <w:kern w:val="22"/>
          <w:lang w:val="fr-CA"/>
        </w:rPr>
        <w:t>Aichi pour la bi</w:t>
      </w:r>
      <w:r w:rsidR="00A929BD" w:rsidRPr="00574796">
        <w:rPr>
          <w:color w:val="000000"/>
          <w:kern w:val="22"/>
          <w:lang w:val="fr-CA"/>
        </w:rPr>
        <w:t>odiversité au lieu de leurs objectifs nationaux pour la biodiversité</w:t>
      </w:r>
      <w:r w:rsidR="002E21E8" w:rsidRPr="00574796">
        <w:rPr>
          <w:color w:val="000000"/>
          <w:kern w:val="22"/>
          <w:lang w:val="fr-CA"/>
        </w:rPr>
        <w:t xml:space="preserve"> et</w:t>
      </w:r>
      <w:r w:rsidR="00A929BD" w:rsidRPr="00574796">
        <w:rPr>
          <w:color w:val="000000"/>
          <w:kern w:val="22"/>
          <w:lang w:val="fr-CA"/>
        </w:rPr>
        <w:t xml:space="preserve"> certaines autres Parties les ont </w:t>
      </w:r>
      <w:r w:rsidR="002E21E8" w:rsidRPr="00574796">
        <w:rPr>
          <w:color w:val="000000"/>
          <w:kern w:val="22"/>
          <w:lang w:val="fr-CA"/>
        </w:rPr>
        <w:t>présentées par rapport aux Obj</w:t>
      </w:r>
      <w:r w:rsidR="00A929BD" w:rsidRPr="00574796">
        <w:rPr>
          <w:color w:val="000000"/>
          <w:kern w:val="22"/>
          <w:lang w:val="fr-CA"/>
        </w:rPr>
        <w:t>ectifs d’A</w:t>
      </w:r>
      <w:r w:rsidR="002E21E8" w:rsidRPr="00574796">
        <w:rPr>
          <w:color w:val="000000"/>
          <w:kern w:val="22"/>
          <w:lang w:val="fr-CA"/>
        </w:rPr>
        <w:t>i</w:t>
      </w:r>
      <w:r w:rsidR="00A929BD" w:rsidRPr="00574796">
        <w:rPr>
          <w:color w:val="000000"/>
          <w:kern w:val="22"/>
          <w:lang w:val="fr-CA"/>
        </w:rPr>
        <w:t>chi pour la biodiversité parce qu’elles n’avaient pas établi d’objectifs nationaux distincts. Les Parties pourraient souhaiter peser le p</w:t>
      </w:r>
      <w:r w:rsidR="002E21E8" w:rsidRPr="00574796">
        <w:rPr>
          <w:color w:val="000000"/>
          <w:kern w:val="22"/>
          <w:lang w:val="fr-CA"/>
        </w:rPr>
        <w:t>o</w:t>
      </w:r>
      <w:r w:rsidR="00A929BD" w:rsidRPr="00574796">
        <w:rPr>
          <w:color w:val="000000"/>
          <w:kern w:val="22"/>
          <w:lang w:val="fr-CA"/>
        </w:rPr>
        <w:t xml:space="preserve">ur le contre d’utiliser </w:t>
      </w:r>
      <w:r w:rsidR="002E21E8" w:rsidRPr="00574796">
        <w:rPr>
          <w:color w:val="000000"/>
          <w:kern w:val="22"/>
          <w:lang w:val="fr-CA"/>
        </w:rPr>
        <w:t>un mécanisme</w:t>
      </w:r>
      <w:r w:rsidR="00A929BD" w:rsidRPr="00574796">
        <w:rPr>
          <w:color w:val="000000"/>
          <w:kern w:val="22"/>
          <w:lang w:val="fr-CA"/>
        </w:rPr>
        <w:t xml:space="preserve"> d’</w:t>
      </w:r>
      <w:r w:rsidR="002E21E8" w:rsidRPr="00574796">
        <w:rPr>
          <w:color w:val="000000"/>
          <w:kern w:val="22"/>
          <w:lang w:val="fr-CA"/>
        </w:rPr>
        <w:t>établissemen</w:t>
      </w:r>
      <w:r w:rsidR="00A929BD" w:rsidRPr="00574796">
        <w:rPr>
          <w:color w:val="000000"/>
          <w:kern w:val="22"/>
          <w:lang w:val="fr-CA"/>
        </w:rPr>
        <w:t>t de rapport souple</w:t>
      </w:r>
      <w:r w:rsidR="002E21E8" w:rsidRPr="00574796">
        <w:rPr>
          <w:color w:val="000000"/>
          <w:kern w:val="22"/>
          <w:lang w:val="fr-CA"/>
        </w:rPr>
        <w:t xml:space="preserve"> </w:t>
      </w:r>
      <w:r w:rsidR="008275EC">
        <w:rPr>
          <w:color w:val="000000"/>
          <w:kern w:val="22"/>
          <w:lang w:val="fr-CA"/>
        </w:rPr>
        <w:t>et de</w:t>
      </w:r>
      <w:r w:rsidR="0027437F" w:rsidRPr="00574796">
        <w:rPr>
          <w:color w:val="000000"/>
          <w:kern w:val="22"/>
          <w:lang w:val="fr-CA"/>
        </w:rPr>
        <w:t xml:space="preserve"> la nécessité d’utiliser </w:t>
      </w:r>
      <w:r w:rsidR="002E21E8" w:rsidRPr="00574796">
        <w:rPr>
          <w:color w:val="000000"/>
          <w:kern w:val="22"/>
          <w:lang w:val="fr-CA"/>
        </w:rPr>
        <w:t>des données et des méthodes nationales comparables pouvant être regroupées au niveau mondial.</w:t>
      </w:r>
    </w:p>
    <w:p w14:paraId="66DEB744" w14:textId="69E3666A" w:rsidR="00103B09" w:rsidRPr="00574796" w:rsidRDefault="004B2111" w:rsidP="00455EAA">
      <w:pPr>
        <w:pStyle w:val="Titre1"/>
        <w:numPr>
          <w:ilvl w:val="0"/>
          <w:numId w:val="15"/>
        </w:numPr>
        <w:rPr>
          <w:i/>
          <w:lang w:val="fr-CA"/>
        </w:rPr>
      </w:pPr>
      <w:r>
        <w:rPr>
          <w:snapToGrid w:val="0"/>
          <w:lang w:val="fr-CA"/>
        </w:rPr>
        <w:t>réponse aux demand</w:t>
      </w:r>
      <w:r w:rsidR="0027437F" w:rsidRPr="00574796">
        <w:rPr>
          <w:snapToGrid w:val="0"/>
          <w:lang w:val="fr-CA"/>
        </w:rPr>
        <w:t>es formulées dans la décision</w:t>
      </w:r>
      <w:r w:rsidR="00F749D7" w:rsidRPr="00574796">
        <w:rPr>
          <w:snapToGrid w:val="0"/>
          <w:lang w:val="fr-CA"/>
        </w:rPr>
        <w:t xml:space="preserve"> 14/27</w:t>
      </w:r>
    </w:p>
    <w:p w14:paraId="1967DAF1" w14:textId="2F353DAB" w:rsidR="00675ACC" w:rsidRPr="00574796" w:rsidRDefault="0027437F" w:rsidP="00455EAA">
      <w:pPr>
        <w:pStyle w:val="Titre2"/>
        <w:numPr>
          <w:ilvl w:val="0"/>
          <w:numId w:val="78"/>
        </w:numPr>
        <w:tabs>
          <w:tab w:val="clear" w:pos="720"/>
          <w:tab w:val="left" w:pos="1134"/>
        </w:tabs>
        <w:ind w:left="1134" w:hanging="567"/>
        <w:jc w:val="left"/>
        <w:rPr>
          <w:kern w:val="22"/>
          <w:lang w:val="fr-CA"/>
        </w:rPr>
      </w:pPr>
      <w:r w:rsidRPr="00574796">
        <w:rPr>
          <w:kern w:val="22"/>
          <w:lang w:val="fr-CA"/>
        </w:rPr>
        <w:t xml:space="preserve">Évaluation des conséquences en matière de </w:t>
      </w:r>
      <w:r w:rsidR="00BB528A" w:rsidRPr="00574796">
        <w:rPr>
          <w:kern w:val="22"/>
          <w:lang w:val="fr-CA"/>
        </w:rPr>
        <w:t>coût de la synchronisation des rapports pour la Convention et ses Protocoles dans le contexte de la huitième reconstitution du Fonds pour l’environnement mondial (2022-2026)</w:t>
      </w:r>
    </w:p>
    <w:p w14:paraId="0C56A568" w14:textId="3F61D86F" w:rsidR="000C7F49" w:rsidRPr="00574796" w:rsidRDefault="00BB528A" w:rsidP="00455EAA">
      <w:pPr>
        <w:pStyle w:val="Para1"/>
        <w:tabs>
          <w:tab w:val="clear" w:pos="360"/>
        </w:tabs>
        <w:rPr>
          <w:b/>
          <w:i/>
          <w:color w:val="000000"/>
          <w:kern w:val="22"/>
          <w:lang w:val="fr-CA"/>
        </w:rPr>
      </w:pPr>
      <w:r w:rsidRPr="00574796">
        <w:rPr>
          <w:color w:val="000000"/>
          <w:kern w:val="22"/>
          <w:lang w:val="fr-CA"/>
        </w:rPr>
        <w:t>Selon le paragraphe 1 de la décision</w:t>
      </w:r>
      <w:r w:rsidR="001751A7" w:rsidRPr="00574796">
        <w:rPr>
          <w:color w:val="000000"/>
          <w:kern w:val="22"/>
          <w:lang w:val="fr-CA"/>
        </w:rPr>
        <w:t xml:space="preserve"> </w:t>
      </w:r>
      <w:hyperlink r:id="rId21" w:history="1">
        <w:r w:rsidR="001751A7" w:rsidRPr="00574796">
          <w:rPr>
            <w:rStyle w:val="Lienhypertexte"/>
            <w:kern w:val="22"/>
            <w:sz w:val="22"/>
            <w:lang w:val="fr-CA"/>
          </w:rPr>
          <w:t>14/27</w:t>
        </w:r>
      </w:hyperlink>
      <w:r w:rsidR="001751A7" w:rsidRPr="00574796">
        <w:rPr>
          <w:color w:val="000000"/>
          <w:kern w:val="22"/>
          <w:lang w:val="fr-CA"/>
        </w:rPr>
        <w:t xml:space="preserve">, </w:t>
      </w:r>
      <w:r w:rsidRPr="00574796">
        <w:rPr>
          <w:color w:val="000000"/>
          <w:kern w:val="22"/>
          <w:lang w:val="fr-CA"/>
        </w:rPr>
        <w:t xml:space="preserve">les Parties à la Convention et ses Protocoles devraient remettre leurs prochains rapports nationaux en 2023 (l’année marquant le commencement de la synchronisation des cycles de rapports). </w:t>
      </w:r>
      <w:r w:rsidR="008275EC">
        <w:rPr>
          <w:color w:val="000000"/>
          <w:kern w:val="22"/>
          <w:lang w:val="fr-CA"/>
        </w:rPr>
        <w:t>Les</w:t>
      </w:r>
      <w:r w:rsidR="002B0E69" w:rsidRPr="00574796">
        <w:rPr>
          <w:color w:val="000000"/>
          <w:kern w:val="22"/>
          <w:lang w:val="fr-CA"/>
        </w:rPr>
        <w:t xml:space="preserve"> sommes visant à soutenir ce cycle d’établissement de rapport</w:t>
      </w:r>
      <w:r w:rsidR="004B2111">
        <w:rPr>
          <w:color w:val="000000"/>
          <w:kern w:val="22"/>
          <w:lang w:val="fr-CA"/>
        </w:rPr>
        <w:t>s</w:t>
      </w:r>
      <w:r w:rsidR="002B0E69" w:rsidRPr="00574796">
        <w:rPr>
          <w:color w:val="000000"/>
          <w:kern w:val="22"/>
          <w:lang w:val="fr-CA"/>
        </w:rPr>
        <w:t xml:space="preserve"> devraient </w:t>
      </w:r>
      <w:r w:rsidR="008275EC">
        <w:rPr>
          <w:color w:val="000000"/>
          <w:kern w:val="22"/>
          <w:lang w:val="fr-CA"/>
        </w:rPr>
        <w:t xml:space="preserve">donc </w:t>
      </w:r>
      <w:r w:rsidR="002B0E69" w:rsidRPr="00574796">
        <w:rPr>
          <w:color w:val="000000"/>
          <w:kern w:val="22"/>
          <w:lang w:val="fr-CA"/>
        </w:rPr>
        <w:t>être allouées à partir de la septi</w:t>
      </w:r>
      <w:r w:rsidR="00337F32" w:rsidRPr="00574796">
        <w:rPr>
          <w:color w:val="000000"/>
          <w:kern w:val="22"/>
          <w:lang w:val="fr-CA"/>
        </w:rPr>
        <w:t>ème reconstitution du Fo</w:t>
      </w:r>
      <w:r w:rsidR="002B0E69" w:rsidRPr="00574796">
        <w:rPr>
          <w:color w:val="000000"/>
          <w:kern w:val="22"/>
          <w:lang w:val="fr-CA"/>
        </w:rPr>
        <w:t xml:space="preserve">nds pour l’environnement mondial (FEM-7). </w:t>
      </w:r>
      <w:r w:rsidR="00337F32" w:rsidRPr="00574796">
        <w:rPr>
          <w:color w:val="000000"/>
          <w:kern w:val="22"/>
          <w:lang w:val="fr-CA"/>
        </w:rPr>
        <w:t xml:space="preserve">La préparation </w:t>
      </w:r>
      <w:r w:rsidR="008275EC">
        <w:rPr>
          <w:color w:val="000000"/>
          <w:kern w:val="22"/>
          <w:lang w:val="fr-CA"/>
        </w:rPr>
        <w:t xml:space="preserve">synchronisée </w:t>
      </w:r>
      <w:r w:rsidR="00337F32" w:rsidRPr="00574796">
        <w:rPr>
          <w:color w:val="000000"/>
          <w:kern w:val="22"/>
          <w:lang w:val="fr-CA"/>
        </w:rPr>
        <w:t xml:space="preserve">des différents rapports ne devrait pas exiger énormément de ressources supplémentaires, car la quantité de travail </w:t>
      </w:r>
      <w:r w:rsidR="004B2111">
        <w:rPr>
          <w:color w:val="000000"/>
          <w:kern w:val="22"/>
          <w:lang w:val="fr-CA"/>
        </w:rPr>
        <w:t xml:space="preserve">consacrée à </w:t>
      </w:r>
      <w:r w:rsidR="00337F32" w:rsidRPr="00574796">
        <w:rPr>
          <w:color w:val="000000"/>
          <w:kern w:val="22"/>
          <w:lang w:val="fr-CA"/>
        </w:rPr>
        <w:t>la préparation de ces rapports ne changera pas de manière significative. Cela dit, les ressources nécessaires devront tenir compte de l’augmentation du nombre de Parties</w:t>
      </w:r>
      <w:r w:rsidR="00126953" w:rsidRPr="00574796">
        <w:rPr>
          <w:color w:val="000000"/>
          <w:kern w:val="22"/>
          <w:lang w:val="fr-CA"/>
        </w:rPr>
        <w:t xml:space="preserve"> au Protocole de Nagoya, en particulier, </w:t>
      </w:r>
      <w:r w:rsidR="00460291">
        <w:rPr>
          <w:color w:val="000000"/>
          <w:kern w:val="22"/>
          <w:lang w:val="fr-CA"/>
        </w:rPr>
        <w:t>depuis la remise des</w:t>
      </w:r>
      <w:r w:rsidR="00126953" w:rsidRPr="00574796">
        <w:rPr>
          <w:color w:val="000000"/>
          <w:kern w:val="22"/>
          <w:lang w:val="fr-CA"/>
        </w:rPr>
        <w:t xml:space="preserve"> rapports nationaux intérimaires en 2017</w:t>
      </w:r>
      <w:r w:rsidR="00961399" w:rsidRPr="00574796">
        <w:rPr>
          <w:color w:val="000000"/>
          <w:kern w:val="22"/>
          <w:lang w:val="fr-CA"/>
        </w:rPr>
        <w:t>.</w:t>
      </w:r>
    </w:p>
    <w:p w14:paraId="4B252457" w14:textId="2ADB2F22" w:rsidR="001751A7" w:rsidRPr="00574796" w:rsidRDefault="00126953" w:rsidP="00455EAA">
      <w:pPr>
        <w:pStyle w:val="Para1"/>
        <w:tabs>
          <w:tab w:val="clear" w:pos="360"/>
        </w:tabs>
        <w:rPr>
          <w:b/>
          <w:i/>
          <w:color w:val="000000"/>
          <w:kern w:val="22"/>
          <w:lang w:val="fr-CA"/>
        </w:rPr>
      </w:pPr>
      <w:r w:rsidRPr="00574796">
        <w:rPr>
          <w:bCs/>
          <w:iCs/>
          <w:color w:val="000000"/>
          <w:kern w:val="22"/>
          <w:lang w:val="fr-CA"/>
        </w:rPr>
        <w:lastRenderedPageBreak/>
        <w:t>Il y aura vraisemblablement des changements au niveau des dates auxquelles les ressources seront nécessaires. La préparation de trois rapports en même temps exigera la disponibilité de tou</w:t>
      </w:r>
      <w:r w:rsidR="007E5504" w:rsidRPr="00574796">
        <w:rPr>
          <w:bCs/>
          <w:iCs/>
          <w:color w:val="000000"/>
          <w:kern w:val="22"/>
          <w:lang w:val="fr-CA"/>
        </w:rPr>
        <w:t>t</w:t>
      </w:r>
      <w:r w:rsidRPr="00574796">
        <w:rPr>
          <w:bCs/>
          <w:iCs/>
          <w:color w:val="000000"/>
          <w:kern w:val="22"/>
          <w:lang w:val="fr-CA"/>
        </w:rPr>
        <w:t xml:space="preserve">es les </w:t>
      </w:r>
      <w:r w:rsidR="007E5504" w:rsidRPr="00574796">
        <w:rPr>
          <w:bCs/>
          <w:iCs/>
          <w:color w:val="000000"/>
          <w:kern w:val="22"/>
          <w:lang w:val="fr-CA"/>
        </w:rPr>
        <w:t>ressources (humaines et financières)</w:t>
      </w:r>
      <w:r w:rsidR="00460291">
        <w:rPr>
          <w:bCs/>
          <w:iCs/>
          <w:color w:val="000000"/>
          <w:kern w:val="22"/>
          <w:lang w:val="fr-CA"/>
        </w:rPr>
        <w:t xml:space="preserve"> en même temps</w:t>
      </w:r>
      <w:r w:rsidR="007E5504" w:rsidRPr="00574796">
        <w:rPr>
          <w:bCs/>
          <w:iCs/>
          <w:color w:val="000000"/>
          <w:kern w:val="22"/>
          <w:lang w:val="fr-CA"/>
        </w:rPr>
        <w:t xml:space="preserve">. </w:t>
      </w:r>
      <w:r w:rsidR="00460291">
        <w:rPr>
          <w:bCs/>
          <w:iCs/>
          <w:color w:val="000000"/>
          <w:kern w:val="22"/>
          <w:lang w:val="fr-CA"/>
        </w:rPr>
        <w:t>À ce jour</w:t>
      </w:r>
      <w:r w:rsidR="007E5504" w:rsidRPr="00574796">
        <w:rPr>
          <w:bCs/>
          <w:iCs/>
          <w:color w:val="000000"/>
          <w:kern w:val="22"/>
          <w:lang w:val="fr-CA"/>
        </w:rPr>
        <w:t>, les rapports étaie</w:t>
      </w:r>
      <w:r w:rsidR="00460291">
        <w:rPr>
          <w:bCs/>
          <w:iCs/>
          <w:color w:val="000000"/>
          <w:kern w:val="22"/>
          <w:lang w:val="fr-CA"/>
        </w:rPr>
        <w:t>nt préparé</w:t>
      </w:r>
      <w:r w:rsidR="007E5504" w:rsidRPr="00574796">
        <w:rPr>
          <w:bCs/>
          <w:iCs/>
          <w:color w:val="000000"/>
          <w:kern w:val="22"/>
          <w:lang w:val="fr-CA"/>
        </w:rPr>
        <w:t xml:space="preserve">s selon des échéanciers différents, de sorte que les ressources pouvaient être décalées. </w:t>
      </w:r>
      <w:r w:rsidR="00460291">
        <w:rPr>
          <w:bCs/>
          <w:iCs/>
          <w:color w:val="000000"/>
          <w:kern w:val="22"/>
          <w:lang w:val="fr-CA"/>
        </w:rPr>
        <w:t>La synchronisation</w:t>
      </w:r>
      <w:r w:rsidR="007E5504" w:rsidRPr="00574796">
        <w:rPr>
          <w:bCs/>
          <w:iCs/>
          <w:color w:val="000000"/>
          <w:kern w:val="22"/>
          <w:lang w:val="fr-CA"/>
        </w:rPr>
        <w:t xml:space="preserve"> créera assurément des diffi</w:t>
      </w:r>
      <w:r w:rsidR="00460291">
        <w:rPr>
          <w:bCs/>
          <w:iCs/>
          <w:color w:val="000000"/>
          <w:kern w:val="22"/>
          <w:lang w:val="fr-CA"/>
        </w:rPr>
        <w:t>cultés, surtout dans les pays d</w:t>
      </w:r>
      <w:r w:rsidR="007E5504" w:rsidRPr="00574796">
        <w:rPr>
          <w:bCs/>
          <w:iCs/>
          <w:color w:val="000000"/>
          <w:kern w:val="22"/>
          <w:lang w:val="fr-CA"/>
        </w:rPr>
        <w:t xml:space="preserve">ont les rapports pour la Convention et ses Protocoles sont </w:t>
      </w:r>
      <w:r w:rsidR="00EA2C12" w:rsidRPr="00574796">
        <w:rPr>
          <w:bCs/>
          <w:iCs/>
          <w:color w:val="000000"/>
          <w:kern w:val="22"/>
          <w:lang w:val="fr-CA"/>
        </w:rPr>
        <w:t>préparés par les mê</w:t>
      </w:r>
      <w:r w:rsidR="007E5504" w:rsidRPr="00574796">
        <w:rPr>
          <w:bCs/>
          <w:iCs/>
          <w:color w:val="000000"/>
          <w:kern w:val="22"/>
          <w:lang w:val="fr-CA"/>
        </w:rPr>
        <w:t>mes équipes.</w:t>
      </w:r>
      <w:r w:rsidR="004B1D84" w:rsidRPr="00574796">
        <w:rPr>
          <w:bCs/>
          <w:iCs/>
          <w:color w:val="000000"/>
          <w:kern w:val="22"/>
          <w:lang w:val="fr-CA"/>
        </w:rPr>
        <w:t xml:space="preserve"> Les différents échéanciers pour la préparation et la r</w:t>
      </w:r>
      <w:r w:rsidR="00EA2C12" w:rsidRPr="00574796">
        <w:rPr>
          <w:bCs/>
          <w:iCs/>
          <w:color w:val="000000"/>
          <w:kern w:val="22"/>
          <w:lang w:val="fr-CA"/>
        </w:rPr>
        <w:t xml:space="preserve">emise </w:t>
      </w:r>
      <w:r w:rsidR="004B2111">
        <w:rPr>
          <w:bCs/>
          <w:iCs/>
          <w:color w:val="000000"/>
          <w:kern w:val="22"/>
          <w:lang w:val="fr-CA"/>
        </w:rPr>
        <w:t>donnent</w:t>
      </w:r>
      <w:r w:rsidR="007704F7">
        <w:rPr>
          <w:bCs/>
          <w:iCs/>
          <w:color w:val="000000"/>
          <w:kern w:val="22"/>
          <w:lang w:val="fr-CA"/>
        </w:rPr>
        <w:t xml:space="preserve"> lieu à la création</w:t>
      </w:r>
      <w:r w:rsidR="00EA2C12" w:rsidRPr="00574796">
        <w:rPr>
          <w:bCs/>
          <w:iCs/>
          <w:color w:val="000000"/>
          <w:kern w:val="22"/>
          <w:lang w:val="fr-CA"/>
        </w:rPr>
        <w:t xml:space="preserve"> de p</w:t>
      </w:r>
      <w:r w:rsidR="004B1D84" w:rsidRPr="00574796">
        <w:rPr>
          <w:bCs/>
          <w:iCs/>
          <w:color w:val="000000"/>
          <w:kern w:val="22"/>
          <w:lang w:val="fr-CA"/>
        </w:rPr>
        <w:t xml:space="preserve">rojets distincts pour </w:t>
      </w:r>
      <w:r w:rsidR="007704F7">
        <w:rPr>
          <w:bCs/>
          <w:iCs/>
          <w:color w:val="000000"/>
          <w:kern w:val="22"/>
          <w:lang w:val="fr-CA"/>
        </w:rPr>
        <w:t>l’obtention</w:t>
      </w:r>
      <w:r w:rsidR="004B1D84" w:rsidRPr="00574796">
        <w:rPr>
          <w:bCs/>
          <w:iCs/>
          <w:color w:val="000000"/>
          <w:kern w:val="22"/>
          <w:lang w:val="fr-CA"/>
        </w:rPr>
        <w:t xml:space="preserve"> du soutien financier de la FEM</w:t>
      </w:r>
      <w:r w:rsidR="00EA2C12" w:rsidRPr="00574796">
        <w:rPr>
          <w:bCs/>
          <w:iCs/>
          <w:color w:val="000000"/>
          <w:kern w:val="22"/>
          <w:lang w:val="fr-CA"/>
        </w:rPr>
        <w:t xml:space="preserve"> </w:t>
      </w:r>
      <w:r w:rsidR="007704F7">
        <w:rPr>
          <w:bCs/>
          <w:iCs/>
          <w:color w:val="000000"/>
          <w:kern w:val="22"/>
          <w:lang w:val="fr-CA"/>
        </w:rPr>
        <w:t>pour</w:t>
      </w:r>
      <w:r w:rsidR="004B1D84" w:rsidRPr="00574796">
        <w:rPr>
          <w:bCs/>
          <w:iCs/>
          <w:color w:val="000000"/>
          <w:kern w:val="22"/>
          <w:lang w:val="fr-CA"/>
        </w:rPr>
        <w:t xml:space="preserve"> la préparati</w:t>
      </w:r>
      <w:r w:rsidR="00EA2C12" w:rsidRPr="00574796">
        <w:rPr>
          <w:bCs/>
          <w:iCs/>
          <w:color w:val="000000"/>
          <w:kern w:val="22"/>
          <w:lang w:val="fr-CA"/>
        </w:rPr>
        <w:t>on de rapports au titr</w:t>
      </w:r>
      <w:r w:rsidR="004B1D84" w:rsidRPr="00574796">
        <w:rPr>
          <w:bCs/>
          <w:iCs/>
          <w:color w:val="000000"/>
          <w:kern w:val="22"/>
          <w:lang w:val="fr-CA"/>
        </w:rPr>
        <w:t>e de ces trois instruments (</w:t>
      </w:r>
      <w:r w:rsidR="00A57996">
        <w:rPr>
          <w:bCs/>
          <w:iCs/>
          <w:color w:val="000000"/>
          <w:kern w:val="22"/>
          <w:lang w:val="fr-CA"/>
        </w:rPr>
        <w:t>la Convention</w:t>
      </w:r>
      <w:r w:rsidR="004B1D84" w:rsidRPr="00574796">
        <w:rPr>
          <w:bCs/>
          <w:iCs/>
          <w:color w:val="000000"/>
          <w:kern w:val="22"/>
          <w:lang w:val="fr-CA"/>
        </w:rPr>
        <w:t xml:space="preserve"> et ses Protocoles). L’existence de projets distincts </w:t>
      </w:r>
      <w:r w:rsidR="008F1394">
        <w:rPr>
          <w:bCs/>
          <w:iCs/>
          <w:color w:val="000000"/>
          <w:kern w:val="22"/>
          <w:lang w:val="fr-CA"/>
        </w:rPr>
        <w:t>garantit aussi</w:t>
      </w:r>
      <w:r w:rsidR="004B1D84" w:rsidRPr="00574796">
        <w:rPr>
          <w:bCs/>
          <w:iCs/>
          <w:color w:val="000000"/>
          <w:kern w:val="22"/>
          <w:lang w:val="fr-CA"/>
        </w:rPr>
        <w:t xml:space="preserve"> l</w:t>
      </w:r>
      <w:r w:rsidR="007704F7">
        <w:rPr>
          <w:bCs/>
          <w:iCs/>
          <w:color w:val="000000"/>
          <w:kern w:val="22"/>
          <w:lang w:val="fr-CA"/>
        </w:rPr>
        <w:t>’obtention</w:t>
      </w:r>
      <w:r w:rsidR="004B1D84" w:rsidRPr="00574796">
        <w:rPr>
          <w:bCs/>
          <w:iCs/>
          <w:color w:val="000000"/>
          <w:kern w:val="22"/>
          <w:lang w:val="fr-CA"/>
        </w:rPr>
        <w:t xml:space="preserve"> de soutien financier pour les rapports de chaque instrument</w:t>
      </w:r>
      <w:r w:rsidR="007704F7">
        <w:rPr>
          <w:bCs/>
          <w:iCs/>
          <w:color w:val="000000"/>
          <w:kern w:val="22"/>
          <w:lang w:val="fr-CA"/>
        </w:rPr>
        <w:t>.</w:t>
      </w:r>
      <w:r w:rsidR="004B1D84" w:rsidRPr="00574796">
        <w:rPr>
          <w:bCs/>
          <w:iCs/>
          <w:color w:val="000000"/>
          <w:kern w:val="22"/>
          <w:lang w:val="fr-CA"/>
        </w:rPr>
        <w:t xml:space="preserve"> </w:t>
      </w:r>
      <w:r w:rsidR="00EA2C12" w:rsidRPr="00574796">
        <w:rPr>
          <w:bCs/>
          <w:iCs/>
          <w:color w:val="000000"/>
          <w:kern w:val="22"/>
          <w:lang w:val="fr-CA"/>
        </w:rPr>
        <w:t>La synchronisation des cycles d</w:t>
      </w:r>
      <w:r w:rsidR="004B1D84" w:rsidRPr="00574796">
        <w:rPr>
          <w:bCs/>
          <w:iCs/>
          <w:color w:val="000000"/>
          <w:kern w:val="22"/>
          <w:lang w:val="fr-CA"/>
        </w:rPr>
        <w:t>’</w:t>
      </w:r>
      <w:r w:rsidR="00EA2C12" w:rsidRPr="00574796">
        <w:rPr>
          <w:bCs/>
          <w:iCs/>
          <w:color w:val="000000"/>
          <w:kern w:val="22"/>
          <w:lang w:val="fr-CA"/>
        </w:rPr>
        <w:t>établissement de rappor</w:t>
      </w:r>
      <w:r w:rsidR="004B1D84" w:rsidRPr="00574796">
        <w:rPr>
          <w:bCs/>
          <w:iCs/>
          <w:color w:val="000000"/>
          <w:kern w:val="22"/>
          <w:lang w:val="fr-CA"/>
        </w:rPr>
        <w:t xml:space="preserve">ts </w:t>
      </w:r>
      <w:r w:rsidR="007704F7">
        <w:rPr>
          <w:bCs/>
          <w:iCs/>
          <w:color w:val="000000"/>
          <w:kern w:val="22"/>
          <w:lang w:val="fr-CA"/>
        </w:rPr>
        <w:t>ne donnera lieu à la création que d</w:t>
      </w:r>
      <w:r w:rsidR="004B1D84" w:rsidRPr="00574796">
        <w:rPr>
          <w:bCs/>
          <w:iCs/>
          <w:color w:val="000000"/>
          <w:kern w:val="22"/>
          <w:lang w:val="fr-CA"/>
        </w:rPr>
        <w:t xml:space="preserve">’un seul projet pour l’obtention du soutien financier pour la préparation des rapports. </w:t>
      </w:r>
      <w:r w:rsidR="00DD1DD8" w:rsidRPr="00574796">
        <w:rPr>
          <w:bCs/>
          <w:iCs/>
          <w:color w:val="000000"/>
          <w:kern w:val="22"/>
          <w:lang w:val="fr-CA"/>
        </w:rPr>
        <w:t xml:space="preserve">Le fait qu’il n’y ait qu’un seul projet réduira le fardeau administratif et les coûts de transaction, et, </w:t>
      </w:r>
      <w:r w:rsidR="00EA2C12" w:rsidRPr="00574796">
        <w:rPr>
          <w:bCs/>
          <w:iCs/>
          <w:color w:val="000000"/>
          <w:kern w:val="22"/>
          <w:lang w:val="fr-CA"/>
        </w:rPr>
        <w:t xml:space="preserve">à espérer, </w:t>
      </w:r>
      <w:r w:rsidR="00A57996">
        <w:rPr>
          <w:bCs/>
          <w:iCs/>
          <w:color w:val="000000"/>
          <w:kern w:val="22"/>
          <w:lang w:val="fr-CA"/>
        </w:rPr>
        <w:t>les retards</w:t>
      </w:r>
      <w:r w:rsidR="00EA2C12" w:rsidRPr="00574796">
        <w:rPr>
          <w:bCs/>
          <w:iCs/>
          <w:color w:val="000000"/>
          <w:kern w:val="22"/>
          <w:lang w:val="fr-CA"/>
        </w:rPr>
        <w:t xml:space="preserve"> dans </w:t>
      </w:r>
      <w:r w:rsidR="00DD1DD8" w:rsidRPr="00574796">
        <w:rPr>
          <w:bCs/>
          <w:iCs/>
          <w:color w:val="000000"/>
          <w:kern w:val="22"/>
          <w:lang w:val="fr-CA"/>
        </w:rPr>
        <w:t>le décaissement des sommes</w:t>
      </w:r>
      <w:r w:rsidR="007704F7">
        <w:rPr>
          <w:bCs/>
          <w:iCs/>
          <w:color w:val="000000"/>
          <w:kern w:val="22"/>
          <w:lang w:val="fr-CA"/>
        </w:rPr>
        <w:t xml:space="preserve">, ce qui pourrait entraîner </w:t>
      </w:r>
      <w:r w:rsidR="00DD1DD8" w:rsidRPr="00574796">
        <w:rPr>
          <w:bCs/>
          <w:iCs/>
          <w:color w:val="000000"/>
          <w:kern w:val="22"/>
          <w:lang w:val="fr-CA"/>
        </w:rPr>
        <w:t>une écon</w:t>
      </w:r>
      <w:r w:rsidR="00EA2C12" w:rsidRPr="00574796">
        <w:rPr>
          <w:bCs/>
          <w:iCs/>
          <w:color w:val="000000"/>
          <w:kern w:val="22"/>
          <w:lang w:val="fr-CA"/>
        </w:rPr>
        <w:t>o</w:t>
      </w:r>
      <w:r w:rsidR="00DD1DD8" w:rsidRPr="00574796">
        <w:rPr>
          <w:bCs/>
          <w:iCs/>
          <w:color w:val="000000"/>
          <w:kern w:val="22"/>
          <w:lang w:val="fr-CA"/>
        </w:rPr>
        <w:t>mie de coûts car les pays pourraient rationaliser les processus de consultation des pays pour la préparation d</w:t>
      </w:r>
      <w:r w:rsidR="00B714DF">
        <w:rPr>
          <w:bCs/>
          <w:iCs/>
          <w:color w:val="000000"/>
          <w:kern w:val="22"/>
          <w:lang w:val="fr-CA"/>
        </w:rPr>
        <w:t>e</w:t>
      </w:r>
      <w:r w:rsidR="00DD1DD8" w:rsidRPr="00574796">
        <w:rPr>
          <w:bCs/>
          <w:iCs/>
          <w:color w:val="000000"/>
          <w:kern w:val="22"/>
          <w:lang w:val="fr-CA"/>
        </w:rPr>
        <w:t xml:space="preserve"> ces rapports. Il demeure toutefois nécessaire </w:t>
      </w:r>
      <w:r w:rsidR="00EA2C12" w:rsidRPr="00574796">
        <w:rPr>
          <w:bCs/>
          <w:iCs/>
          <w:color w:val="000000"/>
          <w:kern w:val="22"/>
          <w:lang w:val="fr-CA"/>
        </w:rPr>
        <w:t xml:space="preserve">de réserver et </w:t>
      </w:r>
      <w:r w:rsidR="00DD1DD8" w:rsidRPr="00574796">
        <w:rPr>
          <w:bCs/>
          <w:iCs/>
          <w:color w:val="000000"/>
          <w:kern w:val="22"/>
          <w:lang w:val="fr-CA"/>
        </w:rPr>
        <w:t>d’allouer des sommes adéquates</w:t>
      </w:r>
      <w:r w:rsidR="00EA2C12" w:rsidRPr="00574796">
        <w:rPr>
          <w:bCs/>
          <w:iCs/>
          <w:color w:val="000000"/>
          <w:kern w:val="22"/>
          <w:lang w:val="fr-CA"/>
        </w:rPr>
        <w:t xml:space="preserve"> pour appuyer les obligations d’établissement de rapports au titre des différents instruments</w:t>
      </w:r>
      <w:r w:rsidR="006313B2" w:rsidRPr="00574796">
        <w:rPr>
          <w:bCs/>
          <w:iCs/>
          <w:color w:val="000000"/>
          <w:kern w:val="22"/>
          <w:lang w:val="fr-CA"/>
        </w:rPr>
        <w:t>.</w:t>
      </w:r>
    </w:p>
    <w:p w14:paraId="55C210CB" w14:textId="0AD95A16" w:rsidR="006468D6" w:rsidRPr="00574796" w:rsidRDefault="005F0773" w:rsidP="00455EAA">
      <w:pPr>
        <w:pStyle w:val="Titre2"/>
        <w:numPr>
          <w:ilvl w:val="0"/>
          <w:numId w:val="78"/>
        </w:numPr>
        <w:tabs>
          <w:tab w:val="clear" w:pos="720"/>
          <w:tab w:val="left" w:pos="1134"/>
        </w:tabs>
        <w:ind w:left="1134" w:hanging="567"/>
        <w:jc w:val="left"/>
        <w:rPr>
          <w:kern w:val="22"/>
          <w:lang w:val="fr-CA"/>
        </w:rPr>
      </w:pPr>
      <w:r w:rsidRPr="00574796">
        <w:rPr>
          <w:kern w:val="22"/>
          <w:lang w:val="fr-CA"/>
        </w:rPr>
        <w:t>Amélioration des sy</w:t>
      </w:r>
      <w:r w:rsidR="00EA2C12" w:rsidRPr="00574796">
        <w:rPr>
          <w:kern w:val="22"/>
          <w:lang w:val="fr-CA"/>
        </w:rPr>
        <w:t>nergies</w:t>
      </w:r>
      <w:r w:rsidRPr="00574796">
        <w:rPr>
          <w:kern w:val="22"/>
          <w:lang w:val="fr-CA"/>
        </w:rPr>
        <w:t xml:space="preserve"> dans l’établissement des rapports remis au titre des conventions liées à la diversité biologique, des conventions de Rio et des Objectifs de développement durable</w:t>
      </w:r>
    </w:p>
    <w:p w14:paraId="03CC5909" w14:textId="2190004B" w:rsidR="00DE2344" w:rsidRPr="00574796" w:rsidRDefault="009336D0" w:rsidP="00455EAA">
      <w:pPr>
        <w:pStyle w:val="Para1"/>
        <w:tabs>
          <w:tab w:val="clear" w:pos="360"/>
        </w:tabs>
        <w:rPr>
          <w:color w:val="000000"/>
          <w:kern w:val="22"/>
          <w:lang w:val="fr-CA"/>
        </w:rPr>
      </w:pPr>
      <w:r w:rsidRPr="00574796">
        <w:rPr>
          <w:color w:val="000000"/>
          <w:kern w:val="22"/>
          <w:lang w:val="fr-CA"/>
        </w:rPr>
        <w:t xml:space="preserve">En réponse à la demande formulée au paragraphe 3 e) de la décision 14/27, </w:t>
      </w:r>
      <w:r w:rsidR="00C8256A" w:rsidRPr="00574796">
        <w:rPr>
          <w:color w:val="000000"/>
          <w:kern w:val="22"/>
          <w:lang w:val="fr-CA"/>
        </w:rPr>
        <w:t xml:space="preserve">le Centre mondial de surveillance pour la conservation du </w:t>
      </w:r>
      <w:r w:rsidR="00A57996">
        <w:rPr>
          <w:color w:val="000000"/>
          <w:kern w:val="22"/>
          <w:lang w:val="fr-CA"/>
        </w:rPr>
        <w:t>PNUE</w:t>
      </w:r>
      <w:r w:rsidR="00C8256A" w:rsidRPr="00574796">
        <w:rPr>
          <w:color w:val="000000"/>
          <w:kern w:val="22"/>
          <w:lang w:val="fr-CA"/>
        </w:rPr>
        <w:t xml:space="preserve"> (</w:t>
      </w:r>
      <w:proofErr w:type="spellStart"/>
      <w:r w:rsidR="00C8256A" w:rsidRPr="00574796">
        <w:rPr>
          <w:color w:val="000000"/>
          <w:kern w:val="22"/>
          <w:lang w:val="fr-CA"/>
        </w:rPr>
        <w:t>WCMC</w:t>
      </w:r>
      <w:proofErr w:type="spellEnd"/>
      <w:r w:rsidR="00C8256A" w:rsidRPr="00574796">
        <w:rPr>
          <w:color w:val="000000"/>
          <w:kern w:val="22"/>
          <w:lang w:val="fr-CA"/>
        </w:rPr>
        <w:t>-PNUE), avec le soutien du PNUE et du Secrétariat de la Convention sur la diversité biologique</w:t>
      </w:r>
      <w:r w:rsidR="00B714DF">
        <w:rPr>
          <w:color w:val="000000"/>
          <w:kern w:val="22"/>
          <w:lang w:val="fr-CA"/>
        </w:rPr>
        <w:t>,</w:t>
      </w:r>
      <w:r w:rsidR="00C8256A" w:rsidRPr="00574796">
        <w:rPr>
          <w:color w:val="000000"/>
          <w:kern w:val="22"/>
          <w:lang w:val="fr-CA"/>
        </w:rPr>
        <w:t xml:space="preserve"> et en consultation avec les secrétariats des conventions concernées, ainsi que le Groupe de liaison sur la biodiversité et le Groupe mixte de liaison, a défini </w:t>
      </w:r>
      <w:r w:rsidR="00D805D8" w:rsidRPr="00574796">
        <w:rPr>
          <w:color w:val="000000"/>
          <w:kern w:val="22"/>
          <w:lang w:val="fr-CA"/>
        </w:rPr>
        <w:t>des scénarios d’actions mixtes concrètes pour faire progresser les synergies</w:t>
      </w:r>
      <w:r w:rsidR="00C8256A" w:rsidRPr="00574796">
        <w:rPr>
          <w:color w:val="000000"/>
          <w:kern w:val="22"/>
          <w:lang w:val="fr-CA"/>
        </w:rPr>
        <w:t xml:space="preserve"> </w:t>
      </w:r>
      <w:r w:rsidR="00D805D8" w:rsidRPr="00574796">
        <w:rPr>
          <w:color w:val="000000"/>
          <w:kern w:val="22"/>
          <w:lang w:val="fr-CA"/>
        </w:rPr>
        <w:t xml:space="preserve">pour l’établissement de rapports </w:t>
      </w:r>
      <w:r w:rsidR="00DD0F0B">
        <w:rPr>
          <w:color w:val="000000"/>
          <w:kern w:val="22"/>
          <w:lang w:val="fr-CA"/>
        </w:rPr>
        <w:t>impliquant</w:t>
      </w:r>
      <w:r w:rsidR="00D805D8" w:rsidRPr="00574796">
        <w:rPr>
          <w:color w:val="000000"/>
          <w:kern w:val="22"/>
          <w:lang w:val="fr-CA"/>
        </w:rPr>
        <w:t xml:space="preserve"> les conventions liées à la diversité biologique et les conventions de Rio</w:t>
      </w:r>
      <w:r w:rsidR="006B3041">
        <w:rPr>
          <w:color w:val="000000"/>
          <w:kern w:val="22"/>
          <w:lang w:val="fr-CA"/>
        </w:rPr>
        <w:t>. Ces scénarios sont</w:t>
      </w:r>
      <w:r w:rsidR="00D805D8" w:rsidRPr="00574796">
        <w:rPr>
          <w:color w:val="000000"/>
          <w:kern w:val="22"/>
          <w:lang w:val="fr-CA"/>
        </w:rPr>
        <w:t xml:space="preserve"> </w:t>
      </w:r>
      <w:r w:rsidR="00DD0F0B">
        <w:rPr>
          <w:color w:val="000000"/>
          <w:kern w:val="22"/>
          <w:lang w:val="fr-CA"/>
        </w:rPr>
        <w:t>présentés</w:t>
      </w:r>
      <w:r w:rsidR="00D805D8" w:rsidRPr="00574796">
        <w:rPr>
          <w:color w:val="000000"/>
          <w:kern w:val="22"/>
          <w:lang w:val="fr-CA"/>
        </w:rPr>
        <w:t xml:space="preserve"> dans le document CBD/</w:t>
      </w:r>
      <w:proofErr w:type="spellStart"/>
      <w:r w:rsidR="00D805D8" w:rsidRPr="00574796">
        <w:rPr>
          <w:color w:val="000000"/>
          <w:kern w:val="22"/>
          <w:lang w:val="fr-CA"/>
        </w:rPr>
        <w:t>SBI</w:t>
      </w:r>
      <w:proofErr w:type="spellEnd"/>
      <w:r w:rsidR="00D805D8" w:rsidRPr="00574796">
        <w:rPr>
          <w:color w:val="000000"/>
          <w:kern w:val="22"/>
          <w:lang w:val="fr-CA"/>
        </w:rPr>
        <w:t xml:space="preserve">/3/11/Add.2. De plus, le Secrétariat a entrepris plusieurs mesures pour augmenter et encourager les synergies entre les différentes méthodes d’établissement de rapports. À titre d’exemple, </w:t>
      </w:r>
      <w:r w:rsidR="000F33CF" w:rsidRPr="00574796">
        <w:rPr>
          <w:color w:val="000000"/>
          <w:kern w:val="22"/>
          <w:lang w:val="fr-CA"/>
        </w:rPr>
        <w:t xml:space="preserve">en ce qui concerne le paragraphe 3 g) de la décision 14/27, le Secrétariat a contribué au développement, aux essais et </w:t>
      </w:r>
      <w:r w:rsidR="005232E2" w:rsidRPr="00574796">
        <w:rPr>
          <w:color w:val="000000"/>
          <w:kern w:val="22"/>
          <w:lang w:val="fr-CA"/>
        </w:rPr>
        <w:t>à la promoti</w:t>
      </w:r>
      <w:r w:rsidR="000F33CF" w:rsidRPr="00574796">
        <w:rPr>
          <w:color w:val="000000"/>
          <w:kern w:val="22"/>
          <w:lang w:val="fr-CA"/>
        </w:rPr>
        <w:t>on de l’outil d’établissement des comptes et des données (</w:t>
      </w:r>
      <w:proofErr w:type="spellStart"/>
      <w:r w:rsidR="000F33CF" w:rsidRPr="00574796">
        <w:rPr>
          <w:color w:val="000000"/>
          <w:kern w:val="22"/>
          <w:lang w:val="fr-CA"/>
        </w:rPr>
        <w:t>DaRT</w:t>
      </w:r>
      <w:proofErr w:type="spellEnd"/>
      <w:r w:rsidR="000F33CF" w:rsidRPr="00574796">
        <w:rPr>
          <w:color w:val="000000"/>
          <w:kern w:val="22"/>
          <w:lang w:val="fr-CA"/>
        </w:rPr>
        <w:t>) qu’élabore le PNUE. De plus, en réponse au paragraphe 3 f) de cette même décision, le Secrétariat s’est penché sur la p</w:t>
      </w:r>
      <w:r w:rsidR="005232E2" w:rsidRPr="00574796">
        <w:rPr>
          <w:color w:val="000000"/>
          <w:kern w:val="22"/>
          <w:lang w:val="fr-CA"/>
        </w:rPr>
        <w:t>o</w:t>
      </w:r>
      <w:r w:rsidR="000F33CF" w:rsidRPr="00574796">
        <w:rPr>
          <w:color w:val="000000"/>
          <w:kern w:val="22"/>
          <w:lang w:val="fr-CA"/>
        </w:rPr>
        <w:t>ssibilité d’améliorer les synergies entre les examens nationaux volontaires du Programme de développement durable à l’</w:t>
      </w:r>
      <w:r w:rsidR="005232E2" w:rsidRPr="00574796">
        <w:rPr>
          <w:color w:val="000000"/>
          <w:kern w:val="22"/>
          <w:lang w:val="fr-CA"/>
        </w:rPr>
        <w:t>hori</w:t>
      </w:r>
      <w:r w:rsidR="000F33CF" w:rsidRPr="00574796">
        <w:rPr>
          <w:color w:val="000000"/>
          <w:kern w:val="22"/>
          <w:lang w:val="fr-CA"/>
        </w:rPr>
        <w:t>zon 2030 et l’établissement de rapports nationaux apr</w:t>
      </w:r>
      <w:r w:rsidR="005232E2" w:rsidRPr="00574796">
        <w:rPr>
          <w:color w:val="000000"/>
          <w:kern w:val="22"/>
          <w:lang w:val="fr-CA"/>
        </w:rPr>
        <w:t>è</w:t>
      </w:r>
      <w:r w:rsidR="000F33CF" w:rsidRPr="00574796">
        <w:rPr>
          <w:color w:val="000000"/>
          <w:kern w:val="22"/>
          <w:lang w:val="fr-CA"/>
        </w:rPr>
        <w:t>s 2020 au titre de la Convention avec le Département des affaires économiques et sociales des Nations Unies</w:t>
      </w:r>
      <w:r w:rsidR="005232E2" w:rsidRPr="00574796">
        <w:rPr>
          <w:color w:val="000000"/>
          <w:kern w:val="22"/>
          <w:lang w:val="fr-CA"/>
        </w:rPr>
        <w:t>, notamment en encourageant la coordination entre les correspondants nationaux des Objectifs de développement durable et les correspondants nationaux de la Convention sur la diversité biologique</w:t>
      </w:r>
      <w:r w:rsidR="006B3041">
        <w:rPr>
          <w:color w:val="000000"/>
          <w:kern w:val="22"/>
          <w:lang w:val="fr-CA"/>
        </w:rPr>
        <w:t>. Il a aussi examiné</w:t>
      </w:r>
      <w:r w:rsidR="005232E2" w:rsidRPr="00574796">
        <w:rPr>
          <w:color w:val="000000"/>
          <w:kern w:val="22"/>
          <w:lang w:val="fr-CA"/>
        </w:rPr>
        <w:t xml:space="preserve"> la possibilité d’organiser des ateliers de formation mixtes sur la prépara</w:t>
      </w:r>
      <w:r w:rsidR="00302842">
        <w:rPr>
          <w:color w:val="000000"/>
          <w:kern w:val="22"/>
          <w:lang w:val="fr-CA"/>
        </w:rPr>
        <w:t xml:space="preserve">tion des </w:t>
      </w:r>
      <w:r w:rsidR="005232E2" w:rsidRPr="00574796">
        <w:rPr>
          <w:color w:val="000000"/>
          <w:kern w:val="22"/>
          <w:lang w:val="fr-CA"/>
        </w:rPr>
        <w:t>examens nationaux volontaires et de rapports nationaux au titre de la Convention</w:t>
      </w:r>
      <w:r w:rsidR="00407E3C" w:rsidRPr="00574796">
        <w:rPr>
          <w:color w:val="000000"/>
          <w:kern w:val="22"/>
          <w:lang w:val="fr-CA"/>
        </w:rPr>
        <w:t>.</w:t>
      </w:r>
    </w:p>
    <w:p w14:paraId="484121EF" w14:textId="7CD53C62" w:rsidR="00CB1C57" w:rsidRPr="00574796" w:rsidRDefault="005232E2" w:rsidP="00455EAA">
      <w:pPr>
        <w:pStyle w:val="Titre2"/>
        <w:numPr>
          <w:ilvl w:val="0"/>
          <w:numId w:val="78"/>
        </w:numPr>
        <w:tabs>
          <w:tab w:val="clear" w:pos="720"/>
        </w:tabs>
        <w:ind w:left="0" w:firstLine="0"/>
        <w:rPr>
          <w:kern w:val="22"/>
          <w:lang w:val="fr-CA"/>
        </w:rPr>
      </w:pPr>
      <w:r w:rsidRPr="00574796">
        <w:rPr>
          <w:kern w:val="22"/>
          <w:lang w:val="fr-CA"/>
        </w:rPr>
        <w:t>Évaluation de l’utilisation d’outils d’établissement de rapports en ligne de la Convention et de ses Protocoles</w:t>
      </w:r>
    </w:p>
    <w:p w14:paraId="11F62BA2" w14:textId="42B61F2B" w:rsidR="00F83BD9" w:rsidRPr="005A7C8B" w:rsidRDefault="009C7001" w:rsidP="005A7C8B">
      <w:pPr>
        <w:pStyle w:val="Para1"/>
        <w:rPr>
          <w:lang w:val="fr-CA"/>
        </w:rPr>
      </w:pPr>
      <w:r w:rsidRPr="00574796">
        <w:rPr>
          <w:rFonts w:eastAsia="Malgun Gothic"/>
          <w:lang w:val="fr-CA"/>
        </w:rPr>
        <w:t>Quatre-vingt-onze (51 p. cent) des 180 Parties ayant remis leur sixième rapport national ont utilisé l’outil créé en réponse à la décision XIII/29 pour le faire. À la fin de 2019, le Secrétariat a préparé un sondage afin d’évaluer l’utilisation de l’outil en ligne par les Parties</w:t>
      </w:r>
      <w:r w:rsidR="00935C33" w:rsidRPr="00574796">
        <w:rPr>
          <w:bCs/>
          <w:iCs/>
          <w:lang w:val="fr-CA"/>
        </w:rPr>
        <w:t>.</w:t>
      </w:r>
      <w:r w:rsidR="00CB1C57" w:rsidRPr="00574796">
        <w:rPr>
          <w:rStyle w:val="Appelnotedebasdep"/>
          <w:bCs/>
          <w:iCs/>
          <w:kern w:val="22"/>
          <w:lang w:val="fr-CA"/>
        </w:rPr>
        <w:footnoteReference w:id="7"/>
      </w:r>
      <w:r w:rsidR="00CB1C57" w:rsidRPr="00574796">
        <w:rPr>
          <w:bCs/>
          <w:iCs/>
          <w:lang w:val="fr-CA"/>
        </w:rPr>
        <w:t xml:space="preserve"> </w:t>
      </w:r>
      <w:r w:rsidRPr="00574796">
        <w:rPr>
          <w:bCs/>
          <w:iCs/>
          <w:lang w:val="fr-CA"/>
        </w:rPr>
        <w:t xml:space="preserve">Les résultats du sondage </w:t>
      </w:r>
      <w:r w:rsidR="005A7C8B">
        <w:rPr>
          <w:bCs/>
          <w:iCs/>
          <w:lang w:val="fr-CA"/>
        </w:rPr>
        <w:t>ont mis</w:t>
      </w:r>
      <w:r w:rsidRPr="00574796">
        <w:rPr>
          <w:bCs/>
          <w:iCs/>
          <w:lang w:val="fr-CA"/>
        </w:rPr>
        <w:t xml:space="preserve"> en </w:t>
      </w:r>
      <w:r w:rsidR="002C191B" w:rsidRPr="00574796">
        <w:rPr>
          <w:bCs/>
          <w:iCs/>
          <w:lang w:val="fr-CA"/>
        </w:rPr>
        <w:t>é</w:t>
      </w:r>
      <w:r w:rsidRPr="00574796">
        <w:rPr>
          <w:bCs/>
          <w:iCs/>
          <w:lang w:val="fr-CA"/>
        </w:rPr>
        <w:t>vidence la nécessité d’améliorer la r</w:t>
      </w:r>
      <w:r w:rsidR="006700E4" w:rsidRPr="00574796">
        <w:rPr>
          <w:bCs/>
          <w:iCs/>
          <w:lang w:val="fr-CA"/>
        </w:rPr>
        <w:t xml:space="preserve">ésistance et la fonctionnalité de l’outil d’établissement de rapports en ligne, notamment en le simplifiant davantage et en </w:t>
      </w:r>
      <w:r w:rsidR="005A7C8B">
        <w:rPr>
          <w:bCs/>
          <w:iCs/>
          <w:lang w:val="fr-CA"/>
        </w:rPr>
        <w:t xml:space="preserve">lui </w:t>
      </w:r>
      <w:r w:rsidR="00E732B3">
        <w:rPr>
          <w:bCs/>
          <w:iCs/>
          <w:lang w:val="fr-CA"/>
        </w:rPr>
        <w:t>donnant plus</w:t>
      </w:r>
      <w:r w:rsidR="005A7C8B">
        <w:rPr>
          <w:bCs/>
          <w:iCs/>
          <w:lang w:val="fr-CA"/>
        </w:rPr>
        <w:t xml:space="preserve"> de so</w:t>
      </w:r>
      <w:r w:rsidR="005A7C8B" w:rsidRPr="005A7C8B">
        <w:rPr>
          <w:bCs/>
          <w:iCs/>
          <w:lang w:val="fr-CA"/>
        </w:rPr>
        <w:t>uplesse</w:t>
      </w:r>
      <w:r w:rsidR="005A7C8B">
        <w:rPr>
          <w:bCs/>
          <w:iCs/>
          <w:lang w:val="fr-CA"/>
        </w:rPr>
        <w:t>,</w:t>
      </w:r>
      <w:r w:rsidR="006700E4" w:rsidRPr="005A7C8B">
        <w:rPr>
          <w:bCs/>
          <w:iCs/>
          <w:lang w:val="fr-CA"/>
        </w:rPr>
        <w:t xml:space="preserve"> afin d’accommoder les variantes dans les rapports. Plu</w:t>
      </w:r>
      <w:r w:rsidR="005A7C8B">
        <w:rPr>
          <w:bCs/>
          <w:iCs/>
          <w:lang w:val="fr-CA"/>
        </w:rPr>
        <w:t>sieurs difficultés ont contribué</w:t>
      </w:r>
      <w:r w:rsidR="006700E4" w:rsidRPr="005A7C8B">
        <w:rPr>
          <w:bCs/>
          <w:iCs/>
          <w:lang w:val="fr-CA"/>
        </w:rPr>
        <w:t xml:space="preserve"> à </w:t>
      </w:r>
      <w:r w:rsidR="005A7C8B">
        <w:rPr>
          <w:bCs/>
          <w:iCs/>
          <w:lang w:val="fr-CA"/>
        </w:rPr>
        <w:t xml:space="preserve">augmenter le fardeau et </w:t>
      </w:r>
      <w:r w:rsidR="006700E4" w:rsidRPr="005A7C8B">
        <w:rPr>
          <w:bCs/>
          <w:iCs/>
          <w:lang w:val="fr-CA"/>
        </w:rPr>
        <w:t>le temps nécessaire à la préparation et la remise des sixièmes rapports nationaux en ligne</w:t>
      </w:r>
      <w:r w:rsidR="00CB1C57" w:rsidRPr="005A7C8B">
        <w:rPr>
          <w:color w:val="000000"/>
          <w:lang w:val="fr-CA"/>
        </w:rPr>
        <w:t xml:space="preserve">. </w:t>
      </w:r>
      <w:r w:rsidR="002C191B" w:rsidRPr="005A7C8B">
        <w:rPr>
          <w:color w:val="000000"/>
          <w:lang w:val="fr-CA"/>
        </w:rPr>
        <w:t xml:space="preserve">La nécessité de renforcer les capacités </w:t>
      </w:r>
      <w:r w:rsidR="002C191B" w:rsidRPr="005A7C8B">
        <w:rPr>
          <w:color w:val="000000"/>
          <w:lang w:val="fr-CA"/>
        </w:rPr>
        <w:lastRenderedPageBreak/>
        <w:t xml:space="preserve">de l’outil et les contraintes pour les utilisateurs que représente la nécessité d’avoir une connexion fiable à l’Internet </w:t>
      </w:r>
      <w:r w:rsidR="00E732B3">
        <w:rPr>
          <w:color w:val="000000"/>
          <w:lang w:val="fr-CA"/>
        </w:rPr>
        <w:t>ont</w:t>
      </w:r>
      <w:r w:rsidR="002C191B" w:rsidRPr="005A7C8B">
        <w:rPr>
          <w:color w:val="000000"/>
          <w:lang w:val="fr-CA"/>
        </w:rPr>
        <w:t xml:space="preserve"> aussi été pris en note.</w:t>
      </w:r>
    </w:p>
    <w:p w14:paraId="308CDE7A" w14:textId="230783EC" w:rsidR="00CB1C57" w:rsidRPr="00574796" w:rsidRDefault="00651C06" w:rsidP="00455EAA">
      <w:pPr>
        <w:pStyle w:val="Para1"/>
        <w:tabs>
          <w:tab w:val="clear" w:pos="360"/>
        </w:tabs>
        <w:rPr>
          <w:b/>
          <w:bCs/>
          <w:iCs/>
          <w:caps/>
          <w:kern w:val="22"/>
          <w:lang w:val="fr-CA"/>
        </w:rPr>
      </w:pPr>
      <w:r w:rsidRPr="00574796">
        <w:rPr>
          <w:bCs/>
          <w:iCs/>
          <w:kern w:val="22"/>
          <w:lang w:val="fr-CA"/>
        </w:rPr>
        <w:t>En ce qui concerne l’utilisation de l’outil d’établissement de rapport</w:t>
      </w:r>
      <w:r w:rsidR="005A7C8B">
        <w:rPr>
          <w:bCs/>
          <w:iCs/>
          <w:kern w:val="22"/>
          <w:lang w:val="fr-CA"/>
        </w:rPr>
        <w:t>s</w:t>
      </w:r>
      <w:r w:rsidRPr="00574796">
        <w:rPr>
          <w:bCs/>
          <w:iCs/>
          <w:kern w:val="22"/>
          <w:lang w:val="fr-CA"/>
        </w:rPr>
        <w:t xml:space="preserve"> en ligne pour les Protocoles, les commentaires émis par les Parties à ce jour laissent entendre que l’expérience des Parties à cet égard a été positive</w:t>
      </w:r>
      <w:r w:rsidR="00CB1C57" w:rsidRPr="00574796">
        <w:rPr>
          <w:bCs/>
          <w:iCs/>
          <w:kern w:val="22"/>
          <w:lang w:val="fr-CA"/>
        </w:rPr>
        <w:t>.</w:t>
      </w:r>
    </w:p>
    <w:p w14:paraId="6FCCF22A" w14:textId="2304B0AB" w:rsidR="00A914BE" w:rsidRPr="00574796" w:rsidRDefault="00651C06" w:rsidP="00455EAA">
      <w:pPr>
        <w:pStyle w:val="Para1"/>
        <w:tabs>
          <w:tab w:val="clear" w:pos="360"/>
        </w:tabs>
        <w:rPr>
          <w:iCs/>
          <w:caps/>
          <w:kern w:val="22"/>
          <w:lang w:val="fr-CA"/>
        </w:rPr>
      </w:pPr>
      <w:r w:rsidRPr="00574796">
        <w:rPr>
          <w:bCs/>
          <w:iCs/>
          <w:kern w:val="22"/>
          <w:lang w:val="fr-CA"/>
        </w:rPr>
        <w:t>Les commentaires des Parties concernant l’</w:t>
      </w:r>
      <w:r w:rsidR="001469A2" w:rsidRPr="00574796">
        <w:rPr>
          <w:bCs/>
          <w:iCs/>
          <w:kern w:val="22"/>
          <w:lang w:val="fr-CA"/>
        </w:rPr>
        <w:t>outil d’établissement de rapport</w:t>
      </w:r>
      <w:r w:rsidR="002E0FE7">
        <w:rPr>
          <w:bCs/>
          <w:iCs/>
          <w:kern w:val="22"/>
          <w:lang w:val="fr-CA"/>
        </w:rPr>
        <w:t>s</w:t>
      </w:r>
      <w:r w:rsidR="001469A2" w:rsidRPr="00574796">
        <w:rPr>
          <w:bCs/>
          <w:iCs/>
          <w:kern w:val="22"/>
          <w:lang w:val="fr-CA"/>
        </w:rPr>
        <w:t xml:space="preserve"> en ligne pour le Protocole de Cartagena sur la prévention des risques biotechnologiques ont été positifs. La plupart des Parties ont réussi à remettre leur quatrième rapport national en ligne de manière indépendante en utilisant le nouvel</w:t>
      </w:r>
      <w:r w:rsidR="00E732B3">
        <w:rPr>
          <w:bCs/>
          <w:iCs/>
          <w:kern w:val="22"/>
          <w:lang w:val="fr-CA"/>
        </w:rPr>
        <w:t xml:space="preserve"> outil d’</w:t>
      </w:r>
      <w:r w:rsidR="001469A2" w:rsidRPr="00574796">
        <w:rPr>
          <w:bCs/>
          <w:iCs/>
          <w:kern w:val="22"/>
          <w:lang w:val="fr-CA"/>
        </w:rPr>
        <w:t>établissement de rapport</w:t>
      </w:r>
      <w:r w:rsidR="00E732B3">
        <w:rPr>
          <w:bCs/>
          <w:iCs/>
          <w:kern w:val="22"/>
          <w:lang w:val="fr-CA"/>
        </w:rPr>
        <w:t>s</w:t>
      </w:r>
      <w:r w:rsidR="001469A2" w:rsidRPr="00574796">
        <w:rPr>
          <w:bCs/>
          <w:iCs/>
          <w:kern w:val="22"/>
          <w:lang w:val="fr-CA"/>
        </w:rPr>
        <w:t>, et certaines d’entre elles ont informé le Secrétariat que leur expérience de la nouvelle plateforme avait été positive et qu’elles l’avaient trouvée conviviale. Quelques Parties ont mentionné des difficultés techniques lors de la remise du rapport en ligne. Ces difficultés ont été réglées. Certaines Parties ont</w:t>
      </w:r>
      <w:r w:rsidR="005B1EA9" w:rsidRPr="00574796">
        <w:rPr>
          <w:bCs/>
          <w:iCs/>
          <w:kern w:val="22"/>
          <w:lang w:val="fr-CA"/>
        </w:rPr>
        <w:t xml:space="preserve"> proposé d’apporter des améliorations à la plateforme, telles qu’offrir la possibilité d’</w:t>
      </w:r>
      <w:r w:rsidR="00E56B9E" w:rsidRPr="00574796">
        <w:rPr>
          <w:bCs/>
          <w:iCs/>
          <w:kern w:val="22"/>
          <w:lang w:val="fr-CA"/>
        </w:rPr>
        <w:t>imprimer le projet de rapport ou de le sau</w:t>
      </w:r>
      <w:r w:rsidR="005B1EA9" w:rsidRPr="00574796">
        <w:rPr>
          <w:bCs/>
          <w:iCs/>
          <w:kern w:val="22"/>
          <w:lang w:val="fr-CA"/>
        </w:rPr>
        <w:t>vegarder dans un</w:t>
      </w:r>
      <w:r w:rsidR="00E56B9E" w:rsidRPr="00574796">
        <w:rPr>
          <w:bCs/>
          <w:iCs/>
          <w:kern w:val="22"/>
          <w:lang w:val="fr-CA"/>
        </w:rPr>
        <w:t xml:space="preserve"> format </w:t>
      </w:r>
      <w:r w:rsidR="00302842">
        <w:rPr>
          <w:bCs/>
          <w:iCs/>
          <w:kern w:val="22"/>
          <w:lang w:val="fr-CA"/>
        </w:rPr>
        <w:t>de document portable (</w:t>
      </w:r>
      <w:r w:rsidR="00E56B9E" w:rsidRPr="00574796">
        <w:rPr>
          <w:bCs/>
          <w:iCs/>
          <w:kern w:val="22"/>
          <w:lang w:val="fr-CA"/>
        </w:rPr>
        <w:t>PDF</w:t>
      </w:r>
      <w:r w:rsidR="00302842">
        <w:rPr>
          <w:bCs/>
          <w:iCs/>
          <w:kern w:val="22"/>
          <w:lang w:val="fr-CA"/>
        </w:rPr>
        <w:t>)</w:t>
      </w:r>
      <w:r w:rsidR="00E56B9E" w:rsidRPr="00574796">
        <w:rPr>
          <w:bCs/>
          <w:iCs/>
          <w:kern w:val="22"/>
          <w:lang w:val="fr-CA"/>
        </w:rPr>
        <w:t>, ce qui aiderait le</w:t>
      </w:r>
      <w:r w:rsidR="005B1EA9" w:rsidRPr="00574796">
        <w:rPr>
          <w:bCs/>
          <w:iCs/>
          <w:kern w:val="22"/>
          <w:lang w:val="fr-CA"/>
        </w:rPr>
        <w:t>s</w:t>
      </w:r>
      <w:r w:rsidR="00E56B9E" w:rsidRPr="00574796">
        <w:rPr>
          <w:bCs/>
          <w:iCs/>
          <w:kern w:val="22"/>
          <w:lang w:val="fr-CA"/>
        </w:rPr>
        <w:t xml:space="preserve"> </w:t>
      </w:r>
      <w:r w:rsidR="005B1EA9" w:rsidRPr="00574796">
        <w:rPr>
          <w:bCs/>
          <w:iCs/>
          <w:kern w:val="22"/>
          <w:lang w:val="fr-CA"/>
        </w:rPr>
        <w:t xml:space="preserve">Parties lors des consultations finales avec les parties prenantes et les décideurs. Le Secrétariat compte mettre en œuvre </w:t>
      </w:r>
      <w:r w:rsidR="00E56B9E" w:rsidRPr="00574796">
        <w:rPr>
          <w:bCs/>
          <w:iCs/>
          <w:kern w:val="22"/>
          <w:lang w:val="fr-CA"/>
        </w:rPr>
        <w:t>les fonctionnalités propos</w:t>
      </w:r>
      <w:r w:rsidR="005B1EA9" w:rsidRPr="00574796">
        <w:rPr>
          <w:bCs/>
          <w:iCs/>
          <w:kern w:val="22"/>
          <w:lang w:val="fr-CA"/>
        </w:rPr>
        <w:t>ées lorsque la migration du mécanisme de centre d’échange à sa nouvelle plateforme sera terminée. Onze des 108 Parties ayant remis leur quatriè</w:t>
      </w:r>
      <w:r w:rsidR="00E56B9E" w:rsidRPr="00574796">
        <w:rPr>
          <w:bCs/>
          <w:iCs/>
          <w:kern w:val="22"/>
          <w:lang w:val="fr-CA"/>
        </w:rPr>
        <w:t>m</w:t>
      </w:r>
      <w:r w:rsidR="005B1EA9" w:rsidRPr="00574796">
        <w:rPr>
          <w:bCs/>
          <w:iCs/>
          <w:kern w:val="22"/>
          <w:lang w:val="fr-CA"/>
        </w:rPr>
        <w:t xml:space="preserve">e rapport national en ligne </w:t>
      </w:r>
      <w:r w:rsidR="00302842">
        <w:rPr>
          <w:bCs/>
          <w:iCs/>
          <w:kern w:val="22"/>
          <w:lang w:val="fr-CA"/>
        </w:rPr>
        <w:t xml:space="preserve">ont éprouvé des difficultés </w:t>
      </w:r>
      <w:r w:rsidR="005B1EA9" w:rsidRPr="00574796">
        <w:rPr>
          <w:bCs/>
          <w:iCs/>
          <w:kern w:val="22"/>
          <w:lang w:val="fr-CA"/>
        </w:rPr>
        <w:t>et ont demand</w:t>
      </w:r>
      <w:r w:rsidR="00E56B9E" w:rsidRPr="00574796">
        <w:rPr>
          <w:bCs/>
          <w:iCs/>
          <w:kern w:val="22"/>
          <w:lang w:val="fr-CA"/>
        </w:rPr>
        <w:t>é l’</w:t>
      </w:r>
      <w:r w:rsidR="005B1EA9" w:rsidRPr="00574796">
        <w:rPr>
          <w:bCs/>
          <w:iCs/>
          <w:kern w:val="22"/>
          <w:lang w:val="fr-CA"/>
        </w:rPr>
        <w:t>assistance du Secrétariat à cet égard.</w:t>
      </w:r>
    </w:p>
    <w:p w14:paraId="273FB5CE" w14:textId="725CC235" w:rsidR="00CB1C57" w:rsidRPr="00574796" w:rsidRDefault="00E56B9E" w:rsidP="00455EAA">
      <w:pPr>
        <w:pStyle w:val="Para1"/>
        <w:tabs>
          <w:tab w:val="clear" w:pos="360"/>
        </w:tabs>
        <w:rPr>
          <w:b/>
          <w:bCs/>
          <w:iCs/>
          <w:caps/>
          <w:kern w:val="22"/>
          <w:lang w:val="fr-CA"/>
        </w:rPr>
      </w:pPr>
      <w:r w:rsidRPr="00574796">
        <w:rPr>
          <w:bCs/>
          <w:iCs/>
          <w:kern w:val="22"/>
          <w:lang w:val="fr-CA"/>
        </w:rPr>
        <w:t>Les commentaires des pays concernant l’outil d’établissement de rapport</w:t>
      </w:r>
      <w:r w:rsidR="002E0FE7">
        <w:rPr>
          <w:bCs/>
          <w:iCs/>
          <w:kern w:val="22"/>
          <w:lang w:val="fr-CA"/>
        </w:rPr>
        <w:t>s</w:t>
      </w:r>
      <w:r w:rsidRPr="00574796">
        <w:rPr>
          <w:bCs/>
          <w:iCs/>
          <w:kern w:val="22"/>
          <w:lang w:val="fr-CA"/>
        </w:rPr>
        <w:t xml:space="preserve"> en ligne pour le Protocole de Nagoya ont aussi été très positifs</w:t>
      </w:r>
      <w:r w:rsidR="002E0FE7">
        <w:rPr>
          <w:bCs/>
          <w:iCs/>
          <w:kern w:val="22"/>
          <w:lang w:val="fr-CA"/>
        </w:rPr>
        <w:t>.</w:t>
      </w:r>
      <w:r w:rsidRPr="00574796">
        <w:rPr>
          <w:bCs/>
          <w:iCs/>
          <w:kern w:val="22"/>
          <w:lang w:val="fr-CA"/>
        </w:rPr>
        <w:t xml:space="preserve"> Neuf pays seulement parmi les 99 ayant remis leur rapport int</w:t>
      </w:r>
      <w:r w:rsidR="00E27D03" w:rsidRPr="00574796">
        <w:rPr>
          <w:bCs/>
          <w:iCs/>
          <w:kern w:val="22"/>
          <w:lang w:val="fr-CA"/>
        </w:rPr>
        <w:t>é</w:t>
      </w:r>
      <w:r w:rsidRPr="00574796">
        <w:rPr>
          <w:bCs/>
          <w:iCs/>
          <w:kern w:val="22"/>
          <w:lang w:val="fr-CA"/>
        </w:rPr>
        <w:t>rimaire</w:t>
      </w:r>
      <w:r w:rsidR="00A914BE" w:rsidRPr="00574796">
        <w:rPr>
          <w:rStyle w:val="Appelnotedebasdep"/>
          <w:bCs/>
          <w:iCs/>
          <w:kern w:val="22"/>
          <w:lang w:val="fr-CA"/>
        </w:rPr>
        <w:footnoteReference w:id="8"/>
      </w:r>
      <w:r w:rsidR="00A914BE" w:rsidRPr="00574796">
        <w:rPr>
          <w:bCs/>
          <w:iCs/>
          <w:kern w:val="22"/>
          <w:lang w:val="fr-CA"/>
        </w:rPr>
        <w:t xml:space="preserve"> </w:t>
      </w:r>
      <w:r w:rsidRPr="00574796">
        <w:rPr>
          <w:bCs/>
          <w:iCs/>
          <w:kern w:val="22"/>
          <w:lang w:val="fr-CA"/>
        </w:rPr>
        <w:t>ont demandé l’assistance ciblée du Secrétaria</w:t>
      </w:r>
      <w:r w:rsidR="00E27D03" w:rsidRPr="00574796">
        <w:rPr>
          <w:bCs/>
          <w:iCs/>
          <w:kern w:val="22"/>
          <w:lang w:val="fr-CA"/>
        </w:rPr>
        <w:t xml:space="preserve">t afin de respecter l’échéance pour la remise de leur rapport. Quelques Parties ont </w:t>
      </w:r>
      <w:r w:rsidR="009536B1">
        <w:rPr>
          <w:bCs/>
          <w:iCs/>
          <w:kern w:val="22"/>
          <w:lang w:val="fr-CA"/>
        </w:rPr>
        <w:t>soulevé des questions</w:t>
      </w:r>
      <w:r w:rsidR="00E27D03" w:rsidRPr="00574796">
        <w:rPr>
          <w:bCs/>
          <w:iCs/>
          <w:kern w:val="22"/>
          <w:lang w:val="fr-CA"/>
        </w:rPr>
        <w:t xml:space="preserve"> techniques concernant la remise du rapport intérimaire en ligne, telles q</w:t>
      </w:r>
      <w:r w:rsidR="002E0FE7">
        <w:rPr>
          <w:bCs/>
          <w:iCs/>
          <w:kern w:val="22"/>
          <w:lang w:val="fr-CA"/>
        </w:rPr>
        <w:t xml:space="preserve">ue l’ajout </w:t>
      </w:r>
      <w:r w:rsidR="009536B1">
        <w:rPr>
          <w:bCs/>
          <w:iCs/>
          <w:kern w:val="22"/>
          <w:lang w:val="fr-CA"/>
        </w:rPr>
        <w:t>d’une fonction</w:t>
      </w:r>
      <w:r w:rsidR="00E27D03" w:rsidRPr="00574796">
        <w:rPr>
          <w:bCs/>
          <w:iCs/>
          <w:kern w:val="22"/>
          <w:lang w:val="fr-CA"/>
        </w:rPr>
        <w:t xml:space="preserve"> de sauvegarde automatique des versions préliminaires ou la mise en œuvre de fonctions pour relier les dossiers de référence et les contacts. Ces questions seront examinées lors des prochaines révisions de l’outil</w:t>
      </w:r>
      <w:r w:rsidR="00A914BE" w:rsidRPr="00574796">
        <w:rPr>
          <w:bCs/>
          <w:iCs/>
          <w:kern w:val="22"/>
          <w:lang w:val="fr-CA"/>
        </w:rPr>
        <w:t>.</w:t>
      </w:r>
    </w:p>
    <w:p w14:paraId="522E5E40" w14:textId="0591E275" w:rsidR="00CB1C57" w:rsidRPr="00574796" w:rsidRDefault="00E27D03" w:rsidP="00455EAA">
      <w:pPr>
        <w:pStyle w:val="Titre2"/>
        <w:numPr>
          <w:ilvl w:val="0"/>
          <w:numId w:val="78"/>
        </w:numPr>
        <w:tabs>
          <w:tab w:val="clear" w:pos="720"/>
        </w:tabs>
        <w:ind w:left="0" w:firstLine="0"/>
        <w:rPr>
          <w:kern w:val="22"/>
          <w:lang w:val="fr-CA"/>
        </w:rPr>
      </w:pPr>
      <w:r w:rsidRPr="00574796">
        <w:rPr>
          <w:kern w:val="22"/>
          <w:lang w:val="fr-CA"/>
        </w:rPr>
        <w:t xml:space="preserve">Amélioration </w:t>
      </w:r>
      <w:r w:rsidR="009536B1">
        <w:rPr>
          <w:kern w:val="22"/>
          <w:lang w:val="fr-CA"/>
        </w:rPr>
        <w:t>des modèles</w:t>
      </w:r>
      <w:r w:rsidRPr="00574796">
        <w:rPr>
          <w:kern w:val="22"/>
          <w:lang w:val="fr-CA"/>
        </w:rPr>
        <w:t xml:space="preserve"> </w:t>
      </w:r>
      <w:r w:rsidR="009536B1">
        <w:rPr>
          <w:kern w:val="22"/>
          <w:lang w:val="fr-CA"/>
        </w:rPr>
        <w:t>d</w:t>
      </w:r>
      <w:r w:rsidRPr="00574796">
        <w:rPr>
          <w:kern w:val="22"/>
          <w:lang w:val="fr-CA"/>
        </w:rPr>
        <w:t>’établissement des rapports nationaux, y compri</w:t>
      </w:r>
      <w:r w:rsidR="009536B1">
        <w:rPr>
          <w:kern w:val="22"/>
          <w:lang w:val="fr-CA"/>
        </w:rPr>
        <w:t>s les outils d’établissement de</w:t>
      </w:r>
      <w:r w:rsidRPr="00574796">
        <w:rPr>
          <w:kern w:val="22"/>
          <w:lang w:val="fr-CA"/>
        </w:rPr>
        <w:t xml:space="preserve"> rapports en ligne</w:t>
      </w:r>
    </w:p>
    <w:p w14:paraId="04281106" w14:textId="1B39CD7E" w:rsidR="008B1522" w:rsidRPr="00574796" w:rsidRDefault="007A3E43" w:rsidP="00455EAA">
      <w:pPr>
        <w:pStyle w:val="Para1"/>
        <w:tabs>
          <w:tab w:val="clear" w:pos="360"/>
        </w:tabs>
        <w:rPr>
          <w:kern w:val="22"/>
          <w:lang w:val="fr-CA"/>
        </w:rPr>
      </w:pPr>
      <w:r w:rsidRPr="00574796">
        <w:rPr>
          <w:color w:val="000000"/>
          <w:kern w:val="22"/>
          <w:lang w:val="fr-CA"/>
        </w:rPr>
        <w:t>Le Secrétariat a déployé des efforts pour améliorer l’outil d’établissement de rapport</w:t>
      </w:r>
      <w:r w:rsidR="00D2236B">
        <w:rPr>
          <w:color w:val="000000"/>
          <w:kern w:val="22"/>
          <w:lang w:val="fr-CA"/>
        </w:rPr>
        <w:t>s</w:t>
      </w:r>
      <w:r w:rsidRPr="00574796">
        <w:rPr>
          <w:color w:val="000000"/>
          <w:kern w:val="22"/>
          <w:lang w:val="fr-CA"/>
        </w:rPr>
        <w:t xml:space="preserve"> en ligne e</w:t>
      </w:r>
      <w:r w:rsidR="00E27D03" w:rsidRPr="00574796">
        <w:rPr>
          <w:color w:val="000000"/>
          <w:kern w:val="22"/>
          <w:lang w:val="fr-CA"/>
        </w:rPr>
        <w:t>n réponse à certaines difficultés signalées par les Parties</w:t>
      </w:r>
      <w:r w:rsidRPr="00574796">
        <w:rPr>
          <w:color w:val="000000"/>
          <w:kern w:val="22"/>
          <w:lang w:val="fr-CA"/>
        </w:rPr>
        <w:t xml:space="preserve"> conc</w:t>
      </w:r>
      <w:r w:rsidR="00C8174F">
        <w:rPr>
          <w:color w:val="000000"/>
          <w:kern w:val="22"/>
          <w:lang w:val="fr-CA"/>
        </w:rPr>
        <w:t>ernant l’utilisation de l’outil</w:t>
      </w:r>
      <w:r w:rsidRPr="00574796">
        <w:rPr>
          <w:color w:val="000000"/>
          <w:kern w:val="22"/>
          <w:lang w:val="fr-CA"/>
        </w:rPr>
        <w:t xml:space="preserve"> d’établissement de rapport</w:t>
      </w:r>
      <w:r w:rsidR="00D2236B">
        <w:rPr>
          <w:color w:val="000000"/>
          <w:kern w:val="22"/>
          <w:lang w:val="fr-CA"/>
        </w:rPr>
        <w:t>s</w:t>
      </w:r>
      <w:r w:rsidRPr="00574796">
        <w:rPr>
          <w:color w:val="000000"/>
          <w:kern w:val="22"/>
          <w:lang w:val="fr-CA"/>
        </w:rPr>
        <w:t xml:space="preserve"> en ligne pour le sixième rapport national, notamment</w:t>
      </w:r>
      <w:r w:rsidR="00C8174F">
        <w:rPr>
          <w:color w:val="000000"/>
          <w:kern w:val="22"/>
          <w:lang w:val="fr-CA"/>
        </w:rPr>
        <w:t> </w:t>
      </w:r>
      <w:r w:rsidR="008B1522" w:rsidRPr="00574796">
        <w:rPr>
          <w:color w:val="000000"/>
          <w:kern w:val="22"/>
          <w:lang w:val="fr-CA"/>
        </w:rPr>
        <w:t>:</w:t>
      </w:r>
    </w:p>
    <w:p w14:paraId="1021C8E8" w14:textId="678EC1A0" w:rsidR="008B1522" w:rsidRPr="00574796" w:rsidRDefault="007A3E43" w:rsidP="00FD2F44">
      <w:pPr>
        <w:pStyle w:val="Para1"/>
        <w:numPr>
          <w:ilvl w:val="1"/>
          <w:numId w:val="14"/>
        </w:numPr>
        <w:suppressLineNumbers/>
        <w:suppressAutoHyphens/>
        <w:kinsoku w:val="0"/>
        <w:overflowPunct w:val="0"/>
        <w:autoSpaceDE w:val="0"/>
        <w:autoSpaceDN w:val="0"/>
        <w:adjustRightInd w:val="0"/>
        <w:snapToGrid w:val="0"/>
        <w:spacing w:before="60" w:after="60"/>
        <w:ind w:left="0" w:firstLine="720"/>
        <w:rPr>
          <w:kern w:val="22"/>
          <w:lang w:val="fr-CA"/>
        </w:rPr>
      </w:pPr>
      <w:r w:rsidRPr="00574796">
        <w:rPr>
          <w:kern w:val="22"/>
          <w:lang w:val="fr-CA"/>
        </w:rPr>
        <w:t>Permettre aux Parties de communiquer l</w:t>
      </w:r>
      <w:r w:rsidR="00776066">
        <w:rPr>
          <w:kern w:val="22"/>
          <w:lang w:val="fr-CA"/>
        </w:rPr>
        <w:t xml:space="preserve">es projets de rapports au </w:t>
      </w:r>
      <w:proofErr w:type="spellStart"/>
      <w:r w:rsidR="00776066">
        <w:rPr>
          <w:kern w:val="22"/>
          <w:lang w:val="fr-CA"/>
        </w:rPr>
        <w:t>SCDB</w:t>
      </w:r>
      <w:proofErr w:type="spellEnd"/>
      <w:r w:rsidR="00776066">
        <w:rPr>
          <w:kern w:val="22"/>
          <w:lang w:val="fr-CA"/>
        </w:rPr>
        <w:t xml:space="preserve"> s</w:t>
      </w:r>
      <w:r w:rsidRPr="00574796">
        <w:rPr>
          <w:kern w:val="22"/>
          <w:lang w:val="fr-CA"/>
        </w:rPr>
        <w:t xml:space="preserve">ans ouvrir de session. Cette fonction soutient également </w:t>
      </w:r>
      <w:r w:rsidR="00814525" w:rsidRPr="00574796">
        <w:rPr>
          <w:kern w:val="22"/>
          <w:lang w:val="fr-CA"/>
        </w:rPr>
        <w:t>l’expiration</w:t>
      </w:r>
      <w:r w:rsidRPr="00574796">
        <w:rPr>
          <w:kern w:val="22"/>
          <w:lang w:val="fr-CA"/>
        </w:rPr>
        <w:t xml:space="preserve"> du lien et la révocation du lien</w:t>
      </w:r>
      <w:r w:rsidR="00C8174F">
        <w:rPr>
          <w:kern w:val="22"/>
          <w:lang w:val="fr-CA"/>
        </w:rPr>
        <w:t> </w:t>
      </w:r>
      <w:r w:rsidR="008B1522" w:rsidRPr="00574796">
        <w:rPr>
          <w:kern w:val="22"/>
          <w:lang w:val="fr-CA"/>
        </w:rPr>
        <w:t>;</w:t>
      </w:r>
    </w:p>
    <w:p w14:paraId="7B2528D2" w14:textId="6AA6F2AF" w:rsidR="008B1522" w:rsidRPr="00574796" w:rsidRDefault="00814525" w:rsidP="00455EAA">
      <w:pPr>
        <w:pStyle w:val="Para1"/>
        <w:numPr>
          <w:ilvl w:val="1"/>
          <w:numId w:val="14"/>
        </w:numPr>
        <w:suppressLineNumbers/>
        <w:suppressAutoHyphens/>
        <w:kinsoku w:val="0"/>
        <w:overflowPunct w:val="0"/>
        <w:autoSpaceDE w:val="0"/>
        <w:autoSpaceDN w:val="0"/>
        <w:adjustRightInd w:val="0"/>
        <w:snapToGrid w:val="0"/>
        <w:spacing w:before="60" w:after="60"/>
        <w:ind w:left="0" w:firstLine="709"/>
        <w:rPr>
          <w:kern w:val="22"/>
          <w:lang w:val="fr-CA"/>
        </w:rPr>
      </w:pPr>
      <w:r w:rsidRPr="00574796">
        <w:rPr>
          <w:kern w:val="22"/>
          <w:lang w:val="fr-CA"/>
        </w:rPr>
        <w:t>Permettre aux Parties de publier automatiquement les fichiers auxiliaires (objectifs et évaluations nationaux) lors de la publication du sixième rapport national</w:t>
      </w:r>
      <w:r w:rsidR="00C8174F">
        <w:rPr>
          <w:kern w:val="22"/>
          <w:lang w:val="fr-CA"/>
        </w:rPr>
        <w:t> </w:t>
      </w:r>
      <w:r w:rsidR="008B1522" w:rsidRPr="00574796">
        <w:rPr>
          <w:kern w:val="22"/>
          <w:lang w:val="fr-CA"/>
        </w:rPr>
        <w:t>;</w:t>
      </w:r>
    </w:p>
    <w:p w14:paraId="5B9BF780" w14:textId="566A9D4B" w:rsidR="008B1522" w:rsidRPr="00574796" w:rsidRDefault="00814525" w:rsidP="00455EAA">
      <w:pPr>
        <w:pStyle w:val="Para1"/>
        <w:numPr>
          <w:ilvl w:val="1"/>
          <w:numId w:val="14"/>
        </w:numPr>
        <w:suppressLineNumbers/>
        <w:suppressAutoHyphens/>
        <w:kinsoku w:val="0"/>
        <w:overflowPunct w:val="0"/>
        <w:autoSpaceDE w:val="0"/>
        <w:autoSpaceDN w:val="0"/>
        <w:adjustRightInd w:val="0"/>
        <w:snapToGrid w:val="0"/>
        <w:spacing w:before="60" w:after="60"/>
        <w:ind w:left="0" w:firstLine="709"/>
        <w:rPr>
          <w:kern w:val="22"/>
          <w:lang w:val="fr-CA"/>
        </w:rPr>
      </w:pPr>
      <w:r w:rsidRPr="00574796">
        <w:rPr>
          <w:kern w:val="22"/>
          <w:lang w:val="fr-CA"/>
        </w:rPr>
        <w:t>Permettre aux Parties d’effectuer des « sauvegardes automatiques » des pr</w:t>
      </w:r>
      <w:r w:rsidR="00776066">
        <w:rPr>
          <w:kern w:val="22"/>
          <w:lang w:val="fr-CA"/>
        </w:rPr>
        <w:t>ojets de document (c.-à-d., qu’un</w:t>
      </w:r>
      <w:r w:rsidRPr="00574796">
        <w:rPr>
          <w:kern w:val="22"/>
          <w:lang w:val="fr-CA"/>
        </w:rPr>
        <w:t xml:space="preserve">e </w:t>
      </w:r>
      <w:r w:rsidR="004D107D" w:rsidRPr="00574796">
        <w:rPr>
          <w:kern w:val="22"/>
          <w:lang w:val="fr-CA"/>
        </w:rPr>
        <w:t>copie</w:t>
      </w:r>
      <w:r w:rsidRPr="00574796">
        <w:rPr>
          <w:kern w:val="22"/>
          <w:lang w:val="fr-CA"/>
        </w:rPr>
        <w:t xml:space="preserve"> du document </w:t>
      </w:r>
      <w:r w:rsidR="00776066">
        <w:rPr>
          <w:kern w:val="22"/>
          <w:lang w:val="fr-CA"/>
        </w:rPr>
        <w:t xml:space="preserve">est sauvegardée </w:t>
      </w:r>
      <w:r w:rsidR="004D107D" w:rsidRPr="00574796">
        <w:rPr>
          <w:kern w:val="22"/>
          <w:lang w:val="fr-CA"/>
        </w:rPr>
        <w:t xml:space="preserve">en arrière-plan </w:t>
      </w:r>
      <w:r w:rsidR="00776066">
        <w:rPr>
          <w:kern w:val="22"/>
          <w:lang w:val="fr-CA"/>
        </w:rPr>
        <w:t xml:space="preserve">par le système </w:t>
      </w:r>
      <w:r w:rsidRPr="00574796">
        <w:rPr>
          <w:kern w:val="22"/>
          <w:lang w:val="fr-CA"/>
        </w:rPr>
        <w:t>to</w:t>
      </w:r>
      <w:r w:rsidR="00776066">
        <w:rPr>
          <w:kern w:val="22"/>
          <w:lang w:val="fr-CA"/>
        </w:rPr>
        <w:t>utes les 10 </w:t>
      </w:r>
      <w:r w:rsidRPr="00574796">
        <w:rPr>
          <w:kern w:val="22"/>
          <w:lang w:val="fr-CA"/>
        </w:rPr>
        <w:t>minutes</w:t>
      </w:r>
      <w:r w:rsidR="004D107D" w:rsidRPr="00574796">
        <w:rPr>
          <w:kern w:val="22"/>
          <w:lang w:val="fr-CA"/>
        </w:rPr>
        <w:t xml:space="preserve"> lorsque le travail est effectué en mode « édition ». Les copies de sauvegarde sont supprimées lors de la publication du rapport</w:t>
      </w:r>
      <w:r w:rsidR="008B1522" w:rsidRPr="00574796">
        <w:rPr>
          <w:kern w:val="22"/>
          <w:lang w:val="fr-CA"/>
        </w:rPr>
        <w:t>)</w:t>
      </w:r>
      <w:r w:rsidR="00C8174F">
        <w:rPr>
          <w:kern w:val="22"/>
          <w:lang w:val="fr-CA"/>
        </w:rPr>
        <w:t> </w:t>
      </w:r>
      <w:r w:rsidR="008B1522" w:rsidRPr="00574796">
        <w:rPr>
          <w:kern w:val="22"/>
          <w:lang w:val="fr-CA"/>
        </w:rPr>
        <w:t>;</w:t>
      </w:r>
    </w:p>
    <w:p w14:paraId="0972C30B" w14:textId="67CFEE27" w:rsidR="008B1522" w:rsidRPr="00574796" w:rsidRDefault="004D107D" w:rsidP="00455EAA">
      <w:pPr>
        <w:pStyle w:val="Para1"/>
        <w:numPr>
          <w:ilvl w:val="1"/>
          <w:numId w:val="14"/>
        </w:numPr>
        <w:suppressLineNumbers/>
        <w:suppressAutoHyphens/>
        <w:kinsoku w:val="0"/>
        <w:overflowPunct w:val="0"/>
        <w:autoSpaceDE w:val="0"/>
        <w:autoSpaceDN w:val="0"/>
        <w:adjustRightInd w:val="0"/>
        <w:snapToGrid w:val="0"/>
        <w:spacing w:before="60" w:after="60"/>
        <w:ind w:left="0" w:firstLine="709"/>
        <w:rPr>
          <w:kern w:val="22"/>
          <w:lang w:val="fr-CA"/>
        </w:rPr>
      </w:pPr>
      <w:r w:rsidRPr="00574796">
        <w:rPr>
          <w:kern w:val="22"/>
          <w:lang w:val="fr-CA"/>
        </w:rPr>
        <w:t xml:space="preserve">La possibilité de voir les informations dans toutes les langues </w:t>
      </w:r>
      <w:r w:rsidR="00776066">
        <w:rPr>
          <w:kern w:val="22"/>
          <w:lang w:val="fr-CA"/>
        </w:rPr>
        <w:t>de remise</w:t>
      </w:r>
      <w:r w:rsidRPr="00574796">
        <w:rPr>
          <w:kern w:val="22"/>
          <w:lang w:val="fr-CA"/>
        </w:rPr>
        <w:t xml:space="preserve"> dans le même visionnement</w:t>
      </w:r>
      <w:r w:rsidR="00D2236B">
        <w:rPr>
          <w:kern w:val="22"/>
          <w:lang w:val="fr-CA"/>
        </w:rPr>
        <w:t>.</w:t>
      </w:r>
      <w:r w:rsidRPr="00574796">
        <w:rPr>
          <w:kern w:val="22"/>
          <w:lang w:val="fr-CA"/>
        </w:rPr>
        <w:t xml:space="preserve"> Cette même caractéristique peut être utilisée pour créer des fichiers </w:t>
      </w:r>
      <w:r w:rsidR="00CD231F">
        <w:rPr>
          <w:kern w:val="22"/>
          <w:lang w:val="fr-CA"/>
        </w:rPr>
        <w:t>PDF</w:t>
      </w:r>
      <w:r w:rsidRPr="00574796">
        <w:rPr>
          <w:kern w:val="22"/>
          <w:lang w:val="fr-CA"/>
        </w:rPr>
        <w:t xml:space="preserve"> pour toutes les langues ensemble ou séparément</w:t>
      </w:r>
      <w:r w:rsidR="00C8174F">
        <w:rPr>
          <w:kern w:val="22"/>
          <w:lang w:val="fr-CA"/>
        </w:rPr>
        <w:t> </w:t>
      </w:r>
      <w:r w:rsidR="008B1522" w:rsidRPr="00574796">
        <w:rPr>
          <w:kern w:val="22"/>
          <w:lang w:val="fr-CA"/>
        </w:rPr>
        <w:t>;</w:t>
      </w:r>
    </w:p>
    <w:p w14:paraId="12B132CC" w14:textId="66E6B3E6" w:rsidR="008B1522" w:rsidRPr="00574796" w:rsidRDefault="00F35B8F" w:rsidP="00455EAA">
      <w:pPr>
        <w:pStyle w:val="Para1"/>
        <w:numPr>
          <w:ilvl w:val="1"/>
          <w:numId w:val="14"/>
        </w:numPr>
        <w:suppressLineNumbers/>
        <w:suppressAutoHyphens/>
        <w:kinsoku w:val="0"/>
        <w:overflowPunct w:val="0"/>
        <w:autoSpaceDE w:val="0"/>
        <w:autoSpaceDN w:val="0"/>
        <w:adjustRightInd w:val="0"/>
        <w:snapToGrid w:val="0"/>
        <w:spacing w:before="60" w:after="60"/>
        <w:ind w:left="0" w:firstLine="709"/>
        <w:rPr>
          <w:kern w:val="22"/>
          <w:lang w:val="fr-CA"/>
        </w:rPr>
      </w:pPr>
      <w:r w:rsidRPr="00574796">
        <w:rPr>
          <w:kern w:val="22"/>
          <w:lang w:val="fr-CA"/>
        </w:rPr>
        <w:t xml:space="preserve">Un </w:t>
      </w:r>
      <w:proofErr w:type="spellStart"/>
      <w:r w:rsidRPr="00574796">
        <w:rPr>
          <w:kern w:val="22"/>
          <w:lang w:val="fr-CA"/>
        </w:rPr>
        <w:t>visualiseur</w:t>
      </w:r>
      <w:proofErr w:type="spellEnd"/>
      <w:r w:rsidRPr="00574796">
        <w:rPr>
          <w:kern w:val="22"/>
          <w:lang w:val="fr-CA"/>
        </w:rPr>
        <w:t xml:space="preserve"> de PDF intégré et facile à utiliser, comprenant la possibilité de voir des pages en vignette et une fonction de «</w:t>
      </w:r>
      <w:r w:rsidR="00C8174F">
        <w:rPr>
          <w:kern w:val="22"/>
          <w:lang w:val="fr-CA"/>
        </w:rPr>
        <w:t> </w:t>
      </w:r>
      <w:r w:rsidRPr="00574796">
        <w:rPr>
          <w:kern w:val="22"/>
          <w:lang w:val="fr-CA"/>
        </w:rPr>
        <w:t>recherche », entre autres</w:t>
      </w:r>
      <w:r w:rsidR="00C8174F">
        <w:rPr>
          <w:kern w:val="22"/>
          <w:lang w:val="fr-CA"/>
        </w:rPr>
        <w:t> </w:t>
      </w:r>
      <w:r w:rsidR="008B1522" w:rsidRPr="00574796">
        <w:rPr>
          <w:kern w:val="22"/>
          <w:lang w:val="fr-CA"/>
        </w:rPr>
        <w:t>;</w:t>
      </w:r>
    </w:p>
    <w:p w14:paraId="32F67F9F" w14:textId="2C510438" w:rsidR="008B1522" w:rsidRPr="00574796" w:rsidRDefault="00F35B8F" w:rsidP="00455EAA">
      <w:pPr>
        <w:pStyle w:val="Para1"/>
        <w:numPr>
          <w:ilvl w:val="1"/>
          <w:numId w:val="14"/>
        </w:numPr>
        <w:suppressLineNumbers/>
        <w:suppressAutoHyphens/>
        <w:kinsoku w:val="0"/>
        <w:overflowPunct w:val="0"/>
        <w:autoSpaceDE w:val="0"/>
        <w:autoSpaceDN w:val="0"/>
        <w:adjustRightInd w:val="0"/>
        <w:snapToGrid w:val="0"/>
        <w:spacing w:before="60" w:after="60"/>
        <w:ind w:left="0" w:firstLine="709"/>
        <w:rPr>
          <w:kern w:val="22"/>
          <w:lang w:val="fr-CA"/>
        </w:rPr>
      </w:pPr>
      <w:r w:rsidRPr="00574796">
        <w:rPr>
          <w:kern w:val="22"/>
          <w:lang w:val="fr-CA"/>
        </w:rPr>
        <w:lastRenderedPageBreak/>
        <w:t>Des moyens de créer des PDF à partir des brouillons</w:t>
      </w:r>
      <w:r w:rsidR="00C8174F">
        <w:rPr>
          <w:kern w:val="22"/>
          <w:lang w:val="fr-CA"/>
        </w:rPr>
        <w:t> </w:t>
      </w:r>
      <w:r w:rsidR="008B1522" w:rsidRPr="00574796">
        <w:rPr>
          <w:kern w:val="22"/>
          <w:lang w:val="fr-CA"/>
        </w:rPr>
        <w:t>;</w:t>
      </w:r>
    </w:p>
    <w:p w14:paraId="358AC37D" w14:textId="62904D18" w:rsidR="008B1522" w:rsidRPr="00574796" w:rsidRDefault="00F35B8F" w:rsidP="00455EAA">
      <w:pPr>
        <w:pStyle w:val="Para1"/>
        <w:numPr>
          <w:ilvl w:val="1"/>
          <w:numId w:val="14"/>
        </w:numPr>
        <w:suppressLineNumbers/>
        <w:suppressAutoHyphens/>
        <w:kinsoku w:val="0"/>
        <w:overflowPunct w:val="0"/>
        <w:autoSpaceDE w:val="0"/>
        <w:autoSpaceDN w:val="0"/>
        <w:adjustRightInd w:val="0"/>
        <w:snapToGrid w:val="0"/>
        <w:spacing w:before="60" w:after="200"/>
        <w:ind w:left="0" w:firstLine="709"/>
        <w:rPr>
          <w:kern w:val="22"/>
          <w:lang w:val="fr-CA"/>
        </w:rPr>
      </w:pPr>
      <w:r w:rsidRPr="00574796">
        <w:rPr>
          <w:kern w:val="22"/>
          <w:lang w:val="fr-CA"/>
        </w:rPr>
        <w:t xml:space="preserve">Créer de nouveaux choix dans la partie I pour les pays ayant adopté des objectifs nationaux mais qui souhaitent présenter leurs </w:t>
      </w:r>
      <w:r w:rsidR="00661E77">
        <w:rPr>
          <w:kern w:val="22"/>
          <w:lang w:val="fr-CA"/>
        </w:rPr>
        <w:t>résultats</w:t>
      </w:r>
      <w:r w:rsidRPr="00574796">
        <w:rPr>
          <w:kern w:val="22"/>
          <w:lang w:val="fr-CA"/>
        </w:rPr>
        <w:t xml:space="preserve"> par rapport aux Objectifs d’Aichi pour la biodiversité</w:t>
      </w:r>
      <w:r w:rsidR="008B1522" w:rsidRPr="00574796">
        <w:rPr>
          <w:kern w:val="22"/>
          <w:lang w:val="fr-CA"/>
        </w:rPr>
        <w:t>.</w:t>
      </w:r>
    </w:p>
    <w:p w14:paraId="207024E0" w14:textId="140FBB85" w:rsidR="0078146C" w:rsidRPr="00574796" w:rsidRDefault="00F35B8F" w:rsidP="00455EAA">
      <w:pPr>
        <w:pStyle w:val="Para1"/>
        <w:tabs>
          <w:tab w:val="clear" w:pos="360"/>
        </w:tabs>
        <w:rPr>
          <w:color w:val="000000"/>
          <w:kern w:val="22"/>
          <w:lang w:val="fr-CA"/>
        </w:rPr>
      </w:pPr>
      <w:r w:rsidRPr="00574796">
        <w:rPr>
          <w:color w:val="000000"/>
          <w:kern w:val="22"/>
          <w:lang w:val="fr-CA"/>
        </w:rPr>
        <w:t xml:space="preserve">Le Secrétariat a </w:t>
      </w:r>
      <w:r w:rsidR="00F64534" w:rsidRPr="00574796">
        <w:rPr>
          <w:color w:val="000000"/>
          <w:kern w:val="22"/>
          <w:lang w:val="fr-CA"/>
        </w:rPr>
        <w:t>également</w:t>
      </w:r>
      <w:r w:rsidRPr="00574796">
        <w:rPr>
          <w:color w:val="000000"/>
          <w:kern w:val="22"/>
          <w:lang w:val="fr-CA"/>
        </w:rPr>
        <w:t xml:space="preserve"> amélioré les outils d’établissement de rapport</w:t>
      </w:r>
      <w:r w:rsidR="00D2236B">
        <w:rPr>
          <w:color w:val="000000"/>
          <w:kern w:val="22"/>
          <w:lang w:val="fr-CA"/>
        </w:rPr>
        <w:t>s</w:t>
      </w:r>
      <w:r w:rsidRPr="00574796">
        <w:rPr>
          <w:color w:val="000000"/>
          <w:kern w:val="22"/>
          <w:lang w:val="fr-CA"/>
        </w:rPr>
        <w:t xml:space="preserve"> en ligne pour les</w:t>
      </w:r>
      <w:r w:rsidR="00F64534" w:rsidRPr="00574796">
        <w:rPr>
          <w:color w:val="000000"/>
          <w:kern w:val="22"/>
          <w:lang w:val="fr-CA"/>
        </w:rPr>
        <w:t xml:space="preserve"> Protocoles afin qu’ils correspondent aux modalités mixtes </w:t>
      </w:r>
      <w:r w:rsidR="00CD231F">
        <w:rPr>
          <w:color w:val="000000"/>
          <w:kern w:val="22"/>
          <w:lang w:val="fr-CA"/>
        </w:rPr>
        <w:t>de fonctionnement</w:t>
      </w:r>
      <w:r w:rsidR="00F64534" w:rsidRPr="00574796">
        <w:rPr>
          <w:color w:val="000000"/>
          <w:kern w:val="22"/>
          <w:lang w:val="fr-CA"/>
        </w:rPr>
        <w:t xml:space="preserve"> du mécanisme de centre d’</w:t>
      </w:r>
      <w:r w:rsidR="00B32B5D" w:rsidRPr="00574796">
        <w:rPr>
          <w:color w:val="000000"/>
          <w:kern w:val="22"/>
          <w:lang w:val="fr-CA"/>
        </w:rPr>
        <w:t>échange</w:t>
      </w:r>
      <w:r w:rsidR="00CD231F">
        <w:rPr>
          <w:color w:val="000000"/>
          <w:kern w:val="22"/>
          <w:lang w:val="fr-CA"/>
        </w:rPr>
        <w:t xml:space="preserve"> de la Convention</w:t>
      </w:r>
      <w:r w:rsidR="00B32B5D" w:rsidRPr="00574796">
        <w:rPr>
          <w:color w:val="000000"/>
          <w:kern w:val="22"/>
          <w:lang w:val="fr-CA"/>
        </w:rPr>
        <w:t>, du centre</w:t>
      </w:r>
      <w:r w:rsidR="00F64534" w:rsidRPr="00574796">
        <w:rPr>
          <w:color w:val="000000"/>
          <w:kern w:val="22"/>
          <w:lang w:val="fr-CA"/>
        </w:rPr>
        <w:t xml:space="preserve"> d’échange sur la prévention des risques biotechnologiques et du centre d’</w:t>
      </w:r>
      <w:r w:rsidR="00B32B5D" w:rsidRPr="00574796">
        <w:rPr>
          <w:color w:val="000000"/>
          <w:kern w:val="22"/>
          <w:lang w:val="fr-CA"/>
        </w:rPr>
        <w:t>échang</w:t>
      </w:r>
      <w:r w:rsidR="00F64534" w:rsidRPr="00574796">
        <w:rPr>
          <w:color w:val="000000"/>
          <w:kern w:val="22"/>
          <w:lang w:val="fr-CA"/>
        </w:rPr>
        <w:t>e sur l’accès et le partage des avantage</w:t>
      </w:r>
      <w:r w:rsidR="00C8174F">
        <w:rPr>
          <w:color w:val="000000"/>
          <w:kern w:val="22"/>
          <w:lang w:val="fr-CA"/>
        </w:rPr>
        <w:t>s</w:t>
      </w:r>
      <w:r w:rsidR="00F64534" w:rsidRPr="00574796">
        <w:rPr>
          <w:color w:val="000000"/>
          <w:kern w:val="22"/>
          <w:lang w:val="fr-CA"/>
        </w:rPr>
        <w:t xml:space="preserve"> </w:t>
      </w:r>
      <w:r w:rsidR="00CD231F">
        <w:rPr>
          <w:color w:val="000000"/>
          <w:kern w:val="22"/>
          <w:lang w:val="fr-CA"/>
        </w:rPr>
        <w:t>(</w:t>
      </w:r>
      <w:r w:rsidR="00F64534" w:rsidRPr="00574796">
        <w:rPr>
          <w:color w:val="000000"/>
          <w:kern w:val="22"/>
          <w:lang w:val="fr-CA"/>
        </w:rPr>
        <w:t>joints en annexe à la décision 14/25</w:t>
      </w:r>
      <w:r w:rsidR="00CD231F">
        <w:rPr>
          <w:color w:val="000000"/>
          <w:kern w:val="22"/>
          <w:lang w:val="fr-CA"/>
        </w:rPr>
        <w:t>)</w:t>
      </w:r>
      <w:r w:rsidR="0078146C" w:rsidRPr="00574796">
        <w:rPr>
          <w:color w:val="000000"/>
          <w:kern w:val="22"/>
          <w:lang w:val="fr-CA"/>
        </w:rPr>
        <w:t>.</w:t>
      </w:r>
    </w:p>
    <w:p w14:paraId="09436DAF" w14:textId="516ABBD5" w:rsidR="0078146C" w:rsidRPr="00574796" w:rsidRDefault="00F3659D" w:rsidP="00455EAA">
      <w:pPr>
        <w:pStyle w:val="Para1"/>
        <w:tabs>
          <w:tab w:val="clear" w:pos="360"/>
        </w:tabs>
        <w:rPr>
          <w:color w:val="000000"/>
          <w:kern w:val="22"/>
          <w:lang w:val="fr-CA"/>
        </w:rPr>
      </w:pPr>
      <w:r w:rsidRPr="00574796">
        <w:rPr>
          <w:color w:val="000000"/>
          <w:kern w:val="22"/>
          <w:lang w:val="fr-CA"/>
        </w:rPr>
        <w:t>Le Secrétariat a amorcé la mi</w:t>
      </w:r>
      <w:r w:rsidR="002863DC" w:rsidRPr="00574796">
        <w:rPr>
          <w:color w:val="000000"/>
          <w:kern w:val="22"/>
          <w:lang w:val="fr-CA"/>
        </w:rPr>
        <w:t>g</w:t>
      </w:r>
      <w:r w:rsidR="00661E77">
        <w:rPr>
          <w:color w:val="000000"/>
          <w:kern w:val="22"/>
          <w:lang w:val="fr-CA"/>
        </w:rPr>
        <w:t>ration du centre</w:t>
      </w:r>
      <w:r w:rsidRPr="00574796">
        <w:rPr>
          <w:color w:val="000000"/>
          <w:kern w:val="22"/>
          <w:lang w:val="fr-CA"/>
        </w:rPr>
        <w:t xml:space="preserve"> d’échange sur la prévention des risques biotechnologi</w:t>
      </w:r>
      <w:r w:rsidR="00661E77">
        <w:rPr>
          <w:color w:val="000000"/>
          <w:kern w:val="22"/>
          <w:lang w:val="fr-CA"/>
        </w:rPr>
        <w:t>que vers sa nouvelle plateforme.</w:t>
      </w:r>
      <w:r w:rsidRPr="00574796">
        <w:rPr>
          <w:color w:val="000000"/>
          <w:kern w:val="22"/>
          <w:lang w:val="fr-CA"/>
        </w:rPr>
        <w:t xml:space="preserve"> Le Secrétariat a aussi rendu disponible le modèle du quatrième rapport national pour le Protocole de Cartagena en utilisant la version d’aperçu en ligne de la nouvelle plateforme du centre d</w:t>
      </w:r>
      <w:r w:rsidR="00C8174F">
        <w:rPr>
          <w:color w:val="000000"/>
          <w:kern w:val="22"/>
          <w:lang w:val="fr-CA"/>
        </w:rPr>
        <w:t>’</w:t>
      </w:r>
      <w:r w:rsidRPr="00574796">
        <w:rPr>
          <w:color w:val="000000"/>
          <w:kern w:val="22"/>
          <w:lang w:val="fr-CA"/>
        </w:rPr>
        <w:t>échange sur la prévention des risques biotechnologiques</w:t>
      </w:r>
      <w:r w:rsidR="002863DC" w:rsidRPr="00574796">
        <w:rPr>
          <w:color w:val="000000"/>
          <w:kern w:val="22"/>
          <w:lang w:val="fr-CA"/>
        </w:rPr>
        <w:t xml:space="preserve">, </w:t>
      </w:r>
      <w:r w:rsidR="002863DC" w:rsidRPr="00DF5410">
        <w:rPr>
          <w:color w:val="000000"/>
          <w:kern w:val="22"/>
          <w:lang w:val="fr-CA"/>
        </w:rPr>
        <w:t xml:space="preserve">qui rend </w:t>
      </w:r>
      <w:r w:rsidR="00DF5410">
        <w:rPr>
          <w:color w:val="000000"/>
          <w:kern w:val="22"/>
          <w:lang w:val="fr-CA"/>
        </w:rPr>
        <w:t>également</w:t>
      </w:r>
      <w:r w:rsidR="002863DC" w:rsidRPr="00574796">
        <w:rPr>
          <w:color w:val="000000"/>
          <w:kern w:val="22"/>
          <w:lang w:val="fr-CA"/>
        </w:rPr>
        <w:t xml:space="preserve"> disponible l’outil d’analyse des rapports, dans les six langues officielles des Nations Unies.</w:t>
      </w:r>
      <w:r w:rsidR="00661E77">
        <w:rPr>
          <w:color w:val="000000"/>
          <w:kern w:val="22"/>
          <w:lang w:val="fr-CA"/>
        </w:rPr>
        <w:t xml:space="preserve"> Le Secrétariat a aussi actualis</w:t>
      </w:r>
      <w:r w:rsidR="002863DC" w:rsidRPr="00574796">
        <w:rPr>
          <w:color w:val="000000"/>
          <w:kern w:val="22"/>
          <w:lang w:val="fr-CA"/>
        </w:rPr>
        <w:t>é et créé plusieurs outils afin d’aider les Parties</w:t>
      </w:r>
      <w:r w:rsidRPr="00574796">
        <w:rPr>
          <w:color w:val="000000"/>
          <w:kern w:val="22"/>
          <w:lang w:val="fr-CA"/>
        </w:rPr>
        <w:t xml:space="preserve"> </w:t>
      </w:r>
      <w:r w:rsidR="002863DC" w:rsidRPr="00574796">
        <w:rPr>
          <w:color w:val="000000"/>
          <w:kern w:val="22"/>
          <w:lang w:val="fr-CA"/>
        </w:rPr>
        <w:t>à remettre leurs rapports nationaux en lig</w:t>
      </w:r>
      <w:r w:rsidR="00DF5410">
        <w:rPr>
          <w:color w:val="000000"/>
          <w:kern w:val="22"/>
          <w:lang w:val="fr-CA"/>
        </w:rPr>
        <w:t xml:space="preserve">ne </w:t>
      </w:r>
      <w:r w:rsidR="002863DC" w:rsidRPr="00574796">
        <w:rPr>
          <w:color w:val="000000"/>
          <w:kern w:val="22"/>
          <w:lang w:val="fr-CA"/>
        </w:rPr>
        <w:t>: a)</w:t>
      </w:r>
      <w:r w:rsidR="00C34FA7" w:rsidRPr="00574796">
        <w:rPr>
          <w:color w:val="000000"/>
          <w:kern w:val="22"/>
          <w:lang w:val="fr-CA"/>
        </w:rPr>
        <w:t xml:space="preserve"> </w:t>
      </w:r>
      <w:r w:rsidR="00DF5410">
        <w:rPr>
          <w:color w:val="000000"/>
          <w:kern w:val="22"/>
          <w:lang w:val="fr-CA"/>
        </w:rPr>
        <w:t xml:space="preserve">il </w:t>
      </w:r>
      <w:r w:rsidR="00661E77">
        <w:rPr>
          <w:color w:val="000000"/>
          <w:kern w:val="22"/>
          <w:lang w:val="fr-CA"/>
        </w:rPr>
        <w:t>a créé une page de f</w:t>
      </w:r>
      <w:r w:rsidR="002863DC" w:rsidRPr="00574796">
        <w:rPr>
          <w:color w:val="000000"/>
          <w:kern w:val="22"/>
          <w:lang w:val="fr-CA"/>
        </w:rPr>
        <w:t xml:space="preserve">oire aux questions (FAQ) qui fournit une orientation par étapes pour la remise du </w:t>
      </w:r>
      <w:r w:rsidR="00C34FA7" w:rsidRPr="00574796">
        <w:rPr>
          <w:color w:val="000000"/>
          <w:kern w:val="22"/>
          <w:lang w:val="fr-CA"/>
        </w:rPr>
        <w:t>rapport national dans les six l</w:t>
      </w:r>
      <w:r w:rsidR="002863DC" w:rsidRPr="00574796">
        <w:rPr>
          <w:color w:val="000000"/>
          <w:kern w:val="22"/>
          <w:lang w:val="fr-CA"/>
        </w:rPr>
        <w:t>angues officielles des Nations unies</w:t>
      </w:r>
      <w:r w:rsidR="00C8174F">
        <w:rPr>
          <w:color w:val="000000"/>
          <w:kern w:val="22"/>
          <w:lang w:val="fr-CA"/>
        </w:rPr>
        <w:t> </w:t>
      </w:r>
      <w:r w:rsidR="002863DC" w:rsidRPr="00574796">
        <w:rPr>
          <w:color w:val="000000"/>
          <w:kern w:val="22"/>
          <w:lang w:val="fr-CA"/>
        </w:rPr>
        <w:t xml:space="preserve">; b) </w:t>
      </w:r>
      <w:r w:rsidR="00DF5410">
        <w:rPr>
          <w:color w:val="000000"/>
          <w:kern w:val="22"/>
          <w:lang w:val="fr-CA"/>
        </w:rPr>
        <w:t xml:space="preserve">il </w:t>
      </w:r>
      <w:r w:rsidR="00661E77">
        <w:rPr>
          <w:color w:val="000000"/>
          <w:kern w:val="22"/>
          <w:lang w:val="fr-CA"/>
        </w:rPr>
        <w:t xml:space="preserve">a </w:t>
      </w:r>
      <w:r w:rsidR="002863DC" w:rsidRPr="00574796">
        <w:rPr>
          <w:color w:val="000000"/>
          <w:kern w:val="22"/>
          <w:lang w:val="fr-CA"/>
        </w:rPr>
        <w:t>mis en place</w:t>
      </w:r>
      <w:r w:rsidR="00C34FA7" w:rsidRPr="00574796">
        <w:rPr>
          <w:color w:val="000000"/>
          <w:kern w:val="22"/>
          <w:lang w:val="fr-CA"/>
        </w:rPr>
        <w:t xml:space="preserve"> un forum de discussion </w:t>
      </w:r>
      <w:r w:rsidR="00DF5410">
        <w:rPr>
          <w:color w:val="000000"/>
          <w:kern w:val="22"/>
          <w:lang w:val="fr-CA"/>
        </w:rPr>
        <w:t xml:space="preserve">nommé </w:t>
      </w:r>
      <w:r w:rsidR="00C34FA7" w:rsidRPr="00574796">
        <w:rPr>
          <w:color w:val="000000"/>
          <w:kern w:val="22"/>
          <w:lang w:val="fr-CA"/>
        </w:rPr>
        <w:t>« forum de centre d</w:t>
      </w:r>
      <w:r w:rsidR="00C8174F">
        <w:rPr>
          <w:color w:val="000000"/>
          <w:kern w:val="22"/>
          <w:lang w:val="fr-CA"/>
        </w:rPr>
        <w:t>’</w:t>
      </w:r>
      <w:r w:rsidR="00C34FA7" w:rsidRPr="00574796">
        <w:rPr>
          <w:color w:val="000000"/>
          <w:kern w:val="22"/>
          <w:lang w:val="fr-CA"/>
        </w:rPr>
        <w:t>échange sur la prévention des risques biotechnologiques sur le</w:t>
      </w:r>
      <w:r w:rsidR="002863DC" w:rsidRPr="00574796">
        <w:rPr>
          <w:color w:val="000000"/>
          <w:kern w:val="22"/>
          <w:lang w:val="fr-CA"/>
        </w:rPr>
        <w:t xml:space="preserve"> </w:t>
      </w:r>
      <w:r w:rsidR="00C34FA7" w:rsidRPr="00574796">
        <w:rPr>
          <w:color w:val="000000"/>
          <w:kern w:val="22"/>
          <w:lang w:val="fr-CA"/>
        </w:rPr>
        <w:t>centre d</w:t>
      </w:r>
      <w:r w:rsidR="00C8174F">
        <w:rPr>
          <w:color w:val="000000"/>
          <w:kern w:val="22"/>
          <w:lang w:val="fr-CA"/>
        </w:rPr>
        <w:t>’</w:t>
      </w:r>
      <w:r w:rsidR="00C34FA7" w:rsidRPr="00574796">
        <w:rPr>
          <w:color w:val="000000"/>
          <w:kern w:val="22"/>
          <w:lang w:val="fr-CA"/>
        </w:rPr>
        <w:t>échange sur la prévention des risques biotechnologiques »</w:t>
      </w:r>
      <w:r w:rsidR="00DF5410">
        <w:rPr>
          <w:color w:val="000000"/>
          <w:kern w:val="22"/>
          <w:lang w:val="fr-CA"/>
        </w:rPr>
        <w:t>,</w:t>
      </w:r>
      <w:r w:rsidR="00C34FA7" w:rsidRPr="00574796">
        <w:rPr>
          <w:color w:val="000000"/>
          <w:kern w:val="22"/>
          <w:lang w:val="fr-CA"/>
        </w:rPr>
        <w:t xml:space="preserve"> a</w:t>
      </w:r>
      <w:r w:rsidR="00BF32F6" w:rsidRPr="00574796">
        <w:rPr>
          <w:color w:val="000000"/>
          <w:kern w:val="22"/>
          <w:lang w:val="fr-CA"/>
        </w:rPr>
        <w:t>fin de faciliter les communicati</w:t>
      </w:r>
      <w:r w:rsidR="007D4015" w:rsidRPr="00574796">
        <w:rPr>
          <w:color w:val="000000"/>
          <w:kern w:val="22"/>
          <w:lang w:val="fr-CA"/>
        </w:rPr>
        <w:t>ons entre</w:t>
      </w:r>
      <w:r w:rsidR="00C34FA7" w:rsidRPr="00574796">
        <w:rPr>
          <w:color w:val="000000"/>
          <w:kern w:val="22"/>
          <w:lang w:val="fr-CA"/>
        </w:rPr>
        <w:t xml:space="preserve"> les correspondants nationaux du Protocole de Cartagena, les correspondants nationaux du centre d</w:t>
      </w:r>
      <w:r w:rsidR="00C8174F">
        <w:rPr>
          <w:color w:val="000000"/>
          <w:kern w:val="22"/>
          <w:lang w:val="fr-CA"/>
        </w:rPr>
        <w:t>’</w:t>
      </w:r>
      <w:r w:rsidR="00C34FA7" w:rsidRPr="00574796">
        <w:rPr>
          <w:color w:val="000000"/>
          <w:kern w:val="22"/>
          <w:lang w:val="fr-CA"/>
        </w:rPr>
        <w:t>échange sur la prévention des risques biotechnologiques et les utilisateurs nationaux autorisés au sujet de l’utilisation de l’outil d’établissement de rapport</w:t>
      </w:r>
      <w:r w:rsidR="00166CAB">
        <w:rPr>
          <w:color w:val="000000"/>
          <w:kern w:val="22"/>
          <w:lang w:val="fr-CA"/>
        </w:rPr>
        <w:t>s</w:t>
      </w:r>
      <w:r w:rsidR="00C34FA7" w:rsidRPr="00574796">
        <w:rPr>
          <w:color w:val="000000"/>
          <w:kern w:val="22"/>
          <w:lang w:val="fr-CA"/>
        </w:rPr>
        <w:t xml:space="preserve"> en ligne</w:t>
      </w:r>
      <w:r w:rsidR="00C8174F">
        <w:rPr>
          <w:color w:val="000000"/>
          <w:kern w:val="22"/>
          <w:lang w:val="fr-CA"/>
        </w:rPr>
        <w:t> </w:t>
      </w:r>
      <w:r w:rsidR="00C34FA7" w:rsidRPr="00574796">
        <w:rPr>
          <w:color w:val="000000"/>
          <w:kern w:val="22"/>
          <w:lang w:val="fr-CA"/>
        </w:rPr>
        <w:t xml:space="preserve">; et c) </w:t>
      </w:r>
      <w:r w:rsidR="00DF5410">
        <w:rPr>
          <w:color w:val="000000"/>
          <w:kern w:val="22"/>
          <w:lang w:val="fr-CA"/>
        </w:rPr>
        <w:t xml:space="preserve">il </w:t>
      </w:r>
      <w:r w:rsidR="00C60E9F">
        <w:rPr>
          <w:color w:val="000000"/>
          <w:kern w:val="22"/>
          <w:lang w:val="fr-CA"/>
        </w:rPr>
        <w:t xml:space="preserve">a </w:t>
      </w:r>
      <w:r w:rsidR="00C34FA7" w:rsidRPr="00574796">
        <w:rPr>
          <w:color w:val="000000"/>
          <w:kern w:val="22"/>
          <w:lang w:val="fr-CA"/>
        </w:rPr>
        <w:t>créé un service d’assistance informatique. De plus, l’outil d’établissement de rapport</w:t>
      </w:r>
      <w:r w:rsidR="00166CAB">
        <w:rPr>
          <w:color w:val="000000"/>
          <w:kern w:val="22"/>
          <w:lang w:val="fr-CA"/>
        </w:rPr>
        <w:t>s</w:t>
      </w:r>
      <w:r w:rsidR="00C34FA7" w:rsidRPr="00574796">
        <w:rPr>
          <w:color w:val="000000"/>
          <w:kern w:val="22"/>
          <w:lang w:val="fr-CA"/>
        </w:rPr>
        <w:t xml:space="preserve"> en ligne donne aux utilisateurs la possibilité de visualiser les réponses fournies dans le rapport national précédent. Ces changements ont aussi été apportés afin de</w:t>
      </w:r>
      <w:r w:rsidR="00BF32F6" w:rsidRPr="00574796">
        <w:rPr>
          <w:color w:val="000000"/>
          <w:kern w:val="22"/>
          <w:lang w:val="fr-CA"/>
        </w:rPr>
        <w:t xml:space="preserve"> permettre la comparaison des rapports remis au fil des ans et</w:t>
      </w:r>
      <w:r w:rsidR="007D4015" w:rsidRPr="00574796">
        <w:rPr>
          <w:color w:val="000000"/>
          <w:kern w:val="22"/>
          <w:lang w:val="fr-CA"/>
        </w:rPr>
        <w:t xml:space="preserve"> </w:t>
      </w:r>
      <w:r w:rsidR="00BF32F6" w:rsidRPr="00574796">
        <w:rPr>
          <w:color w:val="000000"/>
          <w:kern w:val="22"/>
          <w:lang w:val="fr-CA"/>
        </w:rPr>
        <w:t>ainsi faciliter le suivi des tendances et la comparabilité.</w:t>
      </w:r>
    </w:p>
    <w:p w14:paraId="2C8E6ABA" w14:textId="70137933" w:rsidR="00CB1C57" w:rsidRPr="00574796" w:rsidRDefault="007D4015" w:rsidP="00455EAA">
      <w:pPr>
        <w:pStyle w:val="Para1"/>
        <w:tabs>
          <w:tab w:val="clear" w:pos="360"/>
        </w:tabs>
        <w:rPr>
          <w:color w:val="000000"/>
          <w:kern w:val="22"/>
          <w:lang w:val="fr-CA"/>
        </w:rPr>
      </w:pPr>
      <w:r w:rsidRPr="00574796">
        <w:rPr>
          <w:color w:val="000000"/>
          <w:kern w:val="22"/>
          <w:lang w:val="fr-CA"/>
        </w:rPr>
        <w:t>À l’instar du centre d</w:t>
      </w:r>
      <w:r w:rsidR="00C8174F">
        <w:rPr>
          <w:color w:val="000000"/>
          <w:kern w:val="22"/>
          <w:lang w:val="fr-CA"/>
        </w:rPr>
        <w:t>’</w:t>
      </w:r>
      <w:r w:rsidRPr="00574796">
        <w:rPr>
          <w:color w:val="000000"/>
          <w:kern w:val="22"/>
          <w:lang w:val="fr-CA"/>
        </w:rPr>
        <w:t xml:space="preserve">échange sur la prévention des risques biotechnologiques, le centre d’échange sur l’accès et le partage des avantages propose un outil d’analyse offrant une interface pour examiner les données ventilées </w:t>
      </w:r>
      <w:r w:rsidR="000D69B8" w:rsidRPr="00574796">
        <w:rPr>
          <w:color w:val="000000"/>
          <w:kern w:val="22"/>
          <w:lang w:val="fr-CA"/>
        </w:rPr>
        <w:t xml:space="preserve">proposées pour chaque question du rapport national intérimaire sur l’application du Protocole de Nagoya. Grâce à cet outil, les utilisateurs peuvent sélectionner des sections ou des questions d’intérêt, comparer les résultats par région d’un pays et visualiser le nombre de réponses et </w:t>
      </w:r>
      <w:r w:rsidR="008F1655" w:rsidRPr="00574796">
        <w:rPr>
          <w:color w:val="000000"/>
          <w:kern w:val="22"/>
          <w:lang w:val="fr-CA"/>
        </w:rPr>
        <w:t>les mo</w:t>
      </w:r>
      <w:r w:rsidR="000D69B8" w:rsidRPr="00574796">
        <w:rPr>
          <w:color w:val="000000"/>
          <w:kern w:val="22"/>
          <w:lang w:val="fr-CA"/>
        </w:rPr>
        <w:t>yennes. L’outil d’</w:t>
      </w:r>
      <w:r w:rsidR="008F1655" w:rsidRPr="00574796">
        <w:rPr>
          <w:color w:val="000000"/>
          <w:kern w:val="22"/>
          <w:lang w:val="fr-CA"/>
        </w:rPr>
        <w:t>analy</w:t>
      </w:r>
      <w:r w:rsidR="000D69B8" w:rsidRPr="00574796">
        <w:rPr>
          <w:color w:val="000000"/>
          <w:kern w:val="22"/>
          <w:lang w:val="fr-CA"/>
        </w:rPr>
        <w:t xml:space="preserve">se permet de comparer le rapport national intérimaire aux futurs rapports nationaux sur l’application du Protocole de Nagoya afin d’évaluer et de visualiser les progrès. Le Secrétariat a offert de l’assistance aux pays pour la remise du rapport, notamment </w:t>
      </w:r>
      <w:r w:rsidR="004E32B1" w:rsidRPr="00574796">
        <w:rPr>
          <w:color w:val="000000"/>
          <w:kern w:val="22"/>
          <w:lang w:val="fr-CA"/>
        </w:rPr>
        <w:t xml:space="preserve">au moyen d’activités de proximité et de participation, et </w:t>
      </w:r>
      <w:r w:rsidR="00C07DF5">
        <w:rPr>
          <w:color w:val="000000"/>
          <w:kern w:val="22"/>
          <w:lang w:val="fr-CA"/>
        </w:rPr>
        <w:t>du</w:t>
      </w:r>
      <w:r w:rsidR="004E32B1" w:rsidRPr="00574796">
        <w:rPr>
          <w:color w:val="000000"/>
          <w:kern w:val="22"/>
          <w:lang w:val="fr-CA"/>
        </w:rPr>
        <w:t xml:space="preserve"> service d’assistance informatique du centre d’échange sur l’accès et le partage des avantages</w:t>
      </w:r>
      <w:r w:rsidR="00C07DF5">
        <w:rPr>
          <w:color w:val="000000"/>
          <w:kern w:val="22"/>
          <w:lang w:val="fr-CA"/>
        </w:rPr>
        <w:t>,</w:t>
      </w:r>
      <w:r w:rsidR="004E32B1" w:rsidRPr="00574796">
        <w:rPr>
          <w:color w:val="000000"/>
          <w:kern w:val="22"/>
          <w:lang w:val="fr-CA"/>
        </w:rPr>
        <w:t xml:space="preserve"> et en créant une </w:t>
      </w:r>
      <w:r w:rsidR="00757519">
        <w:rPr>
          <w:color w:val="000000"/>
          <w:kern w:val="22"/>
          <w:lang w:val="fr-CA"/>
        </w:rPr>
        <w:t>page FAQ</w:t>
      </w:r>
      <w:r w:rsidR="004E32B1" w:rsidRPr="00574796">
        <w:rPr>
          <w:color w:val="000000"/>
          <w:kern w:val="22"/>
          <w:lang w:val="fr-CA"/>
        </w:rPr>
        <w:t xml:space="preserve"> </w:t>
      </w:r>
      <w:r w:rsidR="0078146C" w:rsidRPr="00574796">
        <w:rPr>
          <w:color w:val="000000"/>
          <w:kern w:val="22"/>
          <w:vertAlign w:val="superscript"/>
          <w:lang w:val="fr-CA"/>
        </w:rPr>
        <w:footnoteReference w:id="9"/>
      </w:r>
      <w:r w:rsidR="0078146C" w:rsidRPr="00574796">
        <w:rPr>
          <w:color w:val="000000"/>
          <w:kern w:val="22"/>
          <w:lang w:val="fr-CA"/>
        </w:rPr>
        <w:t xml:space="preserve"> </w:t>
      </w:r>
      <w:r w:rsidR="004E32B1" w:rsidRPr="00574796">
        <w:rPr>
          <w:color w:val="000000"/>
          <w:kern w:val="22"/>
          <w:lang w:val="fr-CA"/>
        </w:rPr>
        <w:t>et un guide par étapes</w:t>
      </w:r>
      <w:r w:rsidR="003C4A22" w:rsidRPr="00574796">
        <w:rPr>
          <w:color w:val="000000"/>
          <w:kern w:val="22"/>
          <w:lang w:val="fr-CA"/>
        </w:rPr>
        <w:t>.</w:t>
      </w:r>
      <w:r w:rsidR="0078146C" w:rsidRPr="00574796">
        <w:rPr>
          <w:color w:val="000000"/>
          <w:kern w:val="22"/>
          <w:vertAlign w:val="superscript"/>
          <w:lang w:val="fr-CA"/>
        </w:rPr>
        <w:footnoteReference w:id="10"/>
      </w:r>
    </w:p>
    <w:p w14:paraId="7A4FA7F9" w14:textId="2902F9CE" w:rsidR="002C7971" w:rsidRPr="00574796" w:rsidRDefault="00DC7805" w:rsidP="00455EAA">
      <w:pPr>
        <w:pStyle w:val="Heading1longmultiline"/>
        <w:numPr>
          <w:ilvl w:val="0"/>
          <w:numId w:val="15"/>
        </w:numPr>
        <w:tabs>
          <w:tab w:val="clear" w:pos="720"/>
          <w:tab w:val="left" w:pos="993"/>
        </w:tabs>
        <w:ind w:left="993" w:right="429"/>
        <w:rPr>
          <w:snapToGrid w:val="0"/>
          <w:lang w:val="fr-CA"/>
        </w:rPr>
      </w:pPr>
      <w:r w:rsidRPr="00574796">
        <w:rPr>
          <w:snapToGrid w:val="0"/>
          <w:lang w:val="fr-CA"/>
        </w:rPr>
        <w:t xml:space="preserve">Points de vue concernant l’établissement de rapports nationaux dans le contexte du suivi et </w:t>
      </w:r>
      <w:r w:rsidR="00224528" w:rsidRPr="00574796">
        <w:rPr>
          <w:snapToGrid w:val="0"/>
          <w:lang w:val="fr-CA"/>
        </w:rPr>
        <w:t>de l’établissement de rapports sur la mise en œuvre du cadre mondial de la biodiversité pour l</w:t>
      </w:r>
      <w:r w:rsidR="00C8174F">
        <w:rPr>
          <w:snapToGrid w:val="0"/>
          <w:lang w:val="fr-CA"/>
        </w:rPr>
        <w:t>’</w:t>
      </w:r>
      <w:r w:rsidR="00224528" w:rsidRPr="00574796">
        <w:rPr>
          <w:snapToGrid w:val="0"/>
          <w:lang w:val="fr-CA"/>
        </w:rPr>
        <w:t>après-2020</w:t>
      </w:r>
    </w:p>
    <w:p w14:paraId="6E27AA7C" w14:textId="1851B23A" w:rsidR="00000504" w:rsidRPr="00574796" w:rsidRDefault="00224528" w:rsidP="00455EAA">
      <w:pPr>
        <w:pStyle w:val="Para1"/>
        <w:tabs>
          <w:tab w:val="clear" w:pos="360"/>
        </w:tabs>
        <w:rPr>
          <w:rFonts w:eastAsia="Malgun Gothic"/>
          <w:kern w:val="22"/>
          <w:lang w:val="fr-CA"/>
        </w:rPr>
      </w:pPr>
      <w:r w:rsidRPr="00574796">
        <w:rPr>
          <w:bCs/>
          <w:iCs/>
          <w:kern w:val="22"/>
          <w:lang w:val="fr-CA"/>
        </w:rPr>
        <w:t>Les Parties, organisations et observateurs ont fait connaître leurs points de vue concernant le futur établissement de rapports dans le contexte du suivi et de la mise en œuvre du cadre mondial de la biodiversité pour l</w:t>
      </w:r>
      <w:r w:rsidR="00C8174F">
        <w:rPr>
          <w:bCs/>
          <w:iCs/>
          <w:kern w:val="22"/>
          <w:lang w:val="fr-CA"/>
        </w:rPr>
        <w:t>’</w:t>
      </w:r>
      <w:r w:rsidRPr="00574796">
        <w:rPr>
          <w:bCs/>
          <w:iCs/>
          <w:kern w:val="22"/>
          <w:lang w:val="fr-CA"/>
        </w:rPr>
        <w:t>après-2020</w:t>
      </w:r>
      <w:r w:rsidR="00C07DF5">
        <w:rPr>
          <w:bCs/>
          <w:iCs/>
          <w:kern w:val="22"/>
          <w:lang w:val="fr-CA"/>
        </w:rPr>
        <w:t>,</w:t>
      </w:r>
      <w:r w:rsidRPr="00574796">
        <w:rPr>
          <w:bCs/>
          <w:iCs/>
          <w:kern w:val="22"/>
          <w:lang w:val="fr-CA"/>
        </w:rPr>
        <w:t xml:space="preserve"> </w:t>
      </w:r>
      <w:r w:rsidR="00166CAB">
        <w:rPr>
          <w:bCs/>
          <w:iCs/>
          <w:kern w:val="22"/>
          <w:lang w:val="fr-CA"/>
        </w:rPr>
        <w:t>lors</w:t>
      </w:r>
      <w:r w:rsidRPr="00574796">
        <w:rPr>
          <w:bCs/>
          <w:iCs/>
          <w:kern w:val="22"/>
          <w:lang w:val="fr-CA"/>
        </w:rPr>
        <w:t xml:space="preserve"> de divers processus, notamment l’Atelier de consultation thématique sur </w:t>
      </w:r>
      <w:r w:rsidR="00591FAC">
        <w:rPr>
          <w:bCs/>
          <w:iCs/>
          <w:kern w:val="22"/>
          <w:lang w:val="fr-CA"/>
        </w:rPr>
        <w:t>les mécanismes transparents de mise en œuvre, de suivi, d</w:t>
      </w:r>
      <w:r w:rsidRPr="00574796">
        <w:rPr>
          <w:bCs/>
          <w:iCs/>
          <w:kern w:val="22"/>
          <w:lang w:val="fr-CA"/>
        </w:rPr>
        <w:t xml:space="preserve">’établissement de rapports et </w:t>
      </w:r>
      <w:r w:rsidR="00591FAC">
        <w:rPr>
          <w:bCs/>
          <w:iCs/>
          <w:kern w:val="22"/>
          <w:lang w:val="fr-CA"/>
        </w:rPr>
        <w:t>d</w:t>
      </w:r>
      <w:r w:rsidRPr="00574796">
        <w:rPr>
          <w:bCs/>
          <w:iCs/>
          <w:kern w:val="22"/>
          <w:lang w:val="fr-CA"/>
        </w:rPr>
        <w:t xml:space="preserve">’examen et la </w:t>
      </w:r>
      <w:r w:rsidRPr="00574796">
        <w:rPr>
          <w:bCs/>
          <w:iCs/>
          <w:kern w:val="22"/>
          <w:lang w:val="fr-CA"/>
        </w:rPr>
        <w:lastRenderedPageBreak/>
        <w:t>deuxième réunion du Groupe de travail sur le cadre mondial de la biodiversité pour l</w:t>
      </w:r>
      <w:r w:rsidR="00C8174F">
        <w:rPr>
          <w:bCs/>
          <w:iCs/>
          <w:kern w:val="22"/>
          <w:lang w:val="fr-CA"/>
        </w:rPr>
        <w:t>’</w:t>
      </w:r>
      <w:r w:rsidRPr="00574796">
        <w:rPr>
          <w:bCs/>
          <w:iCs/>
          <w:kern w:val="22"/>
          <w:lang w:val="fr-CA"/>
        </w:rPr>
        <w:t>après-2020 qui a eu lieu à Rome en février 2020</w:t>
      </w:r>
      <w:r w:rsidR="00933C3F" w:rsidRPr="00574796">
        <w:rPr>
          <w:bCs/>
          <w:iCs/>
          <w:kern w:val="22"/>
          <w:lang w:val="fr-CA"/>
        </w:rPr>
        <w:t>,</w:t>
      </w:r>
      <w:r w:rsidR="00122A86" w:rsidRPr="00574796">
        <w:rPr>
          <w:rStyle w:val="Appelnotedebasdep"/>
          <w:bCs/>
          <w:iCs/>
          <w:kern w:val="22"/>
          <w:lang w:val="fr-CA"/>
        </w:rPr>
        <w:footnoteReference w:id="11"/>
      </w:r>
      <w:r w:rsidR="005623F9" w:rsidRPr="00574796">
        <w:rPr>
          <w:bCs/>
          <w:iCs/>
          <w:kern w:val="22"/>
          <w:lang w:val="fr-CA"/>
        </w:rPr>
        <w:t xml:space="preserve"> </w:t>
      </w:r>
      <w:r w:rsidRPr="00574796">
        <w:rPr>
          <w:bCs/>
          <w:iCs/>
          <w:kern w:val="22"/>
          <w:lang w:val="fr-CA"/>
        </w:rPr>
        <w:t>dont ceux-ci</w:t>
      </w:r>
      <w:r w:rsidR="00C8174F">
        <w:rPr>
          <w:bCs/>
          <w:iCs/>
          <w:kern w:val="22"/>
          <w:lang w:val="fr-CA"/>
        </w:rPr>
        <w:t> </w:t>
      </w:r>
      <w:r w:rsidR="008A5C5B" w:rsidRPr="00574796">
        <w:rPr>
          <w:bCs/>
          <w:iCs/>
          <w:kern w:val="22"/>
          <w:lang w:val="fr-CA"/>
        </w:rPr>
        <w:t>:</w:t>
      </w:r>
    </w:p>
    <w:p w14:paraId="21640BE0" w14:textId="607E7225" w:rsidR="004E7877" w:rsidRPr="00574796" w:rsidRDefault="00224528" w:rsidP="00224528">
      <w:pPr>
        <w:pStyle w:val="Paragraphedeliste"/>
        <w:numPr>
          <w:ilvl w:val="0"/>
          <w:numId w:val="17"/>
        </w:numPr>
        <w:spacing w:before="120" w:after="120" w:line="240" w:lineRule="exact"/>
        <w:ind w:left="0" w:firstLine="720"/>
        <w:contextualSpacing w:val="0"/>
        <w:rPr>
          <w:kern w:val="22"/>
          <w:lang w:val="fr-CA"/>
        </w:rPr>
      </w:pPr>
      <w:r w:rsidRPr="00574796">
        <w:rPr>
          <w:kern w:val="22"/>
          <w:lang w:val="fr-CA"/>
        </w:rPr>
        <w:t>Les</w:t>
      </w:r>
      <w:r w:rsidR="00AB68FE" w:rsidRPr="00574796">
        <w:rPr>
          <w:kern w:val="22"/>
          <w:lang w:val="fr-CA"/>
        </w:rPr>
        <w:t xml:space="preserve"> rapports nationaux devraient demeurer l’instrument principal de suivi et d’examen de l’application de la Convention et du cadre mondial de la biodiversité pour l</w:t>
      </w:r>
      <w:r w:rsidR="00C8174F">
        <w:rPr>
          <w:kern w:val="22"/>
          <w:lang w:val="fr-CA"/>
        </w:rPr>
        <w:t>’</w:t>
      </w:r>
      <w:r w:rsidR="00AB68FE" w:rsidRPr="00574796">
        <w:rPr>
          <w:kern w:val="22"/>
          <w:lang w:val="fr-CA"/>
        </w:rPr>
        <w:t xml:space="preserve">après-2020 aux niveaux national et mondial. Un </w:t>
      </w:r>
      <w:r w:rsidR="00A2132B">
        <w:rPr>
          <w:kern w:val="22"/>
          <w:lang w:val="fr-CA"/>
        </w:rPr>
        <w:t>mécanisme</w:t>
      </w:r>
      <w:r w:rsidR="00AB68FE" w:rsidRPr="00574796">
        <w:rPr>
          <w:kern w:val="22"/>
          <w:lang w:val="fr-CA"/>
        </w:rPr>
        <w:t xml:space="preserve"> d’établissement de rapport</w:t>
      </w:r>
      <w:r w:rsidR="00A2132B">
        <w:rPr>
          <w:kern w:val="22"/>
          <w:lang w:val="fr-CA"/>
        </w:rPr>
        <w:t>s</w:t>
      </w:r>
      <w:r w:rsidR="00AB68FE" w:rsidRPr="00574796">
        <w:rPr>
          <w:kern w:val="22"/>
          <w:lang w:val="fr-CA"/>
        </w:rPr>
        <w:t xml:space="preserve"> plus efficace, robuste et transparent s’impose toutefois</w:t>
      </w:r>
      <w:r w:rsidR="00C8174F">
        <w:rPr>
          <w:kern w:val="22"/>
          <w:lang w:val="fr-CA"/>
        </w:rPr>
        <w:t> </w:t>
      </w:r>
      <w:r w:rsidR="004E7877" w:rsidRPr="00574796">
        <w:rPr>
          <w:kern w:val="22"/>
          <w:lang w:val="fr-CA"/>
        </w:rPr>
        <w:t>;</w:t>
      </w:r>
    </w:p>
    <w:p w14:paraId="3862BAA2" w14:textId="11471130" w:rsidR="00482EC0" w:rsidRPr="00574796" w:rsidRDefault="00AB68FE" w:rsidP="00455EAA">
      <w:pPr>
        <w:pStyle w:val="Paragraphedeliste"/>
        <w:numPr>
          <w:ilvl w:val="0"/>
          <w:numId w:val="17"/>
        </w:numPr>
        <w:spacing w:before="120" w:after="120" w:line="240" w:lineRule="exact"/>
        <w:ind w:left="0" w:firstLine="709"/>
        <w:contextualSpacing w:val="0"/>
        <w:rPr>
          <w:kern w:val="22"/>
          <w:lang w:val="fr-CA"/>
        </w:rPr>
      </w:pPr>
      <w:r w:rsidRPr="00574796">
        <w:rPr>
          <w:kern w:val="22"/>
          <w:lang w:val="fr-CA"/>
        </w:rPr>
        <w:t>Les futurs cycles d’établissement des rapports nationaux doivent mettre l’accent sur les points importants à suivre concernant la mise en œuvre du cadre mondial de la biodiversité pour l</w:t>
      </w:r>
      <w:r w:rsidR="00C8174F">
        <w:rPr>
          <w:kern w:val="22"/>
          <w:lang w:val="fr-CA"/>
        </w:rPr>
        <w:t>’</w:t>
      </w:r>
      <w:r w:rsidRPr="00574796">
        <w:rPr>
          <w:kern w:val="22"/>
          <w:lang w:val="fr-CA"/>
        </w:rPr>
        <w:t>après-2020 tout en accordant la souplesse nécessaire pour tenir compte de la situation et des besoins nationaux. Il a été suggéré de rendre certaines parties du rapport national obligatoires et d’autres volontaires, afin d’éviter la répétition et les chevauchements</w:t>
      </w:r>
      <w:r w:rsidR="00C8174F">
        <w:rPr>
          <w:kern w:val="22"/>
          <w:lang w:val="fr-CA"/>
        </w:rPr>
        <w:t> </w:t>
      </w:r>
      <w:r w:rsidR="00797F0F" w:rsidRPr="00574796">
        <w:rPr>
          <w:kern w:val="22"/>
          <w:lang w:val="fr-CA"/>
        </w:rPr>
        <w:t>;</w:t>
      </w:r>
    </w:p>
    <w:p w14:paraId="6B606914" w14:textId="6E6B2731" w:rsidR="005F2806" w:rsidRPr="00574796" w:rsidRDefault="00AB68FE" w:rsidP="00455EAA">
      <w:pPr>
        <w:pStyle w:val="Paragraphedeliste"/>
        <w:numPr>
          <w:ilvl w:val="0"/>
          <w:numId w:val="17"/>
        </w:numPr>
        <w:spacing w:before="120" w:after="120" w:line="240" w:lineRule="exact"/>
        <w:ind w:left="0" w:firstLine="709"/>
        <w:contextualSpacing w:val="0"/>
        <w:rPr>
          <w:rFonts w:eastAsia="Malgun Gothic"/>
          <w:kern w:val="22"/>
          <w:lang w:val="fr-CA"/>
        </w:rPr>
      </w:pPr>
      <w:r w:rsidRPr="00574796">
        <w:rPr>
          <w:rFonts w:eastAsia="Malgun Gothic"/>
          <w:kern w:val="22"/>
          <w:lang w:val="fr-CA"/>
        </w:rPr>
        <w:t>Les rapports nationaux devraient mettre davantage l’accent sur les résultats et conséquences des actions et repérer les lacunes au niveau des engagements et de la mise en œuvre, dont les difficultés éprouvées</w:t>
      </w:r>
      <w:r w:rsidR="00C8174F">
        <w:rPr>
          <w:rFonts w:eastAsia="Malgun Gothic"/>
          <w:kern w:val="22"/>
          <w:lang w:val="fr-CA"/>
        </w:rPr>
        <w:t> </w:t>
      </w:r>
      <w:r w:rsidR="00797F0F" w:rsidRPr="00574796">
        <w:rPr>
          <w:rFonts w:eastAsia="Malgun Gothic"/>
          <w:kern w:val="22"/>
          <w:lang w:val="fr-CA"/>
        </w:rPr>
        <w:t>;</w:t>
      </w:r>
    </w:p>
    <w:p w14:paraId="7BF6DF77" w14:textId="38703793" w:rsidR="008A5C5B" w:rsidRPr="00574796" w:rsidRDefault="00AB68FE" w:rsidP="00455EAA">
      <w:pPr>
        <w:pStyle w:val="Paragraphedeliste"/>
        <w:numPr>
          <w:ilvl w:val="0"/>
          <w:numId w:val="17"/>
        </w:numPr>
        <w:spacing w:before="120" w:after="120" w:line="240" w:lineRule="exact"/>
        <w:ind w:left="0" w:firstLine="709"/>
        <w:contextualSpacing w:val="0"/>
        <w:rPr>
          <w:kern w:val="22"/>
          <w:lang w:val="fr-CA"/>
        </w:rPr>
      </w:pPr>
      <w:r w:rsidRPr="00574796">
        <w:rPr>
          <w:kern w:val="22"/>
          <w:lang w:val="fr-CA"/>
        </w:rPr>
        <w:t>L’</w:t>
      </w:r>
      <w:r w:rsidR="00AF2DC2" w:rsidRPr="00574796">
        <w:rPr>
          <w:kern w:val="22"/>
          <w:lang w:val="fr-CA"/>
        </w:rPr>
        <w:t>établissem</w:t>
      </w:r>
      <w:r w:rsidRPr="00574796">
        <w:rPr>
          <w:kern w:val="22"/>
          <w:lang w:val="fr-CA"/>
        </w:rPr>
        <w:t>ent de rapports nationaux doit compléter et accroître la valeur de</w:t>
      </w:r>
      <w:r w:rsidR="00AF2DC2" w:rsidRPr="00574796">
        <w:rPr>
          <w:kern w:val="22"/>
          <w:lang w:val="fr-CA"/>
        </w:rPr>
        <w:t xml:space="preserve"> tous les bilans et évaluations afin d’aider à repérer les manques de capacités et les lacunes dans la mise en œuvre, et améliorer les mesures de mise en œuvre e</w:t>
      </w:r>
      <w:r w:rsidR="00E4218E">
        <w:rPr>
          <w:kern w:val="22"/>
          <w:lang w:val="fr-CA"/>
        </w:rPr>
        <w:t>t la transparence</w:t>
      </w:r>
      <w:r w:rsidR="00C8174F">
        <w:rPr>
          <w:kern w:val="22"/>
          <w:lang w:val="fr-CA"/>
        </w:rPr>
        <w:t> </w:t>
      </w:r>
      <w:r w:rsidR="00797F0F" w:rsidRPr="00574796">
        <w:rPr>
          <w:kern w:val="22"/>
          <w:lang w:val="fr-CA"/>
        </w:rPr>
        <w:t>;</w:t>
      </w:r>
    </w:p>
    <w:p w14:paraId="48E7DAD5" w14:textId="5F2F4B27" w:rsidR="008A5C5B" w:rsidRPr="00574796" w:rsidRDefault="00AF2DC2" w:rsidP="00455EAA">
      <w:pPr>
        <w:pStyle w:val="Paragraphedeliste"/>
        <w:numPr>
          <w:ilvl w:val="0"/>
          <w:numId w:val="17"/>
        </w:numPr>
        <w:spacing w:before="120" w:after="120" w:line="240" w:lineRule="exact"/>
        <w:ind w:left="0" w:firstLine="709"/>
        <w:contextualSpacing w:val="0"/>
        <w:rPr>
          <w:kern w:val="22"/>
          <w:lang w:val="fr-CA"/>
        </w:rPr>
      </w:pPr>
      <w:r w:rsidRPr="00574796">
        <w:rPr>
          <w:kern w:val="22"/>
          <w:lang w:val="fr-CA"/>
        </w:rPr>
        <w:t xml:space="preserve">En ce qui concerne la périodicité des rapports nationaux, la plupart des Parties ont suggéré le maintien de l’intervalle actuel de deux rapports nationaux par période de dix ans. </w:t>
      </w:r>
      <w:r w:rsidR="00067BA3" w:rsidRPr="00574796">
        <w:rPr>
          <w:kern w:val="22"/>
          <w:lang w:val="fr-CA"/>
        </w:rPr>
        <w:t>D’autres ont suggéré que les rapports d’examen d’actualisation volontaires soient préparés tous les deux ans afin que les réunions de l’Organe subsidiaire chargé de l</w:t>
      </w:r>
      <w:r w:rsidR="00C8174F">
        <w:rPr>
          <w:kern w:val="22"/>
          <w:lang w:val="fr-CA"/>
        </w:rPr>
        <w:t>’</w:t>
      </w:r>
      <w:r w:rsidR="00067BA3" w:rsidRPr="00574796">
        <w:rPr>
          <w:kern w:val="22"/>
          <w:lang w:val="fr-CA"/>
        </w:rPr>
        <w:t>application et de la Conférence des Parties aient en main de l’information plus récente</w:t>
      </w:r>
      <w:r w:rsidR="00D15BE8" w:rsidRPr="00574796">
        <w:rPr>
          <w:kern w:val="22"/>
          <w:lang w:val="fr-CA"/>
        </w:rPr>
        <w:t xml:space="preserve"> pour leurs examens et décisions. Il a aussi été suggéré que des rapports plus courts soient préparés aux deux ans et des rapports plus exhaustifs soient préparés aux quatre ou cinq ans</w:t>
      </w:r>
      <w:r w:rsidR="00C8174F">
        <w:rPr>
          <w:kern w:val="22"/>
          <w:lang w:val="fr-CA"/>
        </w:rPr>
        <w:t> </w:t>
      </w:r>
      <w:r w:rsidR="002463E2" w:rsidRPr="00574796">
        <w:rPr>
          <w:kern w:val="22"/>
          <w:lang w:val="fr-CA"/>
        </w:rPr>
        <w:t>;</w:t>
      </w:r>
    </w:p>
    <w:p w14:paraId="4F473159" w14:textId="3462F73A" w:rsidR="005A1F91" w:rsidRPr="00574796" w:rsidRDefault="00D15BE8" w:rsidP="00455EAA">
      <w:pPr>
        <w:pStyle w:val="Paragraphedeliste"/>
        <w:numPr>
          <w:ilvl w:val="0"/>
          <w:numId w:val="17"/>
        </w:numPr>
        <w:spacing w:before="120" w:after="120" w:line="240" w:lineRule="exact"/>
        <w:ind w:left="0" w:firstLine="709"/>
        <w:contextualSpacing w:val="0"/>
        <w:rPr>
          <w:kern w:val="22"/>
          <w:lang w:val="fr-CA"/>
        </w:rPr>
      </w:pPr>
      <w:r w:rsidRPr="00574796">
        <w:rPr>
          <w:rFonts w:eastAsia="Malgun Gothic"/>
          <w:kern w:val="22"/>
          <w:lang w:val="fr-CA"/>
        </w:rPr>
        <w:t>De faciliter l’</w:t>
      </w:r>
      <w:r w:rsidRPr="00574796">
        <w:rPr>
          <w:kern w:val="22"/>
          <w:lang w:val="fr-CA"/>
        </w:rPr>
        <w:t>utilisation</w:t>
      </w:r>
      <w:r w:rsidRPr="00574796">
        <w:rPr>
          <w:rFonts w:eastAsia="Malgun Gothic"/>
          <w:kern w:val="22"/>
          <w:lang w:val="fr-CA"/>
        </w:rPr>
        <w:t xml:space="preserve"> de l’outils d’établissement de rapport en ligne</w:t>
      </w:r>
      <w:r w:rsidR="00C8174F">
        <w:rPr>
          <w:rFonts w:eastAsia="Malgun Gothic"/>
          <w:kern w:val="22"/>
          <w:lang w:val="fr-CA"/>
        </w:rPr>
        <w:t> </w:t>
      </w:r>
      <w:r w:rsidR="002463E2" w:rsidRPr="00574796">
        <w:rPr>
          <w:rFonts w:eastAsia="Malgun Gothic"/>
          <w:kern w:val="22"/>
          <w:lang w:val="fr-CA"/>
        </w:rPr>
        <w:t>;</w:t>
      </w:r>
    </w:p>
    <w:p w14:paraId="1D2C02CF" w14:textId="53B340AA" w:rsidR="004B0E01" w:rsidRPr="00574796" w:rsidRDefault="00D15BE8" w:rsidP="00455EAA">
      <w:pPr>
        <w:pStyle w:val="Paragraphedeliste"/>
        <w:numPr>
          <w:ilvl w:val="0"/>
          <w:numId w:val="17"/>
        </w:numPr>
        <w:spacing w:before="120" w:after="120" w:line="240" w:lineRule="exact"/>
        <w:ind w:left="0" w:firstLine="709"/>
        <w:contextualSpacing w:val="0"/>
        <w:rPr>
          <w:kern w:val="22"/>
          <w:lang w:val="fr-CA"/>
        </w:rPr>
      </w:pPr>
      <w:r w:rsidRPr="00574796">
        <w:rPr>
          <w:rFonts w:eastAsia="Malgun Gothic"/>
          <w:kern w:val="22"/>
          <w:lang w:val="fr-CA"/>
        </w:rPr>
        <w:t>Les Parties devraient faire participer les peuples autochtones et les communautés locales en tant que parties prenantes pertinentes dans la préparation du rapport national et intégrer leur contribution au rapport national</w:t>
      </w:r>
      <w:r w:rsidR="00C8174F">
        <w:rPr>
          <w:rFonts w:eastAsia="Malgun Gothic"/>
          <w:kern w:val="22"/>
          <w:lang w:val="fr-CA"/>
        </w:rPr>
        <w:t> </w:t>
      </w:r>
      <w:r w:rsidR="00D04788" w:rsidRPr="00574796">
        <w:rPr>
          <w:kern w:val="22"/>
          <w:lang w:val="fr-CA"/>
        </w:rPr>
        <w:t>;</w:t>
      </w:r>
    </w:p>
    <w:p w14:paraId="33093E59" w14:textId="1EC4965F" w:rsidR="004B0E01" w:rsidRPr="00574796" w:rsidRDefault="005F2806" w:rsidP="00455EAA">
      <w:pPr>
        <w:spacing w:before="120" w:after="120"/>
        <w:ind w:firstLine="709"/>
        <w:rPr>
          <w:kern w:val="22"/>
          <w:lang w:val="fr-CA"/>
        </w:rPr>
      </w:pPr>
      <w:r w:rsidRPr="00574796">
        <w:rPr>
          <w:kern w:val="22"/>
          <w:lang w:val="fr-CA"/>
        </w:rPr>
        <w:t>h</w:t>
      </w:r>
      <w:r w:rsidR="00A51138" w:rsidRPr="00574796">
        <w:rPr>
          <w:kern w:val="22"/>
          <w:lang w:val="fr-CA"/>
        </w:rPr>
        <w:t xml:space="preserve">) </w:t>
      </w:r>
      <w:r w:rsidR="00337A08" w:rsidRPr="00574796">
        <w:rPr>
          <w:kern w:val="22"/>
          <w:lang w:val="fr-CA"/>
        </w:rPr>
        <w:tab/>
      </w:r>
      <w:r w:rsidR="000A332A" w:rsidRPr="00574796">
        <w:rPr>
          <w:kern w:val="22"/>
          <w:lang w:val="fr-CA"/>
        </w:rPr>
        <w:t xml:space="preserve">L’utilisation d’indicateurs doit être encouragée dans les rapports nationaux afin d’assurer un suivi et une évaluation </w:t>
      </w:r>
      <w:r w:rsidR="008C3776" w:rsidRPr="00574796">
        <w:rPr>
          <w:kern w:val="22"/>
          <w:lang w:val="fr-CA"/>
        </w:rPr>
        <w:t>plus efficaces</w:t>
      </w:r>
      <w:r w:rsidR="008C3776">
        <w:rPr>
          <w:kern w:val="22"/>
          <w:lang w:val="fr-CA"/>
        </w:rPr>
        <w:t xml:space="preserve"> de la mise en œuvre</w:t>
      </w:r>
      <w:r w:rsidR="000A332A" w:rsidRPr="00574796">
        <w:rPr>
          <w:kern w:val="22"/>
          <w:lang w:val="fr-CA"/>
        </w:rPr>
        <w:t xml:space="preserve">. Certaines Parties ont suggéré d’élaborer une série d’indicateurs principaux pour servir d’étalon de mesure pour toutes les Parties. </w:t>
      </w:r>
      <w:r w:rsidR="00BE2E78" w:rsidRPr="00574796">
        <w:rPr>
          <w:kern w:val="22"/>
          <w:lang w:val="fr-CA"/>
        </w:rPr>
        <w:t xml:space="preserve">Certaines Parties ont indiqué qu’il faudrait utiliser des indicateurs nationaux et mondiaux en précisant que certains pays ont établi des indicateurs et des séries de données </w:t>
      </w:r>
      <w:r w:rsidR="008C3776">
        <w:rPr>
          <w:kern w:val="22"/>
          <w:lang w:val="fr-CA"/>
        </w:rPr>
        <w:t>il y a longtemps déjà</w:t>
      </w:r>
      <w:r w:rsidR="00BE2E78" w:rsidRPr="00574796">
        <w:rPr>
          <w:kern w:val="22"/>
          <w:lang w:val="fr-CA"/>
        </w:rPr>
        <w:t xml:space="preserve"> </w:t>
      </w:r>
      <w:r w:rsidR="008C3776">
        <w:rPr>
          <w:kern w:val="22"/>
          <w:lang w:val="fr-CA"/>
        </w:rPr>
        <w:t xml:space="preserve">et </w:t>
      </w:r>
      <w:r w:rsidR="00BE2E78" w:rsidRPr="00574796">
        <w:rPr>
          <w:kern w:val="22"/>
          <w:lang w:val="fr-CA"/>
        </w:rPr>
        <w:t>qu’ils continueront à utiliser</w:t>
      </w:r>
      <w:r w:rsidR="00C8174F">
        <w:rPr>
          <w:kern w:val="22"/>
          <w:lang w:val="fr-CA"/>
        </w:rPr>
        <w:t> </w:t>
      </w:r>
      <w:r w:rsidR="00D04788" w:rsidRPr="00574796">
        <w:rPr>
          <w:rFonts w:eastAsia="Malgun Gothic"/>
          <w:kern w:val="22"/>
          <w:lang w:val="fr-CA"/>
        </w:rPr>
        <w:t>;</w:t>
      </w:r>
    </w:p>
    <w:p w14:paraId="3C473AF6" w14:textId="007787D1" w:rsidR="005A1F91" w:rsidRPr="00574796" w:rsidRDefault="00BE2E78" w:rsidP="00D15BE8">
      <w:pPr>
        <w:pStyle w:val="Paragraphedeliste"/>
        <w:numPr>
          <w:ilvl w:val="0"/>
          <w:numId w:val="43"/>
        </w:numPr>
        <w:spacing w:before="120" w:after="120"/>
        <w:ind w:left="0" w:firstLine="720"/>
        <w:contextualSpacing w:val="0"/>
        <w:rPr>
          <w:kern w:val="22"/>
          <w:lang w:val="fr-CA"/>
        </w:rPr>
      </w:pPr>
      <w:r w:rsidRPr="00574796">
        <w:rPr>
          <w:kern w:val="22"/>
          <w:lang w:val="fr-CA"/>
        </w:rPr>
        <w:t xml:space="preserve">Les synergies entre les processus d’établissement de rapports devraient être améliorées, tant au niveau de la périodicité que du contenu, notamment la concordance de l’établissement de rapports </w:t>
      </w:r>
      <w:r w:rsidR="009E3BF0">
        <w:rPr>
          <w:kern w:val="22"/>
          <w:lang w:val="fr-CA"/>
        </w:rPr>
        <w:t>au titre de</w:t>
      </w:r>
      <w:r w:rsidRPr="00574796">
        <w:rPr>
          <w:kern w:val="22"/>
          <w:lang w:val="fr-CA"/>
        </w:rPr>
        <w:t xml:space="preserve"> la Convention et </w:t>
      </w:r>
      <w:r w:rsidR="009E3BF0">
        <w:rPr>
          <w:kern w:val="22"/>
          <w:lang w:val="fr-CA"/>
        </w:rPr>
        <w:t xml:space="preserve">de </w:t>
      </w:r>
      <w:r w:rsidRPr="00574796">
        <w:rPr>
          <w:kern w:val="22"/>
          <w:lang w:val="fr-CA"/>
        </w:rPr>
        <w:t xml:space="preserve">ses Protocoles et les synergies dans l’établissement de rapports </w:t>
      </w:r>
      <w:r w:rsidR="009E3BF0">
        <w:rPr>
          <w:kern w:val="22"/>
          <w:lang w:val="fr-CA"/>
        </w:rPr>
        <w:t>au titre d</w:t>
      </w:r>
      <w:r w:rsidRPr="00574796">
        <w:rPr>
          <w:kern w:val="22"/>
          <w:lang w:val="fr-CA"/>
        </w:rPr>
        <w:t xml:space="preserve">es </w:t>
      </w:r>
      <w:r w:rsidRPr="00574796">
        <w:rPr>
          <w:kern w:val="22"/>
          <w:lang w:val="fr-CA"/>
        </w:rPr>
        <w:lastRenderedPageBreak/>
        <w:t>conventions li</w:t>
      </w:r>
      <w:r w:rsidR="009E3BF0">
        <w:rPr>
          <w:kern w:val="22"/>
          <w:lang w:val="fr-CA"/>
        </w:rPr>
        <w:t>ées à la diversité biologique, d</w:t>
      </w:r>
      <w:r w:rsidRPr="00574796">
        <w:rPr>
          <w:kern w:val="22"/>
          <w:lang w:val="fr-CA"/>
        </w:rPr>
        <w:t xml:space="preserve">es conventions de Rio et </w:t>
      </w:r>
      <w:r w:rsidR="00454E1D" w:rsidRPr="00574796">
        <w:rPr>
          <w:kern w:val="22"/>
          <w:lang w:val="fr-CA"/>
        </w:rPr>
        <w:t xml:space="preserve">en lien avec les Objectifs de développement durable. À cet égard, il convient d’examiner le recours à l’établissement de rapports par modules et l’utilisation de l’outil </w:t>
      </w:r>
      <w:r w:rsidR="00454E1D" w:rsidRPr="00574796">
        <w:rPr>
          <w:color w:val="000000"/>
          <w:kern w:val="22"/>
          <w:lang w:val="fr-CA"/>
        </w:rPr>
        <w:t>d’établissement des comptes et des données (</w:t>
      </w:r>
      <w:proofErr w:type="spellStart"/>
      <w:r w:rsidR="00454E1D" w:rsidRPr="00574796">
        <w:rPr>
          <w:color w:val="000000"/>
          <w:kern w:val="22"/>
          <w:lang w:val="fr-CA"/>
        </w:rPr>
        <w:t>DaRT</w:t>
      </w:r>
      <w:proofErr w:type="spellEnd"/>
      <w:r w:rsidR="00454E1D" w:rsidRPr="00574796">
        <w:rPr>
          <w:color w:val="000000"/>
          <w:kern w:val="22"/>
          <w:lang w:val="fr-CA"/>
        </w:rPr>
        <w:t>) élaboré par le PNUE</w:t>
      </w:r>
      <w:r w:rsidR="00C8174F">
        <w:rPr>
          <w:color w:val="000000"/>
          <w:kern w:val="22"/>
          <w:lang w:val="fr-CA"/>
        </w:rPr>
        <w:t> </w:t>
      </w:r>
      <w:r w:rsidR="005A1F91" w:rsidRPr="00574796">
        <w:rPr>
          <w:kern w:val="22"/>
          <w:lang w:val="fr-CA"/>
        </w:rPr>
        <w:t>;</w:t>
      </w:r>
    </w:p>
    <w:p w14:paraId="13ADC2FD" w14:textId="2B78B2F5" w:rsidR="005A1F91" w:rsidRPr="00574796" w:rsidRDefault="00CC7210" w:rsidP="00D15BE8">
      <w:pPr>
        <w:pStyle w:val="Paragraphedeliste"/>
        <w:numPr>
          <w:ilvl w:val="0"/>
          <w:numId w:val="87"/>
        </w:numPr>
        <w:spacing w:before="120" w:after="120"/>
        <w:ind w:left="0" w:firstLine="720"/>
        <w:contextualSpacing w:val="0"/>
        <w:rPr>
          <w:kern w:val="22"/>
          <w:lang w:val="fr-CA"/>
        </w:rPr>
      </w:pPr>
      <w:r w:rsidRPr="00574796">
        <w:rPr>
          <w:kern w:val="22"/>
          <w:lang w:val="fr-CA"/>
        </w:rPr>
        <w:t>Des ressources et des capacités adéquates, dont la création d’outils supplémentaires en appui à l’établissement de rapports nationaux, sont essentiel</w:t>
      </w:r>
      <w:r w:rsidR="00736BBF">
        <w:rPr>
          <w:kern w:val="22"/>
          <w:lang w:val="fr-CA"/>
        </w:rPr>
        <w:t>le</w:t>
      </w:r>
      <w:r w:rsidRPr="00574796">
        <w:rPr>
          <w:kern w:val="22"/>
          <w:lang w:val="fr-CA"/>
        </w:rPr>
        <w:t>s afin que les rapports nationaux soient préparés et remis dans des délais opportuns</w:t>
      </w:r>
      <w:r w:rsidR="00C8174F">
        <w:rPr>
          <w:kern w:val="22"/>
          <w:lang w:val="fr-CA"/>
        </w:rPr>
        <w:t> </w:t>
      </w:r>
      <w:r w:rsidR="005A1F91" w:rsidRPr="00574796">
        <w:rPr>
          <w:kern w:val="22"/>
          <w:lang w:val="fr-CA"/>
        </w:rPr>
        <w:t>;</w:t>
      </w:r>
    </w:p>
    <w:p w14:paraId="13D27826" w14:textId="63183E00" w:rsidR="00A51138" w:rsidRPr="00574796" w:rsidRDefault="00CC7210" w:rsidP="00D15BE8">
      <w:pPr>
        <w:pStyle w:val="Paragraphedeliste"/>
        <w:numPr>
          <w:ilvl w:val="0"/>
          <w:numId w:val="87"/>
        </w:numPr>
        <w:spacing w:before="120" w:after="120"/>
        <w:ind w:left="0" w:firstLine="720"/>
        <w:contextualSpacing w:val="0"/>
        <w:rPr>
          <w:kern w:val="22"/>
          <w:lang w:val="fr-CA"/>
        </w:rPr>
      </w:pPr>
      <w:r w:rsidRPr="00574796">
        <w:rPr>
          <w:rFonts w:eastAsia="Malgun Gothic"/>
          <w:kern w:val="22"/>
          <w:lang w:val="fr-CA"/>
        </w:rPr>
        <w:t>L</w:t>
      </w:r>
      <w:r w:rsidR="00736BBF">
        <w:rPr>
          <w:rFonts w:eastAsia="Malgun Gothic"/>
          <w:kern w:val="22"/>
          <w:lang w:val="fr-CA"/>
        </w:rPr>
        <w:t xml:space="preserve">a suggestion d’un examen possible des </w:t>
      </w:r>
      <w:r w:rsidRPr="00574796">
        <w:rPr>
          <w:rFonts w:eastAsia="Malgun Gothic"/>
          <w:kern w:val="22"/>
          <w:lang w:val="fr-CA"/>
        </w:rPr>
        <w:t xml:space="preserve">rapports nationaux par le Secrétariat ou par des experts ou organes externes avant leur remise a été </w:t>
      </w:r>
      <w:r w:rsidR="00736BBF">
        <w:rPr>
          <w:rFonts w:eastAsia="Malgun Gothic"/>
          <w:kern w:val="22"/>
          <w:lang w:val="fr-CA"/>
        </w:rPr>
        <w:t>retenue</w:t>
      </w:r>
      <w:r w:rsidR="00C8174F">
        <w:rPr>
          <w:rFonts w:eastAsia="Malgun Gothic"/>
          <w:kern w:val="22"/>
          <w:lang w:val="fr-CA"/>
        </w:rPr>
        <w:t> </w:t>
      </w:r>
      <w:r w:rsidR="005A1F91" w:rsidRPr="00574796">
        <w:rPr>
          <w:kern w:val="22"/>
          <w:lang w:val="fr-CA"/>
        </w:rPr>
        <w:t>;</w:t>
      </w:r>
    </w:p>
    <w:p w14:paraId="478A33E4" w14:textId="74285030" w:rsidR="00202D04" w:rsidRPr="00574796" w:rsidRDefault="00C86650" w:rsidP="00D15BE8">
      <w:pPr>
        <w:pStyle w:val="Paragraphedeliste"/>
        <w:numPr>
          <w:ilvl w:val="0"/>
          <w:numId w:val="87"/>
        </w:numPr>
        <w:spacing w:before="120" w:after="120"/>
        <w:ind w:left="0" w:firstLine="720"/>
        <w:contextualSpacing w:val="0"/>
        <w:rPr>
          <w:rFonts w:eastAsia="Malgun Gothic"/>
          <w:kern w:val="22"/>
          <w:lang w:val="fr-CA"/>
        </w:rPr>
      </w:pPr>
      <w:r w:rsidRPr="00574796">
        <w:rPr>
          <w:rFonts w:eastAsia="Malgun Gothic"/>
          <w:kern w:val="22"/>
          <w:lang w:val="fr-CA"/>
        </w:rPr>
        <w:t>Les processus de planification et d’établissement de rapports nationaux devraient être harmonisés</w:t>
      </w:r>
      <w:r w:rsidR="00B5296A" w:rsidRPr="00574796">
        <w:rPr>
          <w:rFonts w:eastAsia="Malgun Gothic"/>
          <w:kern w:val="22"/>
          <w:lang w:val="fr-CA"/>
        </w:rPr>
        <w:t>.</w:t>
      </w:r>
    </w:p>
    <w:p w14:paraId="753C9247" w14:textId="538DDB77" w:rsidR="00202D04" w:rsidRPr="00574796" w:rsidRDefault="00C86650" w:rsidP="00D15BE8">
      <w:pPr>
        <w:pStyle w:val="Paragraphedeliste"/>
        <w:numPr>
          <w:ilvl w:val="0"/>
          <w:numId w:val="87"/>
        </w:numPr>
        <w:spacing w:before="120" w:after="120"/>
        <w:ind w:left="0" w:firstLine="720"/>
        <w:contextualSpacing w:val="0"/>
        <w:rPr>
          <w:rFonts w:eastAsia="Malgun Gothic"/>
          <w:kern w:val="22"/>
          <w:lang w:val="fr-CA"/>
        </w:rPr>
      </w:pPr>
      <w:r w:rsidRPr="00574796">
        <w:rPr>
          <w:rFonts w:eastAsia="Malgun Gothic"/>
          <w:kern w:val="22"/>
          <w:lang w:val="fr-CA"/>
        </w:rPr>
        <w:t>Les changements apportés au modèle de rapport national devraient être réduits au minimum afin de favoriser la comparabilité entre les cycles d’établissement de rapport</w:t>
      </w:r>
      <w:r w:rsidR="00736BBF">
        <w:rPr>
          <w:rFonts w:eastAsia="Malgun Gothic"/>
          <w:kern w:val="22"/>
          <w:lang w:val="fr-CA"/>
        </w:rPr>
        <w:t>s</w:t>
      </w:r>
      <w:r w:rsidRPr="00574796">
        <w:rPr>
          <w:rFonts w:eastAsia="Malgun Gothic"/>
          <w:kern w:val="22"/>
          <w:lang w:val="fr-CA"/>
        </w:rPr>
        <w:t xml:space="preserve"> et un meilleur suivi des progrès</w:t>
      </w:r>
      <w:r w:rsidR="00FF6D88" w:rsidRPr="00574796">
        <w:rPr>
          <w:rFonts w:eastAsia="Malgun Gothic"/>
          <w:kern w:val="22"/>
          <w:lang w:val="fr-CA"/>
        </w:rPr>
        <w:t>.</w:t>
      </w:r>
    </w:p>
    <w:p w14:paraId="65ED6608" w14:textId="2A388C5A" w:rsidR="00E93A6B" w:rsidRPr="00574796" w:rsidRDefault="00F636F2" w:rsidP="00455EAA">
      <w:pPr>
        <w:pStyle w:val="Titre1"/>
        <w:numPr>
          <w:ilvl w:val="0"/>
          <w:numId w:val="15"/>
        </w:numPr>
        <w:suppressLineNumbers/>
        <w:tabs>
          <w:tab w:val="clear" w:pos="720"/>
          <w:tab w:val="left" w:pos="360"/>
        </w:tabs>
        <w:suppressAutoHyphens/>
        <w:kinsoku w:val="0"/>
        <w:overflowPunct w:val="0"/>
        <w:autoSpaceDE w:val="0"/>
        <w:autoSpaceDN w:val="0"/>
        <w:adjustRightInd w:val="0"/>
        <w:snapToGrid w:val="0"/>
        <w:spacing w:after="0"/>
        <w:ind w:left="1418"/>
        <w:jc w:val="left"/>
        <w:rPr>
          <w:snapToGrid w:val="0"/>
          <w:kern w:val="22"/>
          <w:szCs w:val="22"/>
          <w:lang w:val="fr-CA"/>
        </w:rPr>
      </w:pPr>
      <w:r w:rsidRPr="00574796">
        <w:rPr>
          <w:snapToGrid w:val="0"/>
          <w:kern w:val="22"/>
          <w:szCs w:val="22"/>
          <w:lang w:val="fr-CA"/>
        </w:rPr>
        <w:t>Principes</w:t>
      </w:r>
      <w:r w:rsidR="00373983" w:rsidRPr="00574796">
        <w:rPr>
          <w:snapToGrid w:val="0"/>
          <w:kern w:val="22"/>
          <w:szCs w:val="22"/>
          <w:lang w:val="fr-CA"/>
        </w:rPr>
        <w:t xml:space="preserve"> à prendre en considération lors de l’élaboration du modèle </w:t>
      </w:r>
      <w:r w:rsidR="0021061F">
        <w:rPr>
          <w:snapToGrid w:val="0"/>
          <w:kern w:val="22"/>
          <w:szCs w:val="22"/>
          <w:lang w:val="fr-CA"/>
        </w:rPr>
        <w:t>du</w:t>
      </w:r>
      <w:r w:rsidR="00373983" w:rsidRPr="00574796">
        <w:rPr>
          <w:snapToGrid w:val="0"/>
          <w:kern w:val="22"/>
          <w:szCs w:val="22"/>
          <w:lang w:val="fr-CA"/>
        </w:rPr>
        <w:t xml:space="preserve"> septième rapport national</w:t>
      </w:r>
    </w:p>
    <w:p w14:paraId="67314CAC" w14:textId="119F6BFC" w:rsidR="00A50AD5" w:rsidRPr="00574796" w:rsidRDefault="00373983" w:rsidP="00455EAA">
      <w:pPr>
        <w:pStyle w:val="Para1"/>
        <w:tabs>
          <w:tab w:val="clear" w:pos="360"/>
        </w:tabs>
        <w:rPr>
          <w:kern w:val="22"/>
          <w:lang w:val="fr-CA"/>
        </w:rPr>
      </w:pPr>
      <w:r w:rsidRPr="00574796">
        <w:rPr>
          <w:bCs/>
          <w:iCs/>
          <w:kern w:val="22"/>
          <w:lang w:val="fr-CA"/>
        </w:rPr>
        <w:t>Le modèle de rapport national adopté par la Conférence des Parties a été modifié à chaque cycle à partir des expériences et des enseignements tirés des cycles précédents.</w:t>
      </w:r>
      <w:r w:rsidR="00F636F2" w:rsidRPr="00574796">
        <w:rPr>
          <w:bCs/>
          <w:iCs/>
          <w:kern w:val="22"/>
          <w:lang w:val="fr-CA"/>
        </w:rPr>
        <w:t xml:space="preserve"> Selon les points de vue et les suggestions ci-dessus, il est proposé que l’élaboration du modèle du septième rapport national tienne compte des principes suivants</w:t>
      </w:r>
      <w:r w:rsidR="00C8174F">
        <w:rPr>
          <w:bCs/>
          <w:iCs/>
          <w:kern w:val="22"/>
          <w:lang w:val="fr-CA"/>
        </w:rPr>
        <w:t> </w:t>
      </w:r>
      <w:r w:rsidR="00A50AD5" w:rsidRPr="00574796">
        <w:rPr>
          <w:bCs/>
          <w:iCs/>
          <w:kern w:val="22"/>
          <w:lang w:val="fr-CA"/>
        </w:rPr>
        <w:t>:</w:t>
      </w:r>
    </w:p>
    <w:p w14:paraId="7887C683" w14:textId="2BFE4C49" w:rsidR="00175C2F" w:rsidRPr="00574796" w:rsidRDefault="00F636F2" w:rsidP="00F636F2">
      <w:pPr>
        <w:pStyle w:val="Para1"/>
        <w:numPr>
          <w:ilvl w:val="0"/>
          <w:numId w:val="42"/>
        </w:numPr>
        <w:suppressLineNumbers/>
        <w:suppressAutoHyphens/>
        <w:kinsoku w:val="0"/>
        <w:overflowPunct w:val="0"/>
        <w:autoSpaceDE w:val="0"/>
        <w:autoSpaceDN w:val="0"/>
        <w:adjustRightInd w:val="0"/>
        <w:snapToGrid w:val="0"/>
        <w:ind w:left="0" w:firstLine="720"/>
        <w:rPr>
          <w:iCs/>
          <w:kern w:val="22"/>
          <w:lang w:val="fr-CA"/>
        </w:rPr>
      </w:pPr>
      <w:r w:rsidRPr="00574796">
        <w:rPr>
          <w:iCs/>
          <w:kern w:val="22"/>
          <w:lang w:val="fr-CA"/>
        </w:rPr>
        <w:t xml:space="preserve">Le modèle du septième rapport national devrait prendre appui sur le modèle du sixième rapport national. Il doit proposer des questions à choix multiples afin de réunir toute l’information, </w:t>
      </w:r>
      <w:r w:rsidR="00515820" w:rsidRPr="00574796">
        <w:rPr>
          <w:iCs/>
          <w:kern w:val="22"/>
          <w:lang w:val="fr-CA"/>
        </w:rPr>
        <w:t>tout en offrant de l’espace pour les</w:t>
      </w:r>
      <w:r w:rsidRPr="00574796">
        <w:rPr>
          <w:iCs/>
          <w:kern w:val="22"/>
          <w:lang w:val="fr-CA"/>
        </w:rPr>
        <w:t xml:space="preserve"> réponses à développement</w:t>
      </w:r>
      <w:r w:rsidR="00C8174F">
        <w:rPr>
          <w:iCs/>
          <w:kern w:val="22"/>
          <w:lang w:val="fr-CA"/>
        </w:rPr>
        <w:t> </w:t>
      </w:r>
      <w:r w:rsidR="008B2ED4" w:rsidRPr="00574796">
        <w:rPr>
          <w:iCs/>
          <w:kern w:val="22"/>
          <w:lang w:val="fr-CA"/>
        </w:rPr>
        <w:t>;</w:t>
      </w:r>
    </w:p>
    <w:p w14:paraId="1B3D5F31" w14:textId="678ADF5B" w:rsidR="007C4E8A" w:rsidRPr="00574796" w:rsidRDefault="00515820" w:rsidP="00455EAA">
      <w:pPr>
        <w:pStyle w:val="Para1"/>
        <w:numPr>
          <w:ilvl w:val="0"/>
          <w:numId w:val="42"/>
        </w:numPr>
        <w:suppressLineNumbers/>
        <w:suppressAutoHyphens/>
        <w:kinsoku w:val="0"/>
        <w:overflowPunct w:val="0"/>
        <w:autoSpaceDE w:val="0"/>
        <w:autoSpaceDN w:val="0"/>
        <w:adjustRightInd w:val="0"/>
        <w:snapToGrid w:val="0"/>
        <w:ind w:left="0" w:firstLine="709"/>
        <w:rPr>
          <w:iCs/>
          <w:kern w:val="22"/>
          <w:lang w:val="fr-CA"/>
        </w:rPr>
      </w:pPr>
      <w:r w:rsidRPr="00574796">
        <w:rPr>
          <w:iCs/>
          <w:kern w:val="22"/>
          <w:lang w:val="fr-CA"/>
        </w:rPr>
        <w:t>Le contenu du septième rapport national doit correspondre aux éléments du cadre de suivi du cadre mondial de la biodiversité pour l</w:t>
      </w:r>
      <w:r w:rsidR="00C8174F">
        <w:rPr>
          <w:iCs/>
          <w:kern w:val="22"/>
          <w:lang w:val="fr-CA"/>
        </w:rPr>
        <w:t>’</w:t>
      </w:r>
      <w:r w:rsidRPr="00574796">
        <w:rPr>
          <w:iCs/>
          <w:kern w:val="22"/>
          <w:lang w:val="fr-CA"/>
        </w:rPr>
        <w:t>après-2020</w:t>
      </w:r>
      <w:r w:rsidR="00C8174F">
        <w:rPr>
          <w:iCs/>
          <w:kern w:val="22"/>
          <w:lang w:val="fr-CA"/>
        </w:rPr>
        <w:t> </w:t>
      </w:r>
      <w:r w:rsidR="008B2ED4" w:rsidRPr="00574796">
        <w:rPr>
          <w:iCs/>
          <w:kern w:val="22"/>
          <w:lang w:val="fr-CA"/>
        </w:rPr>
        <w:t>;</w:t>
      </w:r>
    </w:p>
    <w:p w14:paraId="71968D7F" w14:textId="72AF8E88" w:rsidR="00202D04" w:rsidRPr="00574796" w:rsidRDefault="00515820" w:rsidP="00455EAA">
      <w:pPr>
        <w:pStyle w:val="Para1"/>
        <w:numPr>
          <w:ilvl w:val="0"/>
          <w:numId w:val="42"/>
        </w:numPr>
        <w:suppressLineNumbers/>
        <w:suppressAutoHyphens/>
        <w:kinsoku w:val="0"/>
        <w:overflowPunct w:val="0"/>
        <w:autoSpaceDE w:val="0"/>
        <w:autoSpaceDN w:val="0"/>
        <w:adjustRightInd w:val="0"/>
        <w:snapToGrid w:val="0"/>
        <w:ind w:left="0" w:firstLine="709"/>
        <w:rPr>
          <w:iCs/>
          <w:kern w:val="22"/>
          <w:lang w:val="fr-CA"/>
        </w:rPr>
      </w:pPr>
      <w:r w:rsidRPr="00574796">
        <w:rPr>
          <w:iCs/>
          <w:kern w:val="22"/>
          <w:lang w:val="fr-CA"/>
        </w:rPr>
        <w:t xml:space="preserve">Les parties </w:t>
      </w:r>
      <w:r w:rsidR="000514C8">
        <w:rPr>
          <w:iCs/>
          <w:kern w:val="22"/>
          <w:lang w:val="fr-CA"/>
        </w:rPr>
        <w:t>formant le</w:t>
      </w:r>
      <w:r w:rsidRPr="00574796">
        <w:rPr>
          <w:iCs/>
          <w:kern w:val="22"/>
          <w:lang w:val="fr-CA"/>
        </w:rPr>
        <w:t xml:space="preserve"> rapport et les questions qui y sont posées doivent </w:t>
      </w:r>
      <w:r w:rsidR="000514C8">
        <w:rPr>
          <w:iCs/>
          <w:kern w:val="22"/>
          <w:lang w:val="fr-CA"/>
        </w:rPr>
        <w:t>chercher à recueillir d</w:t>
      </w:r>
      <w:r w:rsidRPr="00574796">
        <w:rPr>
          <w:iCs/>
          <w:kern w:val="22"/>
          <w:lang w:val="fr-CA"/>
        </w:rPr>
        <w:t>es renseignements qui serviront à l’évaluation ou au bilan mondial des progrès dans la mise en œuvre du cadre mondial de la biodiversité pour l</w:t>
      </w:r>
      <w:r w:rsidR="00C8174F">
        <w:rPr>
          <w:iCs/>
          <w:kern w:val="22"/>
          <w:lang w:val="fr-CA"/>
        </w:rPr>
        <w:t>’</w:t>
      </w:r>
      <w:r w:rsidRPr="00574796">
        <w:rPr>
          <w:iCs/>
          <w:kern w:val="22"/>
          <w:lang w:val="fr-CA"/>
        </w:rPr>
        <w:t>après-2020</w:t>
      </w:r>
      <w:r w:rsidR="00C8174F">
        <w:rPr>
          <w:iCs/>
          <w:kern w:val="22"/>
          <w:lang w:val="fr-CA"/>
        </w:rPr>
        <w:t> </w:t>
      </w:r>
      <w:r w:rsidR="008B2ED4" w:rsidRPr="00574796">
        <w:rPr>
          <w:iCs/>
          <w:kern w:val="22"/>
          <w:lang w:val="fr-CA"/>
        </w:rPr>
        <w:t>;</w:t>
      </w:r>
    </w:p>
    <w:p w14:paraId="661E93C8" w14:textId="574DD6E1" w:rsidR="003F6DCA" w:rsidRPr="00574796" w:rsidRDefault="00515820" w:rsidP="00455EAA">
      <w:pPr>
        <w:pStyle w:val="Para1"/>
        <w:numPr>
          <w:ilvl w:val="0"/>
          <w:numId w:val="42"/>
        </w:numPr>
        <w:suppressLineNumbers/>
        <w:suppressAutoHyphens/>
        <w:kinsoku w:val="0"/>
        <w:overflowPunct w:val="0"/>
        <w:autoSpaceDE w:val="0"/>
        <w:autoSpaceDN w:val="0"/>
        <w:adjustRightInd w:val="0"/>
        <w:snapToGrid w:val="0"/>
        <w:ind w:left="0" w:firstLine="709"/>
        <w:rPr>
          <w:bCs/>
          <w:iCs/>
          <w:kern w:val="22"/>
          <w:lang w:val="fr-CA"/>
        </w:rPr>
      </w:pPr>
      <w:r w:rsidRPr="00574796">
        <w:rPr>
          <w:iCs/>
          <w:kern w:val="22"/>
          <w:lang w:val="fr-CA"/>
        </w:rPr>
        <w:t>Le rapport doit être le plus court possible et mettre l’accent sur les progrès dans la mise en œuvre du cadre mondial de la biodiversité pour l</w:t>
      </w:r>
      <w:r w:rsidR="00C8174F">
        <w:rPr>
          <w:iCs/>
          <w:kern w:val="22"/>
          <w:lang w:val="fr-CA"/>
        </w:rPr>
        <w:t>’</w:t>
      </w:r>
      <w:r w:rsidRPr="00574796">
        <w:rPr>
          <w:iCs/>
          <w:kern w:val="22"/>
          <w:lang w:val="fr-CA"/>
        </w:rPr>
        <w:t xml:space="preserve">après-2020, surtout les résultats des </w:t>
      </w:r>
      <w:r w:rsidR="009E3BF0">
        <w:rPr>
          <w:iCs/>
          <w:kern w:val="22"/>
          <w:lang w:val="fr-CA"/>
        </w:rPr>
        <w:t>mesures prises</w:t>
      </w:r>
      <w:r w:rsidRPr="00574796">
        <w:rPr>
          <w:iCs/>
          <w:kern w:val="22"/>
          <w:lang w:val="fr-CA"/>
        </w:rPr>
        <w:t>, les difficultés éprouvées et les mesures supplémentaires nécessaires</w:t>
      </w:r>
      <w:r w:rsidR="00C8174F">
        <w:rPr>
          <w:iCs/>
          <w:kern w:val="22"/>
          <w:lang w:val="fr-CA"/>
        </w:rPr>
        <w:t> </w:t>
      </w:r>
      <w:r w:rsidR="001661A8" w:rsidRPr="00574796">
        <w:rPr>
          <w:iCs/>
          <w:kern w:val="22"/>
          <w:lang w:val="fr-CA"/>
        </w:rPr>
        <w:t>;</w:t>
      </w:r>
    </w:p>
    <w:p w14:paraId="4E51D31D" w14:textId="04293E99" w:rsidR="00EB434D" w:rsidRPr="00574796" w:rsidRDefault="000742A4" w:rsidP="00455EAA">
      <w:pPr>
        <w:pStyle w:val="Para1"/>
        <w:numPr>
          <w:ilvl w:val="0"/>
          <w:numId w:val="42"/>
        </w:numPr>
        <w:suppressLineNumbers/>
        <w:suppressAutoHyphens/>
        <w:kinsoku w:val="0"/>
        <w:overflowPunct w:val="0"/>
        <w:autoSpaceDE w:val="0"/>
        <w:autoSpaceDN w:val="0"/>
        <w:adjustRightInd w:val="0"/>
        <w:snapToGrid w:val="0"/>
        <w:ind w:left="0" w:firstLine="709"/>
        <w:rPr>
          <w:bCs/>
          <w:iCs/>
          <w:kern w:val="22"/>
          <w:lang w:val="fr-CA"/>
        </w:rPr>
      </w:pPr>
      <w:r w:rsidRPr="00574796">
        <w:rPr>
          <w:bCs/>
          <w:iCs/>
          <w:kern w:val="22"/>
          <w:lang w:val="fr-CA"/>
        </w:rPr>
        <w:t>Le modèle du septième rapport national doit être conçu de manière à ce que les peuples autochtones et les communautés locales puisse</w:t>
      </w:r>
      <w:r w:rsidR="00C8174F">
        <w:rPr>
          <w:bCs/>
          <w:iCs/>
          <w:kern w:val="22"/>
          <w:lang w:val="fr-CA"/>
        </w:rPr>
        <w:t>nt</w:t>
      </w:r>
      <w:r w:rsidRPr="00574796">
        <w:rPr>
          <w:bCs/>
          <w:iCs/>
          <w:kern w:val="22"/>
          <w:lang w:val="fr-CA"/>
        </w:rPr>
        <w:t xml:space="preserve"> y contribuer</w:t>
      </w:r>
      <w:r w:rsidR="00C8174F">
        <w:rPr>
          <w:bCs/>
          <w:iCs/>
          <w:kern w:val="22"/>
          <w:lang w:val="fr-CA"/>
        </w:rPr>
        <w:t> </w:t>
      </w:r>
      <w:r w:rsidR="002A3EA6" w:rsidRPr="00574796">
        <w:rPr>
          <w:bCs/>
          <w:iCs/>
          <w:kern w:val="22"/>
          <w:lang w:val="fr-CA"/>
        </w:rPr>
        <w:t>;</w:t>
      </w:r>
    </w:p>
    <w:p w14:paraId="32259B71" w14:textId="7806F9D2" w:rsidR="00175C2F" w:rsidRPr="00574796" w:rsidRDefault="000742A4" w:rsidP="00455EAA">
      <w:pPr>
        <w:pStyle w:val="Para1"/>
        <w:numPr>
          <w:ilvl w:val="0"/>
          <w:numId w:val="42"/>
        </w:numPr>
        <w:suppressLineNumbers/>
        <w:suppressAutoHyphens/>
        <w:kinsoku w:val="0"/>
        <w:overflowPunct w:val="0"/>
        <w:autoSpaceDE w:val="0"/>
        <w:autoSpaceDN w:val="0"/>
        <w:adjustRightInd w:val="0"/>
        <w:snapToGrid w:val="0"/>
        <w:ind w:left="0" w:firstLine="709"/>
        <w:rPr>
          <w:bCs/>
          <w:iCs/>
          <w:kern w:val="22"/>
          <w:lang w:val="fr-CA"/>
        </w:rPr>
      </w:pPr>
      <w:r w:rsidRPr="00574796">
        <w:rPr>
          <w:bCs/>
          <w:iCs/>
          <w:kern w:val="22"/>
          <w:lang w:val="fr-CA"/>
        </w:rPr>
        <w:t>L’utilisation d’indicateurs principaux convenus par les Parties devrait être obligatoire lors de la préparation du septième rapport national afin de favoriser une analyse et un regroupement mondiaux des données du rapport. Les Parties pourraient aussi utiliser des indicateurs nationaux et autres indicateurs pertinents, s’il y a lieu</w:t>
      </w:r>
      <w:r w:rsidR="00C8174F">
        <w:rPr>
          <w:bCs/>
          <w:iCs/>
          <w:kern w:val="22"/>
          <w:lang w:val="fr-CA"/>
        </w:rPr>
        <w:t> </w:t>
      </w:r>
      <w:r w:rsidR="002A3EA6" w:rsidRPr="00574796">
        <w:rPr>
          <w:bCs/>
          <w:iCs/>
          <w:kern w:val="22"/>
          <w:lang w:val="fr-CA"/>
        </w:rPr>
        <w:t>;</w:t>
      </w:r>
    </w:p>
    <w:p w14:paraId="71EA2B62" w14:textId="4C94474E" w:rsidR="00175C2F" w:rsidRPr="00574796" w:rsidRDefault="000742A4" w:rsidP="00455EAA">
      <w:pPr>
        <w:pStyle w:val="Para1"/>
        <w:numPr>
          <w:ilvl w:val="0"/>
          <w:numId w:val="42"/>
        </w:numPr>
        <w:suppressLineNumbers/>
        <w:suppressAutoHyphens/>
        <w:kinsoku w:val="0"/>
        <w:overflowPunct w:val="0"/>
        <w:autoSpaceDE w:val="0"/>
        <w:autoSpaceDN w:val="0"/>
        <w:adjustRightInd w:val="0"/>
        <w:snapToGrid w:val="0"/>
        <w:ind w:left="0" w:firstLine="709"/>
        <w:rPr>
          <w:bCs/>
          <w:iCs/>
          <w:kern w:val="22"/>
          <w:lang w:val="fr-CA"/>
        </w:rPr>
      </w:pPr>
      <w:r w:rsidRPr="00574796">
        <w:rPr>
          <w:bCs/>
          <w:iCs/>
          <w:kern w:val="22"/>
          <w:lang w:val="fr-CA"/>
        </w:rPr>
        <w:t xml:space="preserve">Les synergies entre les rapports nationaux </w:t>
      </w:r>
      <w:r w:rsidR="009E3BF0">
        <w:rPr>
          <w:bCs/>
          <w:iCs/>
          <w:kern w:val="22"/>
          <w:lang w:val="fr-CA"/>
        </w:rPr>
        <w:t xml:space="preserve">au titre </w:t>
      </w:r>
      <w:r w:rsidRPr="00574796">
        <w:rPr>
          <w:bCs/>
          <w:iCs/>
          <w:kern w:val="22"/>
          <w:lang w:val="fr-CA"/>
        </w:rPr>
        <w:t xml:space="preserve">de la Convention et autres processus connexes d’établissement de rapports, surtout ceux </w:t>
      </w:r>
      <w:r w:rsidR="00D2014B">
        <w:rPr>
          <w:bCs/>
          <w:iCs/>
          <w:kern w:val="22"/>
          <w:lang w:val="fr-CA"/>
        </w:rPr>
        <w:t xml:space="preserve">au titre </w:t>
      </w:r>
      <w:r w:rsidRPr="00574796">
        <w:rPr>
          <w:bCs/>
          <w:iCs/>
          <w:kern w:val="22"/>
          <w:lang w:val="fr-CA"/>
        </w:rPr>
        <w:t>des Proto</w:t>
      </w:r>
      <w:r w:rsidR="000514C8">
        <w:rPr>
          <w:bCs/>
          <w:iCs/>
          <w:kern w:val="22"/>
          <w:lang w:val="fr-CA"/>
        </w:rPr>
        <w:t>coles, des conventions liées à l</w:t>
      </w:r>
      <w:r w:rsidRPr="00574796">
        <w:rPr>
          <w:bCs/>
          <w:iCs/>
          <w:kern w:val="22"/>
          <w:lang w:val="fr-CA"/>
        </w:rPr>
        <w:t>a diversité biologique, des conventions de Rio et en lien avec les Objectifs de développement durable, doivent être encouragées</w:t>
      </w:r>
      <w:r w:rsidR="00C8174F">
        <w:rPr>
          <w:bCs/>
          <w:iCs/>
          <w:kern w:val="22"/>
          <w:lang w:val="fr-CA"/>
        </w:rPr>
        <w:t> </w:t>
      </w:r>
      <w:r w:rsidR="00774A7D" w:rsidRPr="00574796">
        <w:rPr>
          <w:bCs/>
          <w:iCs/>
          <w:kern w:val="22"/>
          <w:lang w:val="fr-CA"/>
        </w:rPr>
        <w:t>;</w:t>
      </w:r>
    </w:p>
    <w:p w14:paraId="2CF37137" w14:textId="3B608F62" w:rsidR="00175C2F" w:rsidRPr="00574796" w:rsidRDefault="000742A4" w:rsidP="00455EAA">
      <w:pPr>
        <w:pStyle w:val="Para1"/>
        <w:numPr>
          <w:ilvl w:val="0"/>
          <w:numId w:val="42"/>
        </w:numPr>
        <w:suppressLineNumbers/>
        <w:suppressAutoHyphens/>
        <w:kinsoku w:val="0"/>
        <w:overflowPunct w:val="0"/>
        <w:autoSpaceDE w:val="0"/>
        <w:autoSpaceDN w:val="0"/>
        <w:adjustRightInd w:val="0"/>
        <w:snapToGrid w:val="0"/>
        <w:ind w:left="0" w:firstLine="709"/>
        <w:rPr>
          <w:bCs/>
          <w:iCs/>
          <w:kern w:val="22"/>
          <w:lang w:val="fr-CA"/>
        </w:rPr>
      </w:pPr>
      <w:r w:rsidRPr="00574796">
        <w:rPr>
          <w:bCs/>
          <w:iCs/>
          <w:kern w:val="22"/>
          <w:lang w:val="fr-CA"/>
        </w:rPr>
        <w:lastRenderedPageBreak/>
        <w:t>Le septième rapport national doit être remis en 2023</w:t>
      </w:r>
      <w:r w:rsidR="00685BE2" w:rsidRPr="00574796">
        <w:rPr>
          <w:bCs/>
          <w:iCs/>
          <w:kern w:val="22"/>
          <w:lang w:val="fr-CA"/>
        </w:rPr>
        <w:t xml:space="preserve"> (synchronisé avec la remise des rapports nationaux au Protocole)</w:t>
      </w:r>
      <w:r w:rsidRPr="00574796">
        <w:rPr>
          <w:bCs/>
          <w:iCs/>
          <w:kern w:val="22"/>
          <w:lang w:val="fr-CA"/>
        </w:rPr>
        <w:t xml:space="preserve">, conformément </w:t>
      </w:r>
      <w:r w:rsidR="00685BE2" w:rsidRPr="00574796">
        <w:rPr>
          <w:bCs/>
          <w:iCs/>
          <w:kern w:val="22"/>
          <w:lang w:val="fr-CA"/>
        </w:rPr>
        <w:t>à la décision 14/27. Il est proposé que le septième rapport national soit remis en 2024, à cause du report de la quinzième réunion de la Conférence des Parties</w:t>
      </w:r>
      <w:r w:rsidR="00C8174F">
        <w:rPr>
          <w:bCs/>
          <w:iCs/>
          <w:kern w:val="22"/>
          <w:lang w:val="fr-CA"/>
        </w:rPr>
        <w:t> </w:t>
      </w:r>
      <w:r w:rsidR="00C20F32" w:rsidRPr="00574796">
        <w:rPr>
          <w:bCs/>
          <w:iCs/>
          <w:kern w:val="22"/>
          <w:lang w:val="fr-CA"/>
        </w:rPr>
        <w:t>;</w:t>
      </w:r>
    </w:p>
    <w:p w14:paraId="47F8F2CE" w14:textId="233C0FA2" w:rsidR="001120DA" w:rsidRPr="00574796" w:rsidRDefault="00685BE2" w:rsidP="00455EAA">
      <w:pPr>
        <w:pStyle w:val="Para1"/>
        <w:numPr>
          <w:ilvl w:val="0"/>
          <w:numId w:val="42"/>
        </w:numPr>
        <w:suppressLineNumbers/>
        <w:suppressAutoHyphens/>
        <w:kinsoku w:val="0"/>
        <w:overflowPunct w:val="0"/>
        <w:autoSpaceDE w:val="0"/>
        <w:autoSpaceDN w:val="0"/>
        <w:adjustRightInd w:val="0"/>
        <w:snapToGrid w:val="0"/>
        <w:ind w:left="0" w:firstLine="709"/>
        <w:rPr>
          <w:bCs/>
          <w:iCs/>
          <w:kern w:val="22"/>
          <w:lang w:val="fr-CA"/>
        </w:rPr>
      </w:pPr>
      <w:r w:rsidRPr="00574796">
        <w:rPr>
          <w:bCs/>
          <w:iCs/>
          <w:kern w:val="22"/>
          <w:lang w:val="fr-CA"/>
        </w:rPr>
        <w:t>L’outil d’établissement de rapport en ligne sera peaufiné au besoin afin que les Parties puissent remettre leur septième rapport national en ligne</w:t>
      </w:r>
      <w:r w:rsidR="00791141" w:rsidRPr="00574796">
        <w:rPr>
          <w:bCs/>
          <w:iCs/>
          <w:kern w:val="22"/>
          <w:lang w:val="fr-CA"/>
        </w:rPr>
        <w:t>.</w:t>
      </w:r>
    </w:p>
    <w:p w14:paraId="683C9C7D" w14:textId="3407FCA9" w:rsidR="00793463" w:rsidRPr="00574796" w:rsidRDefault="00685BE2" w:rsidP="00455EAA">
      <w:pPr>
        <w:pStyle w:val="Para1"/>
        <w:tabs>
          <w:tab w:val="clear" w:pos="360"/>
        </w:tabs>
        <w:rPr>
          <w:bCs/>
          <w:iCs/>
          <w:kern w:val="22"/>
          <w:lang w:val="fr-CA"/>
        </w:rPr>
      </w:pPr>
      <w:r w:rsidRPr="00574796">
        <w:rPr>
          <w:bCs/>
          <w:iCs/>
          <w:kern w:val="22"/>
          <w:lang w:val="fr-CA"/>
        </w:rPr>
        <w:t>Les principaux éléments proposés pour le projet de modèle du septième rapport national sont présentés à l’annexe I pour examen par l’Organe subsidiaire chargé de l</w:t>
      </w:r>
      <w:r w:rsidR="00C8174F">
        <w:rPr>
          <w:bCs/>
          <w:iCs/>
          <w:kern w:val="22"/>
          <w:lang w:val="fr-CA"/>
        </w:rPr>
        <w:t>’</w:t>
      </w:r>
      <w:r w:rsidRPr="00574796">
        <w:rPr>
          <w:bCs/>
          <w:iCs/>
          <w:kern w:val="22"/>
          <w:lang w:val="fr-CA"/>
        </w:rPr>
        <w:t xml:space="preserve">application à sa troisième réunion. </w:t>
      </w:r>
      <w:r w:rsidR="004A1655" w:rsidRPr="00574796">
        <w:rPr>
          <w:bCs/>
          <w:iCs/>
          <w:kern w:val="22"/>
          <w:lang w:val="fr-CA"/>
        </w:rPr>
        <w:t>Le projet de modèle d</w:t>
      </w:r>
      <w:r w:rsidR="0021061F">
        <w:rPr>
          <w:bCs/>
          <w:iCs/>
          <w:kern w:val="22"/>
          <w:lang w:val="fr-CA"/>
        </w:rPr>
        <w:t>u</w:t>
      </w:r>
      <w:r w:rsidR="004A1655" w:rsidRPr="00574796">
        <w:rPr>
          <w:bCs/>
          <w:iCs/>
          <w:kern w:val="22"/>
          <w:lang w:val="fr-CA"/>
        </w:rPr>
        <w:t xml:space="preserve"> septième rapport national sera peaufiné selon les points de vue reçus de la troisième réunion de l’Organe subsidiaire chargé de l</w:t>
      </w:r>
      <w:r w:rsidR="00C8174F">
        <w:rPr>
          <w:bCs/>
          <w:iCs/>
          <w:kern w:val="22"/>
          <w:lang w:val="fr-CA"/>
        </w:rPr>
        <w:t>’</w:t>
      </w:r>
      <w:r w:rsidR="004A1655" w:rsidRPr="00574796">
        <w:rPr>
          <w:bCs/>
          <w:iCs/>
          <w:kern w:val="22"/>
          <w:lang w:val="fr-CA"/>
        </w:rPr>
        <w:t xml:space="preserve">application et </w:t>
      </w:r>
      <w:r w:rsidR="005B0B73">
        <w:rPr>
          <w:bCs/>
          <w:iCs/>
          <w:kern w:val="22"/>
          <w:lang w:val="fr-CA"/>
        </w:rPr>
        <w:t xml:space="preserve">de </w:t>
      </w:r>
      <w:r w:rsidR="004A1655" w:rsidRPr="00574796">
        <w:rPr>
          <w:bCs/>
          <w:iCs/>
          <w:kern w:val="22"/>
          <w:lang w:val="fr-CA"/>
        </w:rPr>
        <w:t>la troisième réunion du Groupe de travail sur le cadre mondial de la biodiversité pour l</w:t>
      </w:r>
      <w:r w:rsidR="00C8174F">
        <w:rPr>
          <w:bCs/>
          <w:iCs/>
          <w:kern w:val="22"/>
          <w:lang w:val="fr-CA"/>
        </w:rPr>
        <w:t>’</w:t>
      </w:r>
      <w:r w:rsidR="004A1655" w:rsidRPr="00574796">
        <w:rPr>
          <w:bCs/>
          <w:iCs/>
          <w:kern w:val="22"/>
          <w:lang w:val="fr-CA"/>
        </w:rPr>
        <w:t>après-2020. Le modèle révisé</w:t>
      </w:r>
      <w:r w:rsidR="005B0B73">
        <w:rPr>
          <w:bCs/>
          <w:iCs/>
          <w:kern w:val="22"/>
          <w:lang w:val="fr-CA"/>
        </w:rPr>
        <w:t xml:space="preserve"> s</w:t>
      </w:r>
      <w:r w:rsidR="004A1655" w:rsidRPr="00574796">
        <w:rPr>
          <w:bCs/>
          <w:iCs/>
          <w:kern w:val="22"/>
          <w:lang w:val="fr-CA"/>
        </w:rPr>
        <w:t xml:space="preserve">era soumis </w:t>
      </w:r>
      <w:r w:rsidR="00A960C2" w:rsidRPr="00574796">
        <w:rPr>
          <w:bCs/>
          <w:iCs/>
          <w:kern w:val="22"/>
          <w:lang w:val="fr-CA"/>
        </w:rPr>
        <w:t>à u</w:t>
      </w:r>
      <w:r w:rsidR="004A1655" w:rsidRPr="00574796">
        <w:rPr>
          <w:bCs/>
          <w:iCs/>
          <w:kern w:val="22"/>
          <w:lang w:val="fr-CA"/>
        </w:rPr>
        <w:t>n processus d’examen mondial p</w:t>
      </w:r>
      <w:r w:rsidR="00A960C2" w:rsidRPr="00574796">
        <w:rPr>
          <w:bCs/>
          <w:iCs/>
          <w:kern w:val="22"/>
          <w:lang w:val="fr-CA"/>
        </w:rPr>
        <w:t>ar des pairs avant sa présentati</w:t>
      </w:r>
      <w:r w:rsidR="004A1655" w:rsidRPr="00574796">
        <w:rPr>
          <w:bCs/>
          <w:iCs/>
          <w:kern w:val="22"/>
          <w:lang w:val="fr-CA"/>
        </w:rPr>
        <w:t>on p</w:t>
      </w:r>
      <w:r w:rsidR="005B0B73">
        <w:rPr>
          <w:bCs/>
          <w:iCs/>
          <w:kern w:val="22"/>
          <w:lang w:val="fr-CA"/>
        </w:rPr>
        <w:t>o</w:t>
      </w:r>
      <w:r w:rsidR="004A1655" w:rsidRPr="00574796">
        <w:rPr>
          <w:bCs/>
          <w:iCs/>
          <w:kern w:val="22"/>
          <w:lang w:val="fr-CA"/>
        </w:rPr>
        <w:t>ur adoption à la quinzième réunion de la Conférence des Pa</w:t>
      </w:r>
      <w:r w:rsidR="00A960C2" w:rsidRPr="00574796">
        <w:rPr>
          <w:bCs/>
          <w:iCs/>
          <w:kern w:val="22"/>
          <w:lang w:val="fr-CA"/>
        </w:rPr>
        <w:t>r</w:t>
      </w:r>
      <w:r w:rsidR="004A1655" w:rsidRPr="00574796">
        <w:rPr>
          <w:bCs/>
          <w:iCs/>
          <w:kern w:val="22"/>
          <w:lang w:val="fr-CA"/>
        </w:rPr>
        <w:t>ties. Les principaux éléments proposés du projet de modèle du septième rapport national ont pour but d’offrir un moyen d’aller de l’avant dans l’</w:t>
      </w:r>
      <w:r w:rsidR="00A960C2" w:rsidRPr="00574796">
        <w:rPr>
          <w:bCs/>
          <w:iCs/>
          <w:kern w:val="22"/>
          <w:lang w:val="fr-CA"/>
        </w:rPr>
        <w:t>élaborati</w:t>
      </w:r>
      <w:r w:rsidR="004A1655" w:rsidRPr="00574796">
        <w:rPr>
          <w:bCs/>
          <w:iCs/>
          <w:kern w:val="22"/>
          <w:lang w:val="fr-CA"/>
        </w:rPr>
        <w:t xml:space="preserve">on d’un modèle qui permettra aux Parties de : a) </w:t>
      </w:r>
      <w:r w:rsidR="0058350C" w:rsidRPr="00574796">
        <w:rPr>
          <w:bCs/>
          <w:iCs/>
          <w:kern w:val="22"/>
          <w:lang w:val="fr-CA"/>
        </w:rPr>
        <w:t>établir un rapport sur l’état de la mise à jour ou de la révision des SPANB à la lumière du cadre mondial de la biodiversité pour l</w:t>
      </w:r>
      <w:r w:rsidR="00C8174F">
        <w:rPr>
          <w:bCs/>
          <w:iCs/>
          <w:kern w:val="22"/>
          <w:lang w:val="fr-CA"/>
        </w:rPr>
        <w:t>’</w:t>
      </w:r>
      <w:r w:rsidR="0058350C" w:rsidRPr="00574796">
        <w:rPr>
          <w:bCs/>
          <w:iCs/>
          <w:kern w:val="22"/>
          <w:lang w:val="fr-CA"/>
        </w:rPr>
        <w:t>après-2020, y compris l’état de l’adoption du SPANB en tant qu’instrument de politique et sur les principaux éléments du SPANB</w:t>
      </w:r>
      <w:r w:rsidR="00C8174F">
        <w:rPr>
          <w:bCs/>
          <w:iCs/>
          <w:kern w:val="22"/>
          <w:lang w:val="fr-CA"/>
        </w:rPr>
        <w:t> </w:t>
      </w:r>
      <w:r w:rsidR="0058350C" w:rsidRPr="00574796">
        <w:rPr>
          <w:bCs/>
          <w:iCs/>
          <w:kern w:val="22"/>
          <w:lang w:val="fr-CA"/>
        </w:rPr>
        <w:t>; et b) établir un rapport sur les progr</w:t>
      </w:r>
      <w:r w:rsidR="00A960C2" w:rsidRPr="00574796">
        <w:rPr>
          <w:bCs/>
          <w:iCs/>
          <w:kern w:val="22"/>
          <w:lang w:val="fr-CA"/>
        </w:rPr>
        <w:t>ès en vue de la réalisati</w:t>
      </w:r>
      <w:r w:rsidR="0058350C" w:rsidRPr="00574796">
        <w:rPr>
          <w:bCs/>
          <w:iCs/>
          <w:kern w:val="22"/>
          <w:lang w:val="fr-CA"/>
        </w:rPr>
        <w:t>on des objectifs de 2050, des étapes de 2030 et des buts contenus dans le cadre mondial de la biodiversité pour l</w:t>
      </w:r>
      <w:r w:rsidR="00C8174F">
        <w:rPr>
          <w:bCs/>
          <w:iCs/>
          <w:kern w:val="22"/>
          <w:lang w:val="fr-CA"/>
        </w:rPr>
        <w:t>’</w:t>
      </w:r>
      <w:r w:rsidR="0058350C" w:rsidRPr="00574796">
        <w:rPr>
          <w:bCs/>
          <w:iCs/>
          <w:kern w:val="22"/>
          <w:lang w:val="fr-CA"/>
        </w:rPr>
        <w:t>après-2020, en utilisant les indicateurs principaux, dont les principales mesures prise</w:t>
      </w:r>
      <w:r w:rsidR="005B0B73">
        <w:rPr>
          <w:bCs/>
          <w:iCs/>
          <w:kern w:val="22"/>
          <w:lang w:val="fr-CA"/>
        </w:rPr>
        <w:t>s</w:t>
      </w:r>
      <w:r w:rsidR="0058350C" w:rsidRPr="00574796">
        <w:rPr>
          <w:bCs/>
          <w:iCs/>
          <w:kern w:val="22"/>
          <w:lang w:val="fr-CA"/>
        </w:rPr>
        <w:t xml:space="preserve"> e</w:t>
      </w:r>
      <w:r w:rsidR="00A960C2" w:rsidRPr="00574796">
        <w:rPr>
          <w:bCs/>
          <w:iCs/>
          <w:kern w:val="22"/>
          <w:lang w:val="fr-CA"/>
        </w:rPr>
        <w:t>t les difficu</w:t>
      </w:r>
      <w:r w:rsidR="0058350C" w:rsidRPr="00574796">
        <w:rPr>
          <w:bCs/>
          <w:iCs/>
          <w:kern w:val="22"/>
          <w:lang w:val="fr-CA"/>
        </w:rPr>
        <w:t>ltés éprouvées. Le projet de modèle du septième rappor</w:t>
      </w:r>
      <w:r w:rsidR="005B0B73">
        <w:rPr>
          <w:bCs/>
          <w:iCs/>
          <w:kern w:val="22"/>
          <w:lang w:val="fr-CA"/>
        </w:rPr>
        <w:t>t national doit également tenir comp</w:t>
      </w:r>
      <w:r w:rsidR="0058350C" w:rsidRPr="00574796">
        <w:rPr>
          <w:bCs/>
          <w:iCs/>
          <w:kern w:val="22"/>
          <w:lang w:val="fr-CA"/>
        </w:rPr>
        <w:t xml:space="preserve">te des principes </w:t>
      </w:r>
      <w:r w:rsidR="00A960C2" w:rsidRPr="00574796">
        <w:rPr>
          <w:bCs/>
          <w:iCs/>
          <w:kern w:val="22"/>
          <w:lang w:val="fr-CA"/>
        </w:rPr>
        <w:t>indiqués ci-dessus et des expériences et enseignements tirés du processus pour le sixième rapport national.</w:t>
      </w:r>
    </w:p>
    <w:p w14:paraId="38057A5B" w14:textId="77777777" w:rsidR="0064761B" w:rsidRPr="00574796" w:rsidRDefault="0064761B" w:rsidP="00455EAA">
      <w:pPr>
        <w:pStyle w:val="Para1"/>
        <w:numPr>
          <w:ilvl w:val="0"/>
          <w:numId w:val="0"/>
        </w:numPr>
        <w:suppressLineNumbers/>
        <w:suppressAutoHyphens/>
        <w:kinsoku w:val="0"/>
        <w:overflowPunct w:val="0"/>
        <w:autoSpaceDE w:val="0"/>
        <w:autoSpaceDN w:val="0"/>
        <w:adjustRightInd w:val="0"/>
        <w:snapToGrid w:val="0"/>
        <w:spacing w:after="240"/>
        <w:ind w:left="1418"/>
        <w:rPr>
          <w:i/>
          <w:iCs/>
          <w:kern w:val="22"/>
          <w:szCs w:val="24"/>
          <w:lang w:val="fr-CA"/>
        </w:rPr>
      </w:pPr>
    </w:p>
    <w:p w14:paraId="3075931D" w14:textId="77777777" w:rsidR="00D23A2D" w:rsidRPr="00574796" w:rsidRDefault="00D23A2D">
      <w:pPr>
        <w:jc w:val="left"/>
        <w:rPr>
          <w:i/>
          <w:iCs/>
          <w:kern w:val="22"/>
          <w:lang w:val="fr-CA"/>
        </w:rPr>
      </w:pPr>
      <w:r w:rsidRPr="00574796">
        <w:rPr>
          <w:i/>
          <w:iCs/>
          <w:kern w:val="22"/>
          <w:lang w:val="fr-CA"/>
        </w:rPr>
        <w:br w:type="page"/>
      </w:r>
    </w:p>
    <w:p w14:paraId="32496E53" w14:textId="3E0D9B5E" w:rsidR="00C10430" w:rsidRPr="00574796" w:rsidRDefault="00C10430" w:rsidP="00455EAA">
      <w:pPr>
        <w:jc w:val="center"/>
        <w:outlineLvl w:val="2"/>
        <w:rPr>
          <w:i/>
          <w:iCs/>
          <w:kern w:val="22"/>
          <w:lang w:val="fr-CA"/>
        </w:rPr>
      </w:pPr>
      <w:r w:rsidRPr="00574796">
        <w:rPr>
          <w:i/>
          <w:iCs/>
          <w:kern w:val="22"/>
          <w:lang w:val="fr-CA"/>
        </w:rPr>
        <w:lastRenderedPageBreak/>
        <w:t>Annex</w:t>
      </w:r>
      <w:r w:rsidR="00121A22" w:rsidRPr="00574796">
        <w:rPr>
          <w:i/>
          <w:iCs/>
          <w:kern w:val="22"/>
          <w:lang w:val="fr-CA"/>
        </w:rPr>
        <w:t>e</w:t>
      </w:r>
      <w:r w:rsidRPr="00574796">
        <w:rPr>
          <w:i/>
          <w:iCs/>
          <w:kern w:val="22"/>
          <w:lang w:val="fr-CA"/>
        </w:rPr>
        <w:t xml:space="preserve"> I</w:t>
      </w:r>
    </w:p>
    <w:p w14:paraId="5EDEFC02" w14:textId="1758FA7A" w:rsidR="00C10430" w:rsidRPr="00574796" w:rsidRDefault="00121A22" w:rsidP="00455EAA">
      <w:pPr>
        <w:pStyle w:val="Titre1"/>
        <w:rPr>
          <w:kern w:val="22"/>
          <w:lang w:val="fr-CA"/>
        </w:rPr>
      </w:pPr>
      <w:r w:rsidRPr="00574796">
        <w:rPr>
          <w:kern w:val="22"/>
          <w:lang w:val="fr-CA"/>
        </w:rPr>
        <w:t>éléments proposés pour le projet de modèle du septième rapport national</w:t>
      </w:r>
    </w:p>
    <w:p w14:paraId="3F0AB4DC" w14:textId="2905BFD9" w:rsidR="00C10430" w:rsidRPr="00574796" w:rsidRDefault="00044E29" w:rsidP="00C10430">
      <w:pPr>
        <w:numPr>
          <w:ilvl w:val="0"/>
          <w:numId w:val="33"/>
        </w:numPr>
        <w:spacing w:before="120" w:after="120"/>
        <w:ind w:left="0" w:firstLine="0"/>
        <w:rPr>
          <w:snapToGrid w:val="0"/>
          <w:kern w:val="22"/>
          <w:szCs w:val="22"/>
          <w:lang w:val="fr-CA"/>
        </w:rPr>
      </w:pPr>
      <w:r w:rsidRPr="00574796">
        <w:rPr>
          <w:snapToGrid w:val="0"/>
          <w:kern w:val="22"/>
          <w:szCs w:val="22"/>
          <w:lang w:val="fr-CA"/>
        </w:rPr>
        <w:t>L’article 26 de la Convention oblige les Parties à remettre à la Conférence des Parties un rapport national sur les mesures prises pour appliquer la Convention et leur efficacité dans la réalisation des objectifs de la Convention</w:t>
      </w:r>
      <w:r w:rsidR="00C10430" w:rsidRPr="00574796">
        <w:rPr>
          <w:snapToGrid w:val="0"/>
          <w:kern w:val="22"/>
          <w:szCs w:val="22"/>
          <w:lang w:val="fr-CA"/>
        </w:rPr>
        <w:t>.</w:t>
      </w:r>
      <w:r w:rsidRPr="00574796">
        <w:rPr>
          <w:snapToGrid w:val="0"/>
          <w:kern w:val="22"/>
          <w:szCs w:val="22"/>
          <w:lang w:val="fr-CA"/>
        </w:rPr>
        <w:t xml:space="preserve"> La date de remis</w:t>
      </w:r>
      <w:r w:rsidR="006F0B87">
        <w:rPr>
          <w:snapToGrid w:val="0"/>
          <w:kern w:val="22"/>
          <w:szCs w:val="22"/>
          <w:lang w:val="fr-CA"/>
        </w:rPr>
        <w:t>e</w:t>
      </w:r>
      <w:r w:rsidRPr="00574796">
        <w:rPr>
          <w:snapToGrid w:val="0"/>
          <w:kern w:val="22"/>
          <w:szCs w:val="22"/>
          <w:lang w:val="fr-CA"/>
        </w:rPr>
        <w:t xml:space="preserve"> du septième rapport national est </w:t>
      </w:r>
      <w:r w:rsidRPr="006F0B87">
        <w:rPr>
          <w:b/>
          <w:snapToGrid w:val="0"/>
          <w:kern w:val="22"/>
          <w:szCs w:val="22"/>
          <w:lang w:val="fr-CA"/>
        </w:rPr>
        <w:t>le 30 j</w:t>
      </w:r>
      <w:r w:rsidR="006F0B87" w:rsidRPr="006F0B87">
        <w:rPr>
          <w:b/>
          <w:snapToGrid w:val="0"/>
          <w:kern w:val="22"/>
          <w:szCs w:val="22"/>
          <w:lang w:val="fr-CA"/>
        </w:rPr>
        <w:t>u</w:t>
      </w:r>
      <w:r w:rsidRPr="006F0B87">
        <w:rPr>
          <w:b/>
          <w:snapToGrid w:val="0"/>
          <w:kern w:val="22"/>
          <w:szCs w:val="22"/>
          <w:lang w:val="fr-CA"/>
        </w:rPr>
        <w:t>in 2024</w:t>
      </w:r>
      <w:r w:rsidR="00D2014B">
        <w:rPr>
          <w:snapToGrid w:val="0"/>
          <w:kern w:val="22"/>
          <w:szCs w:val="22"/>
          <w:lang w:val="fr-CA"/>
        </w:rPr>
        <w:t xml:space="preserve"> (décisions 14/27 et 15/</w:t>
      </w:r>
      <w:r w:rsidRPr="00574796">
        <w:rPr>
          <w:snapToGrid w:val="0"/>
          <w:kern w:val="22"/>
          <w:szCs w:val="22"/>
          <w:lang w:val="fr-CA"/>
        </w:rPr>
        <w:t>--). Compte tenu du temps qu’exigent la préparation, l’approbation et la remise d’un rapport national, les Parties sont encouragées à commencer la préparation de leur septième rapport national longtemps avant la date de remise.</w:t>
      </w:r>
    </w:p>
    <w:p w14:paraId="18C942A7" w14:textId="0087E2EB" w:rsidR="00C10430" w:rsidRPr="00574796" w:rsidRDefault="00044E29" w:rsidP="00C10430">
      <w:pPr>
        <w:numPr>
          <w:ilvl w:val="0"/>
          <w:numId w:val="33"/>
        </w:numPr>
        <w:spacing w:before="120" w:after="120"/>
        <w:ind w:left="0" w:firstLine="0"/>
        <w:rPr>
          <w:snapToGrid w:val="0"/>
          <w:kern w:val="22"/>
          <w:szCs w:val="22"/>
          <w:lang w:val="fr-CA"/>
        </w:rPr>
      </w:pPr>
      <w:r w:rsidRPr="00574796">
        <w:rPr>
          <w:snapToGrid w:val="0"/>
          <w:kern w:val="22"/>
          <w:szCs w:val="22"/>
          <w:lang w:val="fr-CA"/>
        </w:rPr>
        <w:t>Le septième rapport nationa</w:t>
      </w:r>
      <w:r w:rsidR="00443DC0">
        <w:rPr>
          <w:snapToGrid w:val="0"/>
          <w:kern w:val="22"/>
          <w:szCs w:val="22"/>
          <w:lang w:val="fr-CA"/>
        </w:rPr>
        <w:t>l</w:t>
      </w:r>
      <w:r w:rsidRPr="00574796">
        <w:rPr>
          <w:snapToGrid w:val="0"/>
          <w:kern w:val="22"/>
          <w:szCs w:val="22"/>
          <w:lang w:val="fr-CA"/>
        </w:rPr>
        <w:t xml:space="preserve"> devrait offrir une première évaluation des progrès dans la mise en œuvre du cadre mondial de la biodiversité pour l</w:t>
      </w:r>
      <w:r w:rsidR="00C8174F">
        <w:rPr>
          <w:snapToGrid w:val="0"/>
          <w:kern w:val="22"/>
          <w:szCs w:val="22"/>
          <w:lang w:val="fr-CA"/>
        </w:rPr>
        <w:t>’</w:t>
      </w:r>
      <w:r w:rsidRPr="00574796">
        <w:rPr>
          <w:snapToGrid w:val="0"/>
          <w:kern w:val="22"/>
          <w:szCs w:val="22"/>
          <w:lang w:val="fr-CA"/>
        </w:rPr>
        <w:t xml:space="preserve">après-2020, </w:t>
      </w:r>
      <w:r w:rsidR="00ED52C4" w:rsidRPr="00574796">
        <w:rPr>
          <w:snapToGrid w:val="0"/>
          <w:kern w:val="22"/>
          <w:szCs w:val="22"/>
          <w:lang w:val="fr-CA"/>
        </w:rPr>
        <w:t>dont les résultats des mesures prises, en se fondant sur les informations concernant la mise en œuvre des stratégies et plans d’action nationaux pour la biodiversité et autres mesures prises pour appliquer la Convention. Les Parties devraient utiliser la série d’indicateurs principaux contenu</w:t>
      </w:r>
      <w:r w:rsidR="003C53D1">
        <w:rPr>
          <w:snapToGrid w:val="0"/>
          <w:kern w:val="22"/>
          <w:szCs w:val="22"/>
          <w:lang w:val="fr-CA"/>
        </w:rPr>
        <w:t>e</w:t>
      </w:r>
      <w:r w:rsidR="00ED52C4" w:rsidRPr="00574796">
        <w:rPr>
          <w:snapToGrid w:val="0"/>
          <w:kern w:val="22"/>
          <w:szCs w:val="22"/>
          <w:lang w:val="fr-CA"/>
        </w:rPr>
        <w:t xml:space="preserve"> dans le cadre de suivi pour les buts et objectifs du cadre mondial de la biodiversité pour l</w:t>
      </w:r>
      <w:r w:rsidR="00C8174F">
        <w:rPr>
          <w:snapToGrid w:val="0"/>
          <w:kern w:val="22"/>
          <w:szCs w:val="22"/>
          <w:lang w:val="fr-CA"/>
        </w:rPr>
        <w:t>’</w:t>
      </w:r>
      <w:r w:rsidR="00ED52C4" w:rsidRPr="00574796">
        <w:rPr>
          <w:snapToGrid w:val="0"/>
          <w:kern w:val="22"/>
          <w:szCs w:val="22"/>
          <w:lang w:val="fr-CA"/>
        </w:rPr>
        <w:t>après-2020</w:t>
      </w:r>
      <w:r w:rsidR="00443DC0">
        <w:rPr>
          <w:snapToGrid w:val="0"/>
          <w:kern w:val="22"/>
          <w:szCs w:val="22"/>
          <w:lang w:val="fr-CA"/>
        </w:rPr>
        <w:t xml:space="preserve"> lors de l’évaluation d</w:t>
      </w:r>
      <w:r w:rsidR="00ED52C4" w:rsidRPr="00574796">
        <w:rPr>
          <w:snapToGrid w:val="0"/>
          <w:kern w:val="22"/>
          <w:szCs w:val="22"/>
          <w:lang w:val="fr-CA"/>
        </w:rPr>
        <w:t>es progrès réalisés au pays, afin de favoriser l</w:t>
      </w:r>
      <w:r w:rsidR="00C05C1A" w:rsidRPr="00574796">
        <w:rPr>
          <w:snapToGrid w:val="0"/>
          <w:kern w:val="22"/>
          <w:szCs w:val="22"/>
          <w:lang w:val="fr-CA"/>
        </w:rPr>
        <w:t>e regroupement et l’analyse des progrès à l’échelle mondiale</w:t>
      </w:r>
      <w:r w:rsidR="00C10430" w:rsidRPr="00574796">
        <w:rPr>
          <w:snapToGrid w:val="0"/>
          <w:kern w:val="22"/>
          <w:szCs w:val="22"/>
          <w:lang w:val="fr-CA"/>
        </w:rPr>
        <w:t>.</w:t>
      </w:r>
    </w:p>
    <w:p w14:paraId="7C0EB544" w14:textId="2E7EDA6A" w:rsidR="00C10430" w:rsidRPr="00574796" w:rsidRDefault="00C05C1A" w:rsidP="00C10430">
      <w:pPr>
        <w:numPr>
          <w:ilvl w:val="0"/>
          <w:numId w:val="33"/>
        </w:numPr>
        <w:spacing w:before="120" w:after="120"/>
        <w:ind w:left="0" w:firstLine="0"/>
        <w:rPr>
          <w:snapToGrid w:val="0"/>
          <w:kern w:val="22"/>
          <w:szCs w:val="22"/>
          <w:lang w:val="fr-CA"/>
        </w:rPr>
      </w:pPr>
      <w:r w:rsidRPr="00574796">
        <w:rPr>
          <w:kern w:val="22"/>
          <w:lang w:val="fr-CA"/>
        </w:rPr>
        <w:t xml:space="preserve">Étant donné que le septième rapport national </w:t>
      </w:r>
      <w:r w:rsidR="00443DC0">
        <w:rPr>
          <w:kern w:val="22"/>
          <w:lang w:val="fr-CA"/>
        </w:rPr>
        <w:t>portera sur</w:t>
      </w:r>
      <w:r w:rsidRPr="00574796">
        <w:rPr>
          <w:kern w:val="22"/>
          <w:lang w:val="fr-CA"/>
        </w:rPr>
        <w:t xml:space="preserve"> une période chevauchant la fin de l’échéance de la mise en œuvre du Plan stratégique pour la diversité biologique 2011-2020 et les premières années du cadre mondial de la biodiversité pour l</w:t>
      </w:r>
      <w:r w:rsidR="00C8174F">
        <w:rPr>
          <w:kern w:val="22"/>
          <w:lang w:val="fr-CA"/>
        </w:rPr>
        <w:t>’</w:t>
      </w:r>
      <w:r w:rsidRPr="00574796">
        <w:rPr>
          <w:kern w:val="22"/>
          <w:lang w:val="fr-CA"/>
        </w:rPr>
        <w:t xml:space="preserve">après-2020, </w:t>
      </w:r>
      <w:r w:rsidR="006D31C4">
        <w:rPr>
          <w:kern w:val="22"/>
          <w:lang w:val="fr-CA"/>
        </w:rPr>
        <w:t>les données présentées dans le</w:t>
      </w:r>
      <w:r w:rsidRPr="00574796">
        <w:rPr>
          <w:kern w:val="22"/>
          <w:lang w:val="fr-CA"/>
        </w:rPr>
        <w:t xml:space="preserve"> rapport </w:t>
      </w:r>
      <w:r w:rsidR="003306E8" w:rsidRPr="00574796">
        <w:rPr>
          <w:kern w:val="22"/>
          <w:lang w:val="fr-CA"/>
        </w:rPr>
        <w:t>devrai</w:t>
      </w:r>
      <w:r w:rsidR="006D31C4">
        <w:rPr>
          <w:kern w:val="22"/>
          <w:lang w:val="fr-CA"/>
        </w:rPr>
        <w:t>en</w:t>
      </w:r>
      <w:r w:rsidR="003306E8" w:rsidRPr="00574796">
        <w:rPr>
          <w:kern w:val="22"/>
          <w:lang w:val="fr-CA"/>
        </w:rPr>
        <w:t>t offrir une mise à jour des mesures prises et des réalisations au titre du Plan stratégique pour la diversité biologique 2011-2020 et du cadre mondial de la biodi</w:t>
      </w:r>
      <w:r w:rsidR="006D31C4">
        <w:rPr>
          <w:kern w:val="22"/>
          <w:lang w:val="fr-CA"/>
        </w:rPr>
        <w:t>versité pour l</w:t>
      </w:r>
      <w:r w:rsidR="00C8174F">
        <w:rPr>
          <w:kern w:val="22"/>
          <w:lang w:val="fr-CA"/>
        </w:rPr>
        <w:t>’</w:t>
      </w:r>
      <w:r w:rsidR="006D31C4">
        <w:rPr>
          <w:kern w:val="22"/>
          <w:lang w:val="fr-CA"/>
        </w:rPr>
        <w:t>après-2020 (c.-à</w:t>
      </w:r>
      <w:r w:rsidR="003306E8" w:rsidRPr="00574796">
        <w:rPr>
          <w:kern w:val="22"/>
          <w:lang w:val="fr-CA"/>
        </w:rPr>
        <w:t>-d., depuis la remise du sixième rapport national en décembre 2018)</w:t>
      </w:r>
      <w:r w:rsidR="00C10430" w:rsidRPr="00574796">
        <w:rPr>
          <w:kern w:val="22"/>
          <w:lang w:val="fr-CA"/>
        </w:rPr>
        <w:t>.</w:t>
      </w:r>
    </w:p>
    <w:p w14:paraId="5B4CDF2C" w14:textId="6590506B" w:rsidR="00C10430" w:rsidRPr="00574796" w:rsidRDefault="003306E8" w:rsidP="00C10430">
      <w:pPr>
        <w:numPr>
          <w:ilvl w:val="0"/>
          <w:numId w:val="33"/>
        </w:numPr>
        <w:spacing w:before="120" w:after="120"/>
        <w:ind w:left="0" w:firstLine="0"/>
        <w:rPr>
          <w:snapToGrid w:val="0"/>
          <w:kern w:val="22"/>
          <w:szCs w:val="22"/>
          <w:lang w:val="fr-CA"/>
        </w:rPr>
      </w:pPr>
      <w:r w:rsidRPr="00574796">
        <w:rPr>
          <w:snapToGrid w:val="0"/>
          <w:kern w:val="22"/>
          <w:szCs w:val="22"/>
          <w:lang w:val="fr-CA"/>
        </w:rPr>
        <w:t>Le septième rapport national doit être concis et fondé sur les données et les informations les plus récentes provenant du plus grand n</w:t>
      </w:r>
      <w:r w:rsidR="006D31C4">
        <w:rPr>
          <w:snapToGrid w:val="0"/>
          <w:kern w:val="22"/>
          <w:szCs w:val="22"/>
          <w:lang w:val="fr-CA"/>
        </w:rPr>
        <w:t>ombre de sources possible, dont d</w:t>
      </w:r>
      <w:r w:rsidRPr="00574796">
        <w:rPr>
          <w:snapToGrid w:val="0"/>
          <w:kern w:val="22"/>
          <w:szCs w:val="22"/>
          <w:lang w:val="fr-CA"/>
        </w:rPr>
        <w:t>es ensembles de données mondiales et régionales, ainsi que les examens les plus récents de la mise en œuvre par les pays et autres évaluations nationales</w:t>
      </w:r>
      <w:r w:rsidR="00C10430" w:rsidRPr="00574796">
        <w:rPr>
          <w:snapToGrid w:val="0"/>
          <w:kern w:val="22"/>
          <w:szCs w:val="22"/>
          <w:lang w:val="fr-CA"/>
        </w:rPr>
        <w:t>.</w:t>
      </w:r>
    </w:p>
    <w:p w14:paraId="46B02EF5" w14:textId="7DD0184C" w:rsidR="0085187B" w:rsidRPr="00574796" w:rsidRDefault="003306E8" w:rsidP="00572377">
      <w:pPr>
        <w:numPr>
          <w:ilvl w:val="0"/>
          <w:numId w:val="33"/>
        </w:numPr>
        <w:spacing w:before="120" w:after="120"/>
        <w:ind w:left="0" w:firstLine="0"/>
        <w:rPr>
          <w:snapToGrid w:val="0"/>
          <w:kern w:val="22"/>
          <w:szCs w:val="22"/>
          <w:lang w:val="fr-CA"/>
        </w:rPr>
      </w:pPr>
      <w:r w:rsidRPr="00574796">
        <w:rPr>
          <w:snapToGrid w:val="0"/>
          <w:kern w:val="22"/>
          <w:szCs w:val="22"/>
          <w:lang w:val="fr-CA"/>
        </w:rPr>
        <w:t xml:space="preserve">Les Parties sont encouragées à faire participer les principales parties prenantes à la préparation de leur septième rapport national. Les mesures prises par ces parties prenantes, y compris leurs engagements volontaires, contribueront à la mise en œuvre des objectifs nationaux et mondiaux et doivent donc être prises en considération dans le rapport national. </w:t>
      </w:r>
      <w:r w:rsidR="006B3F94" w:rsidRPr="00574796">
        <w:rPr>
          <w:snapToGrid w:val="0"/>
          <w:kern w:val="22"/>
          <w:szCs w:val="22"/>
          <w:lang w:val="fr-CA"/>
        </w:rPr>
        <w:t xml:space="preserve">Ces parties prenantes </w:t>
      </w:r>
      <w:r w:rsidR="006D31C4">
        <w:rPr>
          <w:snapToGrid w:val="0"/>
          <w:kern w:val="22"/>
          <w:szCs w:val="22"/>
          <w:lang w:val="fr-CA"/>
        </w:rPr>
        <w:t>consistent en</w:t>
      </w:r>
      <w:r w:rsidR="006B3F94" w:rsidRPr="00574796">
        <w:rPr>
          <w:snapToGrid w:val="0"/>
          <w:kern w:val="22"/>
          <w:szCs w:val="22"/>
          <w:lang w:val="fr-CA"/>
        </w:rPr>
        <w:t xml:space="preserve"> les peuples autochtones et les communautés locales, les </w:t>
      </w:r>
      <w:r w:rsidR="00470002" w:rsidRPr="00574796">
        <w:rPr>
          <w:snapToGrid w:val="0"/>
          <w:kern w:val="22"/>
          <w:szCs w:val="22"/>
          <w:lang w:val="fr-CA"/>
        </w:rPr>
        <w:t>gouvernements infranationaux</w:t>
      </w:r>
      <w:r w:rsidR="00D2014B">
        <w:rPr>
          <w:snapToGrid w:val="0"/>
          <w:kern w:val="22"/>
          <w:szCs w:val="22"/>
          <w:lang w:val="fr-CA"/>
        </w:rPr>
        <w:t xml:space="preserve"> et </w:t>
      </w:r>
      <w:r w:rsidR="00470002" w:rsidRPr="00574796">
        <w:rPr>
          <w:snapToGrid w:val="0"/>
          <w:kern w:val="22"/>
          <w:szCs w:val="22"/>
          <w:lang w:val="fr-CA"/>
        </w:rPr>
        <w:t xml:space="preserve">les représentants des </w:t>
      </w:r>
      <w:r w:rsidR="006B3F94" w:rsidRPr="00574796">
        <w:rPr>
          <w:snapToGrid w:val="0"/>
          <w:kern w:val="22"/>
          <w:szCs w:val="22"/>
          <w:lang w:val="fr-CA"/>
        </w:rPr>
        <w:t xml:space="preserve">secteurs concernés, du milieu des affaires, du milieu universitaire, des organisations non gouvernementales et des organisations de la société civile. Les Parties sont aussi encouragées à faire participer les correspondants nationaux des conventions liées </w:t>
      </w:r>
      <w:r w:rsidR="00470002" w:rsidRPr="00574796">
        <w:rPr>
          <w:snapToGrid w:val="0"/>
          <w:kern w:val="22"/>
          <w:szCs w:val="22"/>
          <w:lang w:val="fr-CA"/>
        </w:rPr>
        <w:t>à la di</w:t>
      </w:r>
      <w:r w:rsidR="006B3F94" w:rsidRPr="00574796">
        <w:rPr>
          <w:snapToGrid w:val="0"/>
          <w:kern w:val="22"/>
          <w:szCs w:val="22"/>
          <w:lang w:val="fr-CA"/>
        </w:rPr>
        <w:t>versité biologique et des conventions</w:t>
      </w:r>
      <w:r w:rsidR="00470002" w:rsidRPr="00574796">
        <w:rPr>
          <w:snapToGrid w:val="0"/>
          <w:kern w:val="22"/>
          <w:szCs w:val="22"/>
          <w:lang w:val="fr-CA"/>
        </w:rPr>
        <w:t xml:space="preserve"> de Rio, en plus des correspon</w:t>
      </w:r>
      <w:r w:rsidR="006B3F94" w:rsidRPr="00574796">
        <w:rPr>
          <w:snapToGrid w:val="0"/>
          <w:kern w:val="22"/>
          <w:szCs w:val="22"/>
          <w:lang w:val="fr-CA"/>
        </w:rPr>
        <w:t>dants nationaux des Objectifs de développement dura</w:t>
      </w:r>
      <w:r w:rsidR="00470002" w:rsidRPr="00574796">
        <w:rPr>
          <w:snapToGrid w:val="0"/>
          <w:kern w:val="22"/>
          <w:szCs w:val="22"/>
          <w:lang w:val="fr-CA"/>
        </w:rPr>
        <w:t>ble et des autres conv</w:t>
      </w:r>
      <w:r w:rsidR="006B3F94" w:rsidRPr="00574796">
        <w:rPr>
          <w:snapToGrid w:val="0"/>
          <w:kern w:val="22"/>
          <w:szCs w:val="22"/>
          <w:lang w:val="fr-CA"/>
        </w:rPr>
        <w:t>entions internationales et régionales pertinente</w:t>
      </w:r>
      <w:r w:rsidR="00C8174F">
        <w:rPr>
          <w:snapToGrid w:val="0"/>
          <w:kern w:val="22"/>
          <w:szCs w:val="22"/>
          <w:lang w:val="fr-CA"/>
        </w:rPr>
        <w:t>s</w:t>
      </w:r>
      <w:r w:rsidR="006B3F94" w:rsidRPr="00574796">
        <w:rPr>
          <w:snapToGrid w:val="0"/>
          <w:kern w:val="22"/>
          <w:szCs w:val="22"/>
          <w:lang w:val="fr-CA"/>
        </w:rPr>
        <w:t>. De plus, pour donner suite à la décision 14/</w:t>
      </w:r>
      <w:r w:rsidR="00154E45">
        <w:rPr>
          <w:snapToGrid w:val="0"/>
          <w:kern w:val="22"/>
          <w:szCs w:val="22"/>
          <w:lang w:val="fr-CA"/>
        </w:rPr>
        <w:t>2</w:t>
      </w:r>
      <w:r w:rsidR="006B3F94" w:rsidRPr="00574796">
        <w:rPr>
          <w:snapToGrid w:val="0"/>
          <w:kern w:val="22"/>
          <w:szCs w:val="22"/>
          <w:lang w:val="fr-CA"/>
        </w:rPr>
        <w:t>7, dans laquelle la Conférence des Parties a décidé que la remise des prochains rapport</w:t>
      </w:r>
      <w:r w:rsidR="006D31C4">
        <w:rPr>
          <w:snapToGrid w:val="0"/>
          <w:kern w:val="22"/>
          <w:szCs w:val="22"/>
          <w:lang w:val="fr-CA"/>
        </w:rPr>
        <w:t>s</w:t>
      </w:r>
      <w:r w:rsidR="006B3F94" w:rsidRPr="00574796">
        <w:rPr>
          <w:snapToGrid w:val="0"/>
          <w:kern w:val="22"/>
          <w:szCs w:val="22"/>
          <w:lang w:val="fr-CA"/>
        </w:rPr>
        <w:t xml:space="preserve"> </w:t>
      </w:r>
      <w:r w:rsidR="00D2014B">
        <w:rPr>
          <w:snapToGrid w:val="0"/>
          <w:kern w:val="22"/>
          <w:szCs w:val="22"/>
          <w:lang w:val="fr-CA"/>
        </w:rPr>
        <w:t>au titre de</w:t>
      </w:r>
      <w:r w:rsidR="006B3F94" w:rsidRPr="00574796">
        <w:rPr>
          <w:snapToGrid w:val="0"/>
          <w:kern w:val="22"/>
          <w:szCs w:val="22"/>
          <w:lang w:val="fr-CA"/>
        </w:rPr>
        <w:t xml:space="preserve"> la C</w:t>
      </w:r>
      <w:r w:rsidR="00470002" w:rsidRPr="00574796">
        <w:rPr>
          <w:snapToGrid w:val="0"/>
          <w:kern w:val="22"/>
          <w:szCs w:val="22"/>
          <w:lang w:val="fr-CA"/>
        </w:rPr>
        <w:t>o</w:t>
      </w:r>
      <w:r w:rsidR="006B3F94" w:rsidRPr="00574796">
        <w:rPr>
          <w:snapToGrid w:val="0"/>
          <w:kern w:val="22"/>
          <w:szCs w:val="22"/>
          <w:lang w:val="fr-CA"/>
        </w:rPr>
        <w:t>nvention</w:t>
      </w:r>
      <w:r w:rsidR="00470002" w:rsidRPr="00574796">
        <w:rPr>
          <w:snapToGrid w:val="0"/>
          <w:kern w:val="22"/>
          <w:szCs w:val="22"/>
          <w:lang w:val="fr-CA"/>
        </w:rPr>
        <w:t xml:space="preserve"> </w:t>
      </w:r>
      <w:r w:rsidR="006B3F94" w:rsidRPr="00574796">
        <w:rPr>
          <w:snapToGrid w:val="0"/>
          <w:kern w:val="22"/>
          <w:szCs w:val="22"/>
          <w:lang w:val="fr-CA"/>
        </w:rPr>
        <w:t>e</w:t>
      </w:r>
      <w:r w:rsidR="00470002" w:rsidRPr="00574796">
        <w:rPr>
          <w:snapToGrid w:val="0"/>
          <w:kern w:val="22"/>
          <w:szCs w:val="22"/>
          <w:lang w:val="fr-CA"/>
        </w:rPr>
        <w:t xml:space="preserve">t </w:t>
      </w:r>
      <w:r w:rsidR="00D2014B">
        <w:rPr>
          <w:snapToGrid w:val="0"/>
          <w:kern w:val="22"/>
          <w:szCs w:val="22"/>
          <w:lang w:val="fr-CA"/>
        </w:rPr>
        <w:t xml:space="preserve">de </w:t>
      </w:r>
      <w:r w:rsidR="00470002" w:rsidRPr="00574796">
        <w:rPr>
          <w:snapToGrid w:val="0"/>
          <w:kern w:val="22"/>
          <w:szCs w:val="22"/>
          <w:lang w:val="fr-CA"/>
        </w:rPr>
        <w:t>ses Protocoles serait sync</w:t>
      </w:r>
      <w:r w:rsidR="006B3F94" w:rsidRPr="00574796">
        <w:rPr>
          <w:snapToGrid w:val="0"/>
          <w:kern w:val="22"/>
          <w:szCs w:val="22"/>
          <w:lang w:val="fr-CA"/>
        </w:rPr>
        <w:t>h</w:t>
      </w:r>
      <w:r w:rsidR="00470002" w:rsidRPr="00574796">
        <w:rPr>
          <w:snapToGrid w:val="0"/>
          <w:kern w:val="22"/>
          <w:szCs w:val="22"/>
          <w:lang w:val="fr-CA"/>
        </w:rPr>
        <w:t>r</w:t>
      </w:r>
      <w:r w:rsidR="006B3F94" w:rsidRPr="00574796">
        <w:rPr>
          <w:snapToGrid w:val="0"/>
          <w:kern w:val="22"/>
          <w:szCs w:val="22"/>
          <w:lang w:val="fr-CA"/>
        </w:rPr>
        <w:t xml:space="preserve">onisée, les Parties devraient </w:t>
      </w:r>
      <w:r w:rsidR="00470002" w:rsidRPr="00574796">
        <w:rPr>
          <w:snapToGrid w:val="0"/>
          <w:kern w:val="22"/>
          <w:szCs w:val="22"/>
          <w:lang w:val="fr-CA"/>
        </w:rPr>
        <w:t xml:space="preserve">faire participer les correspondants nationaux respectifs des Protocoles de Cartagena et de Nagoya (s’il s’agit </w:t>
      </w:r>
      <w:r w:rsidR="006D31C4">
        <w:rPr>
          <w:snapToGrid w:val="0"/>
          <w:kern w:val="22"/>
          <w:szCs w:val="22"/>
          <w:lang w:val="fr-CA"/>
        </w:rPr>
        <w:t xml:space="preserve">de </w:t>
      </w:r>
      <w:r w:rsidR="00470002" w:rsidRPr="00574796">
        <w:rPr>
          <w:snapToGrid w:val="0"/>
          <w:kern w:val="22"/>
          <w:szCs w:val="22"/>
          <w:lang w:val="fr-CA"/>
        </w:rPr>
        <w:t>quelqu’un d’autre que le correspondant national principal de la CDB) à la préparation du septième rapport national</w:t>
      </w:r>
      <w:r w:rsidR="00C10430" w:rsidRPr="00574796">
        <w:rPr>
          <w:snapToGrid w:val="0"/>
          <w:kern w:val="22"/>
          <w:szCs w:val="22"/>
          <w:lang w:val="fr-CA"/>
        </w:rPr>
        <w:t>.</w:t>
      </w:r>
    </w:p>
    <w:p w14:paraId="33A34C55" w14:textId="2E925DB7" w:rsidR="00C10430" w:rsidRPr="00574796" w:rsidRDefault="00EB3468" w:rsidP="00C10430">
      <w:pPr>
        <w:spacing w:before="120" w:after="240"/>
        <w:rPr>
          <w:i/>
          <w:snapToGrid w:val="0"/>
          <w:kern w:val="22"/>
          <w:szCs w:val="22"/>
          <w:lang w:val="fr-CA"/>
        </w:rPr>
      </w:pPr>
      <w:r>
        <w:rPr>
          <w:i/>
          <w:snapToGrid w:val="0"/>
          <w:kern w:val="22"/>
          <w:szCs w:val="22"/>
          <w:lang w:val="fr-CA"/>
        </w:rPr>
        <w:t>Structure et modèle d</w:t>
      </w:r>
      <w:r w:rsidR="00470002" w:rsidRPr="00574796">
        <w:rPr>
          <w:i/>
          <w:snapToGrid w:val="0"/>
          <w:kern w:val="22"/>
          <w:szCs w:val="22"/>
          <w:lang w:val="fr-CA"/>
        </w:rPr>
        <w:t>u septième rapport national et utilisation du rapport</w:t>
      </w:r>
    </w:p>
    <w:p w14:paraId="1AB4230F" w14:textId="3E277804" w:rsidR="00C10430" w:rsidRPr="00574796" w:rsidRDefault="00470002" w:rsidP="00C10430">
      <w:pPr>
        <w:numPr>
          <w:ilvl w:val="0"/>
          <w:numId w:val="33"/>
        </w:numPr>
        <w:spacing w:before="120" w:after="240"/>
        <w:ind w:left="0" w:firstLine="0"/>
        <w:rPr>
          <w:snapToGrid w:val="0"/>
          <w:kern w:val="22"/>
          <w:szCs w:val="22"/>
          <w:lang w:val="fr-CA"/>
        </w:rPr>
      </w:pPr>
      <w:r w:rsidRPr="00574796">
        <w:rPr>
          <w:snapToGrid w:val="0"/>
          <w:kern w:val="22"/>
          <w:szCs w:val="22"/>
          <w:lang w:val="fr-CA"/>
        </w:rPr>
        <w:t>Le septième rapport national est divisé en cinq parties</w:t>
      </w:r>
      <w:r w:rsidR="00C8174F">
        <w:rPr>
          <w:snapToGrid w:val="0"/>
          <w:kern w:val="22"/>
          <w:szCs w:val="22"/>
          <w:lang w:val="fr-CA"/>
        </w:rPr>
        <w:t> </w:t>
      </w:r>
      <w:r w:rsidR="00C10430" w:rsidRPr="00574796">
        <w:rPr>
          <w:snapToGrid w:val="0"/>
          <w:kern w:val="22"/>
          <w:szCs w:val="22"/>
          <w:lang w:val="fr-CA"/>
        </w:rPr>
        <w:t>:</w:t>
      </w:r>
    </w:p>
    <w:p w14:paraId="0BB1C98C" w14:textId="4A386D43" w:rsidR="00C10430" w:rsidRPr="00574796" w:rsidRDefault="005934B8" w:rsidP="00C10430">
      <w:pPr>
        <w:spacing w:after="120"/>
        <w:ind w:left="720"/>
        <w:rPr>
          <w:snapToGrid w:val="0"/>
          <w:kern w:val="22"/>
          <w:szCs w:val="22"/>
          <w:lang w:val="fr-CA"/>
        </w:rPr>
      </w:pPr>
      <w:r w:rsidRPr="00574796">
        <w:rPr>
          <w:snapToGrid w:val="0"/>
          <w:kern w:val="22"/>
          <w:szCs w:val="22"/>
          <w:lang w:val="fr-CA"/>
        </w:rPr>
        <w:t>Partie</w:t>
      </w:r>
      <w:r w:rsidR="00C10430" w:rsidRPr="00574796">
        <w:rPr>
          <w:snapToGrid w:val="0"/>
          <w:kern w:val="22"/>
          <w:szCs w:val="22"/>
          <w:lang w:val="fr-CA"/>
        </w:rPr>
        <w:t xml:space="preserve"> I</w:t>
      </w:r>
      <w:r w:rsidR="00C10430" w:rsidRPr="00574796">
        <w:rPr>
          <w:snapToGrid w:val="0"/>
          <w:kern w:val="22"/>
          <w:szCs w:val="22"/>
          <w:lang w:val="fr-CA"/>
        </w:rPr>
        <w:tab/>
      </w:r>
      <w:r w:rsidRPr="00574796">
        <w:rPr>
          <w:snapToGrid w:val="0"/>
          <w:kern w:val="22"/>
          <w:szCs w:val="22"/>
          <w:lang w:val="fr-CA"/>
        </w:rPr>
        <w:tab/>
        <w:t>Bref aperçu du processus de préparation du rapport</w:t>
      </w:r>
    </w:p>
    <w:p w14:paraId="3E8DC432" w14:textId="45264654" w:rsidR="00C10430" w:rsidRPr="00574796" w:rsidRDefault="005934B8" w:rsidP="00C10430">
      <w:pPr>
        <w:spacing w:after="120"/>
        <w:ind w:left="2160" w:hanging="1440"/>
        <w:rPr>
          <w:snapToGrid w:val="0"/>
          <w:kern w:val="22"/>
          <w:szCs w:val="22"/>
          <w:lang w:val="fr-CA"/>
        </w:rPr>
      </w:pPr>
      <w:r w:rsidRPr="00574796">
        <w:rPr>
          <w:snapToGrid w:val="0"/>
          <w:kern w:val="22"/>
          <w:szCs w:val="22"/>
          <w:lang w:val="fr-CA"/>
        </w:rPr>
        <w:lastRenderedPageBreak/>
        <w:t>Partie</w:t>
      </w:r>
      <w:r w:rsidR="00C10430" w:rsidRPr="00574796">
        <w:rPr>
          <w:snapToGrid w:val="0"/>
          <w:kern w:val="22"/>
          <w:szCs w:val="22"/>
          <w:lang w:val="fr-CA"/>
        </w:rPr>
        <w:t xml:space="preserve"> II</w:t>
      </w:r>
      <w:r w:rsidR="00C10430" w:rsidRPr="00574796">
        <w:rPr>
          <w:snapToGrid w:val="0"/>
          <w:kern w:val="22"/>
          <w:szCs w:val="22"/>
          <w:lang w:val="fr-CA"/>
        </w:rPr>
        <w:tab/>
      </w:r>
      <w:r w:rsidRPr="00574796">
        <w:rPr>
          <w:snapToGrid w:val="0"/>
          <w:kern w:val="22"/>
          <w:szCs w:val="22"/>
          <w:lang w:val="fr-CA"/>
        </w:rPr>
        <w:t>État de la stratégie et plans d’action nationaux pour la biodiversité (SPANB) actualisé à la lumière du cadre mondial de la biodiversité pour l</w:t>
      </w:r>
      <w:r w:rsidR="00C8174F">
        <w:rPr>
          <w:snapToGrid w:val="0"/>
          <w:kern w:val="22"/>
          <w:szCs w:val="22"/>
          <w:lang w:val="fr-CA"/>
        </w:rPr>
        <w:t>’</w:t>
      </w:r>
      <w:r w:rsidRPr="00574796">
        <w:rPr>
          <w:snapToGrid w:val="0"/>
          <w:kern w:val="22"/>
          <w:szCs w:val="22"/>
          <w:lang w:val="fr-CA"/>
        </w:rPr>
        <w:t>après-2020</w:t>
      </w:r>
    </w:p>
    <w:p w14:paraId="5FAC7ED0" w14:textId="4FE177BA" w:rsidR="00C10430" w:rsidRPr="00574796" w:rsidRDefault="005934B8" w:rsidP="00C10430">
      <w:pPr>
        <w:spacing w:after="120"/>
        <w:ind w:left="720"/>
        <w:rPr>
          <w:snapToGrid w:val="0"/>
          <w:kern w:val="22"/>
          <w:szCs w:val="22"/>
          <w:lang w:val="fr-CA"/>
        </w:rPr>
      </w:pPr>
      <w:r w:rsidRPr="00574796">
        <w:rPr>
          <w:snapToGrid w:val="0"/>
          <w:kern w:val="22"/>
          <w:szCs w:val="22"/>
          <w:lang w:val="fr-CA"/>
        </w:rPr>
        <w:t>Partie</w:t>
      </w:r>
      <w:r w:rsidR="00C10430" w:rsidRPr="00574796">
        <w:rPr>
          <w:snapToGrid w:val="0"/>
          <w:kern w:val="22"/>
          <w:szCs w:val="22"/>
          <w:lang w:val="fr-CA"/>
        </w:rPr>
        <w:t xml:space="preserve"> III</w:t>
      </w:r>
      <w:r w:rsidR="00C10430" w:rsidRPr="00574796">
        <w:rPr>
          <w:snapToGrid w:val="0"/>
          <w:kern w:val="22"/>
          <w:szCs w:val="22"/>
          <w:lang w:val="fr-CA"/>
        </w:rPr>
        <w:tab/>
      </w:r>
      <w:r w:rsidRPr="00574796">
        <w:rPr>
          <w:snapToGrid w:val="0"/>
          <w:kern w:val="22"/>
          <w:szCs w:val="22"/>
          <w:lang w:val="fr-CA"/>
        </w:rPr>
        <w:t xml:space="preserve">Première évaluation des progrès </w:t>
      </w:r>
      <w:r w:rsidR="00F91837" w:rsidRPr="00574796">
        <w:rPr>
          <w:snapToGrid w:val="0"/>
          <w:kern w:val="22"/>
          <w:szCs w:val="22"/>
          <w:lang w:val="fr-CA"/>
        </w:rPr>
        <w:t xml:space="preserve">accomplis </w:t>
      </w:r>
      <w:r w:rsidRPr="00574796">
        <w:rPr>
          <w:snapToGrid w:val="0"/>
          <w:kern w:val="22"/>
          <w:szCs w:val="22"/>
          <w:lang w:val="fr-CA"/>
        </w:rPr>
        <w:t>dans la réalisation des objectifs de 2050</w:t>
      </w:r>
    </w:p>
    <w:p w14:paraId="7789EACB" w14:textId="17BAEBA5" w:rsidR="00C10430" w:rsidRPr="00574796" w:rsidRDefault="005934B8" w:rsidP="00C10430">
      <w:pPr>
        <w:spacing w:after="120"/>
        <w:ind w:left="2160" w:hanging="1440"/>
        <w:rPr>
          <w:snapToGrid w:val="0"/>
          <w:kern w:val="22"/>
          <w:szCs w:val="22"/>
          <w:lang w:val="fr-CA"/>
        </w:rPr>
      </w:pPr>
      <w:r w:rsidRPr="00574796">
        <w:rPr>
          <w:snapToGrid w:val="0"/>
          <w:kern w:val="22"/>
          <w:szCs w:val="22"/>
          <w:lang w:val="fr-CA"/>
        </w:rPr>
        <w:t>Partie</w:t>
      </w:r>
      <w:r w:rsidR="00C10430" w:rsidRPr="00574796">
        <w:rPr>
          <w:snapToGrid w:val="0"/>
          <w:kern w:val="22"/>
          <w:szCs w:val="22"/>
          <w:lang w:val="fr-CA"/>
        </w:rPr>
        <w:t xml:space="preserve"> IV</w:t>
      </w:r>
      <w:r w:rsidR="00C10430" w:rsidRPr="00574796">
        <w:rPr>
          <w:snapToGrid w:val="0"/>
          <w:kern w:val="22"/>
          <w:szCs w:val="22"/>
          <w:lang w:val="fr-CA"/>
        </w:rPr>
        <w:tab/>
      </w:r>
      <w:r w:rsidRPr="00574796">
        <w:rPr>
          <w:snapToGrid w:val="0"/>
          <w:kern w:val="22"/>
          <w:szCs w:val="22"/>
          <w:lang w:val="fr-CA"/>
        </w:rPr>
        <w:t xml:space="preserve">Première évaluation des progrès </w:t>
      </w:r>
      <w:r w:rsidR="00F91837" w:rsidRPr="00574796">
        <w:rPr>
          <w:snapToGrid w:val="0"/>
          <w:kern w:val="22"/>
          <w:szCs w:val="22"/>
          <w:lang w:val="fr-CA"/>
        </w:rPr>
        <w:t xml:space="preserve">accomplis </w:t>
      </w:r>
      <w:r w:rsidRPr="00574796">
        <w:rPr>
          <w:snapToGrid w:val="0"/>
          <w:kern w:val="22"/>
          <w:szCs w:val="22"/>
          <w:lang w:val="fr-CA"/>
        </w:rPr>
        <w:t>dans la réalisation des étapes et cibles d’action de 2030</w:t>
      </w:r>
    </w:p>
    <w:p w14:paraId="010169E8" w14:textId="6E69FAE6" w:rsidR="00C10430" w:rsidRPr="00574796" w:rsidRDefault="005934B8" w:rsidP="00C10430">
      <w:pPr>
        <w:spacing w:after="240"/>
        <w:ind w:left="2160" w:hanging="1440"/>
        <w:rPr>
          <w:snapToGrid w:val="0"/>
          <w:kern w:val="22"/>
          <w:szCs w:val="22"/>
          <w:lang w:val="fr-CA"/>
        </w:rPr>
      </w:pPr>
      <w:r w:rsidRPr="00574796">
        <w:rPr>
          <w:snapToGrid w:val="0"/>
          <w:kern w:val="22"/>
          <w:szCs w:val="22"/>
          <w:lang w:val="fr-CA"/>
        </w:rPr>
        <w:t>Partie</w:t>
      </w:r>
      <w:r w:rsidR="00C10430" w:rsidRPr="00574796">
        <w:rPr>
          <w:snapToGrid w:val="0"/>
          <w:kern w:val="22"/>
          <w:szCs w:val="22"/>
          <w:lang w:val="fr-CA"/>
        </w:rPr>
        <w:t xml:space="preserve"> V</w:t>
      </w:r>
      <w:r w:rsidR="00C10430" w:rsidRPr="00574796">
        <w:rPr>
          <w:snapToGrid w:val="0"/>
          <w:kern w:val="22"/>
          <w:szCs w:val="22"/>
          <w:lang w:val="fr-CA"/>
        </w:rPr>
        <w:tab/>
      </w:r>
      <w:r w:rsidRPr="00574796">
        <w:rPr>
          <w:snapToGrid w:val="0"/>
          <w:kern w:val="22"/>
          <w:szCs w:val="22"/>
          <w:lang w:val="fr-CA"/>
        </w:rPr>
        <w:t>Sommaire exécutif du rapport (mise à jour du profil du pays en matière de diversité biologique</w:t>
      </w:r>
      <w:r w:rsidR="00C10430" w:rsidRPr="00574796">
        <w:rPr>
          <w:snapToGrid w:val="0"/>
          <w:kern w:val="22"/>
          <w:szCs w:val="22"/>
          <w:lang w:val="fr-CA"/>
        </w:rPr>
        <w:t>)</w:t>
      </w:r>
    </w:p>
    <w:p w14:paraId="2E489C02" w14:textId="10D6D742" w:rsidR="00C10430" w:rsidRPr="00574796" w:rsidRDefault="00601ECA" w:rsidP="00D106D6">
      <w:pPr>
        <w:numPr>
          <w:ilvl w:val="0"/>
          <w:numId w:val="33"/>
        </w:numPr>
        <w:spacing w:before="120" w:after="120"/>
        <w:ind w:left="0" w:firstLine="0"/>
        <w:rPr>
          <w:snapToGrid w:val="0"/>
          <w:kern w:val="22"/>
          <w:szCs w:val="22"/>
          <w:lang w:val="fr-CA"/>
        </w:rPr>
      </w:pPr>
      <w:r w:rsidRPr="00574796">
        <w:rPr>
          <w:snapToGrid w:val="0"/>
          <w:kern w:val="22"/>
          <w:szCs w:val="22"/>
          <w:lang w:val="fr-CA"/>
        </w:rPr>
        <w:t>Chaque partie du rapport sera préparée selon un modèle standardisé contenant des questions précise</w:t>
      </w:r>
      <w:r w:rsidR="00EB3468">
        <w:rPr>
          <w:snapToGrid w:val="0"/>
          <w:kern w:val="22"/>
          <w:szCs w:val="22"/>
          <w:lang w:val="fr-CA"/>
        </w:rPr>
        <w:t>s et un choix de réponses</w:t>
      </w:r>
      <w:r w:rsidRPr="00574796">
        <w:rPr>
          <w:snapToGrid w:val="0"/>
          <w:kern w:val="22"/>
          <w:szCs w:val="22"/>
          <w:lang w:val="fr-CA"/>
        </w:rPr>
        <w:t xml:space="preserve">, afin de faciliter la préparation du septième rapport national. De l’espace </w:t>
      </w:r>
      <w:r w:rsidR="00392796">
        <w:rPr>
          <w:snapToGrid w:val="0"/>
          <w:kern w:val="22"/>
          <w:szCs w:val="22"/>
          <w:lang w:val="fr-CA"/>
        </w:rPr>
        <w:t xml:space="preserve">sera fourni afin d’inclure </w:t>
      </w:r>
      <w:r w:rsidRPr="00574796">
        <w:rPr>
          <w:snapToGrid w:val="0"/>
          <w:kern w:val="22"/>
          <w:szCs w:val="22"/>
          <w:lang w:val="fr-CA"/>
        </w:rPr>
        <w:t>davantage d’information a</w:t>
      </w:r>
      <w:r w:rsidR="00392796">
        <w:rPr>
          <w:snapToGrid w:val="0"/>
          <w:kern w:val="22"/>
          <w:szCs w:val="22"/>
          <w:lang w:val="fr-CA"/>
        </w:rPr>
        <w:t>u sujet des éléments de réponse</w:t>
      </w:r>
      <w:r w:rsidRPr="00574796">
        <w:rPr>
          <w:snapToGrid w:val="0"/>
          <w:kern w:val="22"/>
          <w:szCs w:val="22"/>
          <w:lang w:val="fr-CA"/>
        </w:rPr>
        <w:t xml:space="preserve">. </w:t>
      </w:r>
      <w:r w:rsidR="000E1384" w:rsidRPr="00574796">
        <w:rPr>
          <w:snapToGrid w:val="0"/>
          <w:kern w:val="22"/>
          <w:szCs w:val="22"/>
          <w:lang w:val="fr-CA"/>
        </w:rPr>
        <w:t>De plus, les Parties s</w:t>
      </w:r>
      <w:r w:rsidR="00EB3468">
        <w:rPr>
          <w:snapToGrid w:val="0"/>
          <w:kern w:val="22"/>
          <w:szCs w:val="22"/>
          <w:lang w:val="fr-CA"/>
        </w:rPr>
        <w:t>er</w:t>
      </w:r>
      <w:r w:rsidR="000E1384" w:rsidRPr="00574796">
        <w:rPr>
          <w:snapToGrid w:val="0"/>
          <w:kern w:val="22"/>
          <w:szCs w:val="22"/>
          <w:lang w:val="fr-CA"/>
        </w:rPr>
        <w:t>ont encouragées à fournir les liens à des sites Web pertinents offrant de plus amples informations, éliminant ainsi le besoin d’inclure directement ces informations dans le rapport</w:t>
      </w:r>
      <w:r w:rsidR="00EB3468">
        <w:rPr>
          <w:snapToGrid w:val="0"/>
          <w:kern w:val="22"/>
          <w:szCs w:val="22"/>
          <w:lang w:val="fr-CA"/>
        </w:rPr>
        <w:t xml:space="preserve"> national</w:t>
      </w:r>
      <w:r w:rsidR="00C10430" w:rsidRPr="00574796">
        <w:rPr>
          <w:snapToGrid w:val="0"/>
          <w:kern w:val="22"/>
          <w:szCs w:val="22"/>
          <w:lang w:val="fr-CA"/>
        </w:rPr>
        <w:t>.</w:t>
      </w:r>
    </w:p>
    <w:p w14:paraId="3295D172" w14:textId="3B80663A" w:rsidR="00C10430" w:rsidRPr="00574796" w:rsidRDefault="000E1384" w:rsidP="00455EAA">
      <w:pPr>
        <w:numPr>
          <w:ilvl w:val="0"/>
          <w:numId w:val="33"/>
        </w:numPr>
        <w:spacing w:before="120" w:after="120"/>
        <w:ind w:left="0" w:firstLine="0"/>
        <w:rPr>
          <w:snapToGrid w:val="0"/>
          <w:kern w:val="22"/>
          <w:szCs w:val="22"/>
          <w:lang w:val="fr-CA"/>
        </w:rPr>
      </w:pPr>
      <w:r w:rsidRPr="00574796">
        <w:rPr>
          <w:snapToGrid w:val="0"/>
          <w:kern w:val="22"/>
          <w:szCs w:val="22"/>
          <w:lang w:val="fr-CA"/>
        </w:rPr>
        <w:t xml:space="preserve">Un manuel de référence sera préparé afin d’offrir une orientation et des explications supplémentaires sur l’utilisation du modèle. Il contiendra les liens vers d’autres sources d’information pour la préparation du septième rapport national. </w:t>
      </w:r>
      <w:r w:rsidR="00EB3468">
        <w:rPr>
          <w:snapToGrid w:val="0"/>
          <w:kern w:val="22"/>
          <w:szCs w:val="22"/>
          <w:lang w:val="fr-CA"/>
        </w:rPr>
        <w:t>Du</w:t>
      </w:r>
      <w:r w:rsidRPr="00574796">
        <w:rPr>
          <w:snapToGrid w:val="0"/>
          <w:kern w:val="22"/>
          <w:szCs w:val="22"/>
          <w:lang w:val="fr-CA"/>
        </w:rPr>
        <w:t xml:space="preserve"> matériel de soutien </w:t>
      </w:r>
      <w:r w:rsidR="00EB3468">
        <w:rPr>
          <w:snapToGrid w:val="0"/>
          <w:kern w:val="22"/>
          <w:szCs w:val="22"/>
          <w:lang w:val="fr-CA"/>
        </w:rPr>
        <w:t xml:space="preserve">supplémentaire </w:t>
      </w:r>
      <w:r w:rsidRPr="00574796">
        <w:rPr>
          <w:snapToGrid w:val="0"/>
          <w:kern w:val="22"/>
          <w:szCs w:val="22"/>
          <w:lang w:val="fr-CA"/>
        </w:rPr>
        <w:t xml:space="preserve">sera </w:t>
      </w:r>
      <w:r w:rsidR="00B01E9B" w:rsidRPr="00574796">
        <w:rPr>
          <w:snapToGrid w:val="0"/>
          <w:kern w:val="22"/>
          <w:szCs w:val="22"/>
          <w:lang w:val="fr-CA"/>
        </w:rPr>
        <w:t>élaboré</w:t>
      </w:r>
      <w:r w:rsidRPr="00574796">
        <w:rPr>
          <w:snapToGrid w:val="0"/>
          <w:kern w:val="22"/>
          <w:szCs w:val="22"/>
          <w:lang w:val="fr-CA"/>
        </w:rPr>
        <w:t xml:space="preserve"> au besoin en appui à la préparation du rapport</w:t>
      </w:r>
      <w:r w:rsidR="00C10430" w:rsidRPr="00574796">
        <w:rPr>
          <w:snapToGrid w:val="0"/>
          <w:kern w:val="22"/>
          <w:szCs w:val="22"/>
          <w:lang w:val="fr-CA"/>
        </w:rPr>
        <w:t>.</w:t>
      </w:r>
    </w:p>
    <w:p w14:paraId="3890C3CA" w14:textId="02904544" w:rsidR="00C10430" w:rsidRPr="00574796" w:rsidRDefault="00B01E9B" w:rsidP="00455EAA">
      <w:pPr>
        <w:numPr>
          <w:ilvl w:val="0"/>
          <w:numId w:val="33"/>
        </w:numPr>
        <w:spacing w:before="120" w:after="120"/>
        <w:ind w:left="0" w:firstLine="0"/>
        <w:rPr>
          <w:snapToGrid w:val="0"/>
          <w:kern w:val="22"/>
          <w:szCs w:val="22"/>
          <w:lang w:val="fr-CA"/>
        </w:rPr>
      </w:pPr>
      <w:r w:rsidRPr="00574796">
        <w:rPr>
          <w:snapToGrid w:val="0"/>
          <w:kern w:val="22"/>
          <w:szCs w:val="22"/>
          <w:lang w:val="fr-CA"/>
        </w:rPr>
        <w:t>Les informations contenues dans le septième rapport national servir</w:t>
      </w:r>
      <w:r w:rsidR="00EB3468">
        <w:rPr>
          <w:snapToGrid w:val="0"/>
          <w:kern w:val="22"/>
          <w:szCs w:val="22"/>
          <w:lang w:val="fr-CA"/>
        </w:rPr>
        <w:t>ont</w:t>
      </w:r>
      <w:r w:rsidRPr="00574796">
        <w:rPr>
          <w:snapToGrid w:val="0"/>
          <w:kern w:val="22"/>
          <w:szCs w:val="22"/>
          <w:lang w:val="fr-CA"/>
        </w:rPr>
        <w:t xml:space="preserve"> à</w:t>
      </w:r>
      <w:r w:rsidR="00C8174F">
        <w:rPr>
          <w:snapToGrid w:val="0"/>
          <w:kern w:val="22"/>
          <w:szCs w:val="22"/>
          <w:lang w:val="fr-CA"/>
        </w:rPr>
        <w:t> </w:t>
      </w:r>
      <w:r w:rsidR="00C10430" w:rsidRPr="00574796">
        <w:rPr>
          <w:snapToGrid w:val="0"/>
          <w:kern w:val="22"/>
          <w:szCs w:val="22"/>
          <w:lang w:val="fr-CA"/>
        </w:rPr>
        <w:t>:</w:t>
      </w:r>
    </w:p>
    <w:p w14:paraId="24B3F583" w14:textId="3D503253" w:rsidR="00C10430" w:rsidRPr="00574796" w:rsidRDefault="00B01E9B" w:rsidP="00B01E9B">
      <w:pPr>
        <w:pStyle w:val="Paragraphedeliste"/>
        <w:numPr>
          <w:ilvl w:val="0"/>
          <w:numId w:val="46"/>
        </w:numPr>
        <w:spacing w:before="120" w:after="120"/>
        <w:ind w:left="0" w:firstLine="720"/>
        <w:contextualSpacing w:val="0"/>
        <w:rPr>
          <w:snapToGrid w:val="0"/>
          <w:kern w:val="22"/>
          <w:szCs w:val="22"/>
          <w:lang w:val="fr-CA"/>
        </w:rPr>
      </w:pPr>
      <w:r w:rsidRPr="00574796">
        <w:rPr>
          <w:snapToGrid w:val="0"/>
          <w:kern w:val="22"/>
          <w:szCs w:val="22"/>
          <w:lang w:val="fr-CA"/>
        </w:rPr>
        <w:t xml:space="preserve">Lancer l’examen à mi-mandat de la mise en œuvre du </w:t>
      </w:r>
      <w:r w:rsidR="00EB3468">
        <w:rPr>
          <w:snapToGrid w:val="0"/>
          <w:kern w:val="22"/>
          <w:szCs w:val="22"/>
          <w:lang w:val="fr-CA"/>
        </w:rPr>
        <w:t>cadre mondial de la biodiversité pour l</w:t>
      </w:r>
      <w:r w:rsidR="00C8174F">
        <w:rPr>
          <w:snapToGrid w:val="0"/>
          <w:kern w:val="22"/>
          <w:szCs w:val="22"/>
          <w:lang w:val="fr-CA"/>
        </w:rPr>
        <w:t>’</w:t>
      </w:r>
      <w:r w:rsidR="00EB3468">
        <w:rPr>
          <w:snapToGrid w:val="0"/>
          <w:kern w:val="22"/>
          <w:szCs w:val="22"/>
          <w:lang w:val="fr-CA"/>
        </w:rPr>
        <w:t xml:space="preserve">après-2020 </w:t>
      </w:r>
      <w:r w:rsidRPr="00574796">
        <w:rPr>
          <w:snapToGrid w:val="0"/>
          <w:kern w:val="22"/>
          <w:szCs w:val="22"/>
          <w:lang w:val="fr-CA"/>
        </w:rPr>
        <w:t>par la Conférence des Parties</w:t>
      </w:r>
      <w:r w:rsidR="00C8174F">
        <w:rPr>
          <w:snapToGrid w:val="0"/>
          <w:kern w:val="22"/>
          <w:szCs w:val="22"/>
          <w:lang w:val="fr-CA"/>
        </w:rPr>
        <w:t> </w:t>
      </w:r>
      <w:r w:rsidR="00C10430" w:rsidRPr="00574796">
        <w:rPr>
          <w:snapToGrid w:val="0"/>
          <w:kern w:val="22"/>
          <w:szCs w:val="22"/>
          <w:lang w:val="fr-CA"/>
        </w:rPr>
        <w:t>;</w:t>
      </w:r>
    </w:p>
    <w:p w14:paraId="26DE6B92" w14:textId="48A75DE3" w:rsidR="00C10430" w:rsidRPr="00574796" w:rsidRDefault="00B01E9B" w:rsidP="00455EAA">
      <w:pPr>
        <w:pStyle w:val="Paragraphedeliste"/>
        <w:numPr>
          <w:ilvl w:val="0"/>
          <w:numId w:val="46"/>
        </w:numPr>
        <w:spacing w:before="120" w:after="120"/>
        <w:ind w:left="0" w:firstLine="709"/>
        <w:contextualSpacing w:val="0"/>
        <w:rPr>
          <w:snapToGrid w:val="0"/>
          <w:kern w:val="22"/>
          <w:szCs w:val="22"/>
          <w:lang w:val="fr-CA"/>
        </w:rPr>
      </w:pPr>
      <w:r w:rsidRPr="00574796">
        <w:rPr>
          <w:snapToGrid w:val="0"/>
          <w:kern w:val="22"/>
          <w:szCs w:val="22"/>
          <w:lang w:val="fr-CA"/>
        </w:rPr>
        <w:t xml:space="preserve">Contribuer au premier </w:t>
      </w:r>
      <w:r w:rsidRPr="00797C1F">
        <w:rPr>
          <w:snapToGrid w:val="0"/>
          <w:kern w:val="22"/>
          <w:szCs w:val="22"/>
          <w:lang w:val="fr-CA"/>
        </w:rPr>
        <w:t>rapport mondial sur les écarts en matière d’engagement envers la diversité biologique</w:t>
      </w:r>
      <w:r w:rsidRPr="00574796">
        <w:rPr>
          <w:snapToGrid w:val="0"/>
          <w:kern w:val="22"/>
          <w:szCs w:val="22"/>
          <w:lang w:val="fr-CA"/>
        </w:rPr>
        <w:t>, qui sera vraisemblablement à remettre en 2024 ou 2025</w:t>
      </w:r>
      <w:r w:rsidR="00C8174F">
        <w:rPr>
          <w:snapToGrid w:val="0"/>
          <w:kern w:val="22"/>
          <w:szCs w:val="22"/>
          <w:lang w:val="fr-CA"/>
        </w:rPr>
        <w:t> </w:t>
      </w:r>
      <w:r w:rsidR="00C10430" w:rsidRPr="00574796">
        <w:rPr>
          <w:snapToGrid w:val="0"/>
          <w:kern w:val="22"/>
          <w:szCs w:val="22"/>
          <w:lang w:val="fr-CA"/>
        </w:rPr>
        <w:t>;</w:t>
      </w:r>
    </w:p>
    <w:p w14:paraId="3DD196BB" w14:textId="57C9AF18" w:rsidR="00C10430" w:rsidRPr="00574796" w:rsidRDefault="005712FB" w:rsidP="00455EAA">
      <w:pPr>
        <w:pStyle w:val="Paragraphedeliste"/>
        <w:numPr>
          <w:ilvl w:val="0"/>
          <w:numId w:val="46"/>
        </w:numPr>
        <w:spacing w:before="120" w:after="120"/>
        <w:ind w:left="0" w:firstLine="709"/>
        <w:contextualSpacing w:val="0"/>
        <w:rPr>
          <w:snapToGrid w:val="0"/>
          <w:kern w:val="22"/>
          <w:szCs w:val="22"/>
          <w:lang w:val="fr-CA"/>
        </w:rPr>
      </w:pPr>
      <w:r w:rsidRPr="00574796">
        <w:rPr>
          <w:snapToGrid w:val="0"/>
          <w:kern w:val="22"/>
          <w:szCs w:val="22"/>
          <w:lang w:val="fr-CA"/>
        </w:rPr>
        <w:t>Commencer le premier bilan mondial par la Conférence des Parties, vraisemblablement en 2025</w:t>
      </w:r>
      <w:r w:rsidR="00C8174F">
        <w:rPr>
          <w:snapToGrid w:val="0"/>
          <w:kern w:val="22"/>
          <w:szCs w:val="22"/>
          <w:lang w:val="fr-CA"/>
        </w:rPr>
        <w:t> </w:t>
      </w:r>
      <w:r w:rsidR="00C10430" w:rsidRPr="00574796">
        <w:rPr>
          <w:snapToGrid w:val="0"/>
          <w:kern w:val="22"/>
          <w:szCs w:val="22"/>
          <w:lang w:val="fr-CA"/>
        </w:rPr>
        <w:t>;</w:t>
      </w:r>
    </w:p>
    <w:p w14:paraId="2C9063D8" w14:textId="6F4F1F8E" w:rsidR="00C10430" w:rsidRPr="00574796" w:rsidRDefault="005712FB" w:rsidP="00455EAA">
      <w:pPr>
        <w:pStyle w:val="Paragraphedeliste"/>
        <w:numPr>
          <w:ilvl w:val="0"/>
          <w:numId w:val="46"/>
        </w:numPr>
        <w:spacing w:before="120" w:after="120"/>
        <w:ind w:left="0" w:firstLine="709"/>
        <w:contextualSpacing w:val="0"/>
        <w:rPr>
          <w:snapToGrid w:val="0"/>
          <w:kern w:val="22"/>
          <w:szCs w:val="22"/>
          <w:lang w:val="fr-CA"/>
        </w:rPr>
      </w:pPr>
      <w:r w:rsidRPr="00574796">
        <w:rPr>
          <w:snapToGrid w:val="0"/>
          <w:kern w:val="22"/>
          <w:szCs w:val="22"/>
          <w:lang w:val="fr-CA"/>
        </w:rPr>
        <w:t xml:space="preserve">Élaborer la sixième édition des </w:t>
      </w:r>
      <w:r w:rsidRPr="00574796">
        <w:rPr>
          <w:i/>
          <w:snapToGrid w:val="0"/>
          <w:kern w:val="22"/>
          <w:szCs w:val="22"/>
          <w:lang w:val="fr-CA"/>
        </w:rPr>
        <w:t>Perspectives mondiales de la diversité biologique</w:t>
      </w:r>
      <w:r w:rsidR="00C8174F">
        <w:rPr>
          <w:i/>
          <w:snapToGrid w:val="0"/>
          <w:kern w:val="22"/>
          <w:szCs w:val="22"/>
          <w:lang w:val="fr-CA"/>
        </w:rPr>
        <w:t> </w:t>
      </w:r>
      <w:r w:rsidR="00C10430" w:rsidRPr="00574796">
        <w:rPr>
          <w:snapToGrid w:val="0"/>
          <w:kern w:val="22"/>
          <w:szCs w:val="22"/>
          <w:lang w:val="fr-CA"/>
        </w:rPr>
        <w:t>;</w:t>
      </w:r>
    </w:p>
    <w:p w14:paraId="3A531C20" w14:textId="497A83BF" w:rsidR="00C10430" w:rsidRPr="00574796" w:rsidRDefault="005712FB" w:rsidP="00455EAA">
      <w:pPr>
        <w:pStyle w:val="Paragraphedeliste"/>
        <w:numPr>
          <w:ilvl w:val="0"/>
          <w:numId w:val="46"/>
        </w:numPr>
        <w:spacing w:before="120" w:after="120"/>
        <w:ind w:left="0" w:firstLine="709"/>
        <w:contextualSpacing w:val="0"/>
        <w:rPr>
          <w:snapToGrid w:val="0"/>
          <w:kern w:val="22"/>
          <w:szCs w:val="22"/>
          <w:lang w:val="fr-CA"/>
        </w:rPr>
      </w:pPr>
      <w:r w:rsidRPr="00574796">
        <w:rPr>
          <w:snapToGrid w:val="0"/>
          <w:kern w:val="22"/>
          <w:szCs w:val="22"/>
          <w:lang w:val="fr-CA"/>
        </w:rPr>
        <w:t>Contribuer à l’examen de la mise en œuvre du Programme de développement durable à l’horizon 2030, y compris les Objectifs de développement durable et les cibles associées</w:t>
      </w:r>
      <w:r w:rsidR="00C8174F">
        <w:rPr>
          <w:snapToGrid w:val="0"/>
          <w:kern w:val="22"/>
          <w:szCs w:val="22"/>
          <w:lang w:val="fr-CA"/>
        </w:rPr>
        <w:t> </w:t>
      </w:r>
      <w:r w:rsidR="00C10430" w:rsidRPr="00574796">
        <w:rPr>
          <w:snapToGrid w:val="0"/>
          <w:kern w:val="22"/>
          <w:szCs w:val="22"/>
          <w:lang w:val="fr-CA"/>
        </w:rPr>
        <w:t>;</w:t>
      </w:r>
    </w:p>
    <w:p w14:paraId="216ADC7B" w14:textId="74AF75F1" w:rsidR="00C10430" w:rsidRPr="00574796" w:rsidRDefault="005712FB" w:rsidP="00455EAA">
      <w:pPr>
        <w:pStyle w:val="Paragraphedeliste"/>
        <w:numPr>
          <w:ilvl w:val="0"/>
          <w:numId w:val="46"/>
        </w:numPr>
        <w:spacing w:before="120" w:after="120"/>
        <w:ind w:left="0" w:firstLine="709"/>
        <w:contextualSpacing w:val="0"/>
        <w:rPr>
          <w:snapToGrid w:val="0"/>
          <w:kern w:val="22"/>
          <w:szCs w:val="22"/>
          <w:lang w:val="fr-CA"/>
        </w:rPr>
      </w:pPr>
      <w:r w:rsidRPr="00574796">
        <w:rPr>
          <w:snapToGrid w:val="0"/>
          <w:kern w:val="22"/>
          <w:szCs w:val="22"/>
          <w:lang w:val="fr-CA"/>
        </w:rPr>
        <w:t>Contribuer à l’examen de la mise en œuvre des plans stratégiques des conventions et processus apparentés</w:t>
      </w:r>
      <w:r w:rsidR="00C10430" w:rsidRPr="00574796">
        <w:rPr>
          <w:snapToGrid w:val="0"/>
          <w:kern w:val="22"/>
          <w:szCs w:val="22"/>
          <w:lang w:val="fr-CA"/>
        </w:rPr>
        <w:t>.</w:t>
      </w:r>
    </w:p>
    <w:p w14:paraId="5C8FAC3C" w14:textId="6388DEBA" w:rsidR="00C10430" w:rsidRPr="00574796" w:rsidRDefault="005712FB" w:rsidP="00455EAA">
      <w:pPr>
        <w:spacing w:before="120" w:after="120"/>
        <w:rPr>
          <w:i/>
          <w:snapToGrid w:val="0"/>
          <w:kern w:val="22"/>
          <w:szCs w:val="22"/>
          <w:lang w:val="fr-CA"/>
        </w:rPr>
      </w:pPr>
      <w:r w:rsidRPr="00574796">
        <w:rPr>
          <w:i/>
          <w:snapToGrid w:val="0"/>
          <w:kern w:val="22"/>
          <w:szCs w:val="22"/>
          <w:lang w:val="fr-CA"/>
        </w:rPr>
        <w:t xml:space="preserve">Utilisation d’une série d’indicateurs </w:t>
      </w:r>
      <w:r w:rsidR="006933FD" w:rsidRPr="00574796">
        <w:rPr>
          <w:i/>
          <w:snapToGrid w:val="0"/>
          <w:kern w:val="22"/>
          <w:szCs w:val="22"/>
          <w:lang w:val="fr-CA"/>
        </w:rPr>
        <w:t xml:space="preserve">principaux </w:t>
      </w:r>
      <w:r w:rsidRPr="00574796">
        <w:rPr>
          <w:i/>
          <w:snapToGrid w:val="0"/>
          <w:kern w:val="22"/>
          <w:szCs w:val="22"/>
          <w:lang w:val="fr-CA"/>
        </w:rPr>
        <w:t>de base pour le suivi et l’établissement de rapports</w:t>
      </w:r>
    </w:p>
    <w:p w14:paraId="4975DA67" w14:textId="2DB33D82" w:rsidR="001E1691" w:rsidRPr="00574796" w:rsidRDefault="00C10430" w:rsidP="00455EAA">
      <w:pPr>
        <w:pStyle w:val="Para1"/>
        <w:numPr>
          <w:ilvl w:val="0"/>
          <w:numId w:val="0"/>
        </w:numPr>
        <w:spacing w:after="240"/>
        <w:rPr>
          <w:kern w:val="22"/>
          <w:szCs w:val="22"/>
          <w:lang w:val="fr-CA"/>
        </w:rPr>
      </w:pPr>
      <w:r w:rsidRPr="00574796">
        <w:rPr>
          <w:kern w:val="22"/>
          <w:szCs w:val="22"/>
          <w:lang w:val="fr-CA"/>
        </w:rPr>
        <w:t>10.</w:t>
      </w:r>
      <w:r w:rsidRPr="00574796">
        <w:rPr>
          <w:kern w:val="22"/>
          <w:szCs w:val="22"/>
          <w:lang w:val="fr-CA"/>
        </w:rPr>
        <w:tab/>
      </w:r>
      <w:r w:rsidR="006933FD" w:rsidRPr="00574796">
        <w:rPr>
          <w:kern w:val="22"/>
          <w:szCs w:val="22"/>
          <w:lang w:val="fr-CA"/>
        </w:rPr>
        <w:t>Il est proposé d’utiliser une série d’indicateurs principaux de base convenus dans le cadre de suivi du cadre mondial de la biodiversité pour l</w:t>
      </w:r>
      <w:r w:rsidR="00C8174F">
        <w:rPr>
          <w:kern w:val="22"/>
          <w:szCs w:val="22"/>
          <w:lang w:val="fr-CA"/>
        </w:rPr>
        <w:t>’</w:t>
      </w:r>
      <w:r w:rsidR="006933FD" w:rsidRPr="00574796">
        <w:rPr>
          <w:kern w:val="22"/>
          <w:szCs w:val="22"/>
          <w:lang w:val="fr-CA"/>
        </w:rPr>
        <w:t>après-2020 en tant qu’élément obligatoire des rapports nationaux, afin de favoriser le regroupement et l’analyse des progrès à l’échelle mondiale. Les modèles de rapport</w:t>
      </w:r>
      <w:r w:rsidR="00551D1E">
        <w:rPr>
          <w:kern w:val="22"/>
          <w:szCs w:val="22"/>
          <w:lang w:val="fr-CA"/>
        </w:rPr>
        <w:t>s nationaux</w:t>
      </w:r>
      <w:r w:rsidR="006933FD" w:rsidRPr="00574796">
        <w:rPr>
          <w:kern w:val="22"/>
          <w:szCs w:val="22"/>
          <w:lang w:val="fr-CA"/>
        </w:rPr>
        <w:t xml:space="preserve"> pourraient </w:t>
      </w:r>
      <w:r w:rsidR="001E1691" w:rsidRPr="00574796">
        <w:rPr>
          <w:kern w:val="22"/>
          <w:szCs w:val="22"/>
          <w:lang w:val="fr-CA"/>
        </w:rPr>
        <w:t>être remplis au moyen de données nationales disponibles et séparées des ensembles de données publiques mondiales ou nationales. Les Parties auraient ensuite le choix d’utiliser les données disponibles afin de proposer un autre ensemble de données ou de d</w:t>
      </w:r>
      <w:r w:rsidR="00551D1E">
        <w:rPr>
          <w:kern w:val="22"/>
          <w:szCs w:val="22"/>
          <w:lang w:val="fr-CA"/>
        </w:rPr>
        <w:t>éclarer « pas de données » / « s</w:t>
      </w:r>
      <w:r w:rsidR="001E1691" w:rsidRPr="00574796">
        <w:rPr>
          <w:kern w:val="22"/>
          <w:szCs w:val="22"/>
          <w:lang w:val="fr-CA"/>
        </w:rPr>
        <w:t>ans objet »</w:t>
      </w:r>
      <w:r w:rsidR="00431707">
        <w:rPr>
          <w:kern w:val="22"/>
          <w:szCs w:val="22"/>
          <w:lang w:val="fr-CA"/>
        </w:rPr>
        <w:t>.</w:t>
      </w:r>
    </w:p>
    <w:p w14:paraId="0ECF58BC" w14:textId="10B394B8" w:rsidR="00C10430" w:rsidRDefault="00C10430" w:rsidP="00455EAA">
      <w:pPr>
        <w:pStyle w:val="Para1"/>
        <w:numPr>
          <w:ilvl w:val="0"/>
          <w:numId w:val="0"/>
        </w:numPr>
        <w:spacing w:after="240"/>
        <w:rPr>
          <w:kern w:val="22"/>
          <w:lang w:val="fr-CA"/>
        </w:rPr>
      </w:pPr>
    </w:p>
    <w:p w14:paraId="0E833D26" w14:textId="77777777" w:rsidR="00551D1E" w:rsidRPr="00574796" w:rsidRDefault="00551D1E" w:rsidP="00455EAA">
      <w:pPr>
        <w:pStyle w:val="Para1"/>
        <w:numPr>
          <w:ilvl w:val="0"/>
          <w:numId w:val="0"/>
        </w:numPr>
        <w:spacing w:after="240"/>
        <w:rPr>
          <w:kern w:val="22"/>
          <w:lang w:val="fr-CA"/>
        </w:rPr>
      </w:pPr>
    </w:p>
    <w:p w14:paraId="438BDD18" w14:textId="7F2343EC" w:rsidR="00C10430" w:rsidRPr="00574796" w:rsidRDefault="00044813" w:rsidP="00455EAA">
      <w:pPr>
        <w:pStyle w:val="Para1"/>
        <w:numPr>
          <w:ilvl w:val="0"/>
          <w:numId w:val="0"/>
        </w:numPr>
        <w:jc w:val="left"/>
        <w:rPr>
          <w:i/>
          <w:kern w:val="22"/>
          <w:lang w:val="fr-CA"/>
        </w:rPr>
      </w:pPr>
      <w:r w:rsidRPr="00574796">
        <w:rPr>
          <w:i/>
          <w:kern w:val="22"/>
          <w:lang w:val="fr-CA"/>
        </w:rPr>
        <w:lastRenderedPageBreak/>
        <w:t>Améliorer les synergies de remise de rapports au titre des conventions lié</w:t>
      </w:r>
      <w:r w:rsidR="00797C1F">
        <w:rPr>
          <w:i/>
          <w:kern w:val="22"/>
          <w:lang w:val="fr-CA"/>
        </w:rPr>
        <w:t>es à la diversité biologique et</w:t>
      </w:r>
      <w:r w:rsidRPr="00574796">
        <w:rPr>
          <w:i/>
          <w:kern w:val="22"/>
          <w:lang w:val="fr-CA"/>
        </w:rPr>
        <w:t xml:space="preserve"> des conventions de Rio</w:t>
      </w:r>
      <w:r w:rsidR="00797C1F">
        <w:rPr>
          <w:i/>
          <w:kern w:val="22"/>
          <w:lang w:val="fr-CA"/>
        </w:rPr>
        <w:t>,</w:t>
      </w:r>
      <w:r w:rsidRPr="00574796">
        <w:rPr>
          <w:i/>
          <w:kern w:val="22"/>
          <w:lang w:val="fr-CA"/>
        </w:rPr>
        <w:t xml:space="preserve"> et e</w:t>
      </w:r>
      <w:r w:rsidR="00551D1E">
        <w:rPr>
          <w:i/>
          <w:kern w:val="22"/>
          <w:lang w:val="fr-CA"/>
        </w:rPr>
        <w:t>n</w:t>
      </w:r>
      <w:r w:rsidRPr="00574796">
        <w:rPr>
          <w:i/>
          <w:kern w:val="22"/>
          <w:lang w:val="fr-CA"/>
        </w:rPr>
        <w:t xml:space="preserve"> lien avec les Objectifs de développement durable</w:t>
      </w:r>
    </w:p>
    <w:p w14:paraId="67ADAF6B" w14:textId="4790FA87" w:rsidR="00C10430" w:rsidRPr="00574796" w:rsidRDefault="0040330E" w:rsidP="0040330E">
      <w:pPr>
        <w:pStyle w:val="Para1"/>
        <w:numPr>
          <w:ilvl w:val="0"/>
          <w:numId w:val="0"/>
        </w:numPr>
        <w:spacing w:after="240"/>
        <w:rPr>
          <w:kern w:val="22"/>
          <w:lang w:val="fr-CA"/>
        </w:rPr>
      </w:pPr>
      <w:r>
        <w:rPr>
          <w:kern w:val="22"/>
          <w:lang w:val="fr-CA"/>
        </w:rPr>
        <w:t>11.</w:t>
      </w:r>
      <w:r>
        <w:rPr>
          <w:kern w:val="22"/>
          <w:lang w:val="fr-CA"/>
        </w:rPr>
        <w:tab/>
      </w:r>
      <w:r w:rsidR="00044813" w:rsidRPr="00574796">
        <w:rPr>
          <w:kern w:val="22"/>
          <w:lang w:val="fr-CA"/>
        </w:rPr>
        <w:t xml:space="preserve">Les Parties sont encouragées à faire participer les correspondants nationaux des conventions liées à la diversité biologique et des conventions de Rio, comme indiqué précédemment, en plus des correspondants nationaux des Objectifs de développement durable, </w:t>
      </w:r>
      <w:r w:rsidR="00551D1E">
        <w:rPr>
          <w:kern w:val="22"/>
          <w:lang w:val="fr-CA"/>
        </w:rPr>
        <w:t>à</w:t>
      </w:r>
      <w:r w:rsidR="00044813" w:rsidRPr="00574796">
        <w:rPr>
          <w:kern w:val="22"/>
          <w:lang w:val="fr-CA"/>
        </w:rPr>
        <w:t xml:space="preserve"> la préparation des sep</w:t>
      </w:r>
      <w:r w:rsidR="003F4325">
        <w:rPr>
          <w:kern w:val="22"/>
          <w:lang w:val="fr-CA"/>
        </w:rPr>
        <w:t>tièmes rapports nationaux. Les P</w:t>
      </w:r>
      <w:r w:rsidR="00044813" w:rsidRPr="00574796">
        <w:rPr>
          <w:kern w:val="22"/>
          <w:lang w:val="fr-CA"/>
        </w:rPr>
        <w:t xml:space="preserve">arties sont également encouragées à utiliser </w:t>
      </w:r>
      <w:r w:rsidR="00044813" w:rsidRPr="00574796">
        <w:rPr>
          <w:color w:val="000000"/>
          <w:kern w:val="22"/>
          <w:lang w:val="fr-CA"/>
        </w:rPr>
        <w:t>l’outil d’établissement des comptes et des données (</w:t>
      </w:r>
      <w:proofErr w:type="spellStart"/>
      <w:r w:rsidR="00044813" w:rsidRPr="00574796">
        <w:rPr>
          <w:color w:val="000000"/>
          <w:kern w:val="22"/>
          <w:lang w:val="fr-CA"/>
        </w:rPr>
        <w:t>DaRT</w:t>
      </w:r>
      <w:proofErr w:type="spellEnd"/>
      <w:r w:rsidR="00044813" w:rsidRPr="00574796">
        <w:rPr>
          <w:color w:val="000000"/>
          <w:kern w:val="22"/>
          <w:lang w:val="fr-CA"/>
        </w:rPr>
        <w:t>) élaboré par le PNUE</w:t>
      </w:r>
      <w:r w:rsidR="00C10430" w:rsidRPr="00574796">
        <w:rPr>
          <w:kern w:val="22"/>
          <w:lang w:val="fr-CA"/>
        </w:rPr>
        <w:t xml:space="preserve">. </w:t>
      </w:r>
      <w:r w:rsidR="00044813" w:rsidRPr="00574796">
        <w:rPr>
          <w:kern w:val="22"/>
          <w:lang w:val="fr-CA"/>
        </w:rPr>
        <w:t xml:space="preserve">Le </w:t>
      </w:r>
      <w:proofErr w:type="spellStart"/>
      <w:r w:rsidR="00044813" w:rsidRPr="00574796">
        <w:rPr>
          <w:kern w:val="22"/>
          <w:lang w:val="fr-CA"/>
        </w:rPr>
        <w:t>DaRT</w:t>
      </w:r>
      <w:proofErr w:type="spellEnd"/>
      <w:r w:rsidR="00044813" w:rsidRPr="00574796">
        <w:rPr>
          <w:kern w:val="22"/>
          <w:lang w:val="fr-CA"/>
        </w:rPr>
        <w:t xml:space="preserve"> est le premier o</w:t>
      </w:r>
      <w:r w:rsidR="00F30D68" w:rsidRPr="00574796">
        <w:rPr>
          <w:kern w:val="22"/>
          <w:lang w:val="fr-CA"/>
        </w:rPr>
        <w:t>u</w:t>
      </w:r>
      <w:r w:rsidR="00044813" w:rsidRPr="00574796">
        <w:rPr>
          <w:kern w:val="22"/>
          <w:lang w:val="fr-CA"/>
        </w:rPr>
        <w:t>til élaboré da</w:t>
      </w:r>
      <w:r w:rsidR="00F30D68" w:rsidRPr="00574796">
        <w:rPr>
          <w:kern w:val="22"/>
          <w:lang w:val="fr-CA"/>
        </w:rPr>
        <w:t>n</w:t>
      </w:r>
      <w:r w:rsidR="00044813" w:rsidRPr="00574796">
        <w:rPr>
          <w:kern w:val="22"/>
          <w:lang w:val="fr-CA"/>
        </w:rPr>
        <w:t xml:space="preserve">s le but d’aider les Parties à faire une utilisation efficace des synergies dans le domaine de la gestion des connaissances et de l’information pour l’établissement de rapports nationaux </w:t>
      </w:r>
      <w:r w:rsidR="00797C1F">
        <w:rPr>
          <w:kern w:val="22"/>
          <w:lang w:val="fr-CA"/>
        </w:rPr>
        <w:t>au titre des</w:t>
      </w:r>
      <w:r w:rsidR="00044813" w:rsidRPr="00574796">
        <w:rPr>
          <w:kern w:val="22"/>
          <w:lang w:val="fr-CA"/>
        </w:rPr>
        <w:t xml:space="preserve"> </w:t>
      </w:r>
      <w:r w:rsidR="00F30D68" w:rsidRPr="00574796">
        <w:rPr>
          <w:kern w:val="22"/>
          <w:lang w:val="fr-CA"/>
        </w:rPr>
        <w:t>conventions</w:t>
      </w:r>
      <w:r w:rsidR="00044813" w:rsidRPr="00574796">
        <w:rPr>
          <w:kern w:val="22"/>
          <w:lang w:val="fr-CA"/>
        </w:rPr>
        <w:t xml:space="preserve"> liées </w:t>
      </w:r>
      <w:r w:rsidR="00F30D68" w:rsidRPr="00574796">
        <w:rPr>
          <w:kern w:val="22"/>
          <w:lang w:val="fr-CA"/>
        </w:rPr>
        <w:t>à la di</w:t>
      </w:r>
      <w:r w:rsidR="00044813" w:rsidRPr="00574796">
        <w:rPr>
          <w:kern w:val="22"/>
          <w:lang w:val="fr-CA"/>
        </w:rPr>
        <w:t>versité biologique</w:t>
      </w:r>
      <w:r w:rsidR="00F30D68" w:rsidRPr="00574796">
        <w:rPr>
          <w:kern w:val="22"/>
          <w:lang w:val="fr-CA"/>
        </w:rPr>
        <w:t xml:space="preserve">, et il a reçu d’appui de l’Initiative </w:t>
      </w:r>
      <w:proofErr w:type="spellStart"/>
      <w:r w:rsidR="00F30D68" w:rsidRPr="00574796">
        <w:rPr>
          <w:kern w:val="22"/>
          <w:lang w:val="fr-CA"/>
        </w:rPr>
        <w:t>InforMEA</w:t>
      </w:r>
      <w:proofErr w:type="spellEnd"/>
      <w:r w:rsidR="00F30D68" w:rsidRPr="00574796">
        <w:rPr>
          <w:kern w:val="22"/>
          <w:lang w:val="fr-CA"/>
        </w:rPr>
        <w:t xml:space="preserve"> </w:t>
      </w:r>
      <w:r w:rsidR="005E10A4">
        <w:rPr>
          <w:kern w:val="22"/>
          <w:lang w:val="fr-CA"/>
        </w:rPr>
        <w:t>(https://dart.informea.org)</w:t>
      </w:r>
      <w:r w:rsidR="00F30D68" w:rsidRPr="00574796">
        <w:rPr>
          <w:kern w:val="22"/>
          <w:lang w:val="fr-CA"/>
        </w:rPr>
        <w:t>. Les Parties sont également encouragées à prendre des mesures à cet égard, comme indiqué dans l</w:t>
      </w:r>
      <w:r w:rsidR="00C8174F">
        <w:rPr>
          <w:kern w:val="22"/>
          <w:lang w:val="fr-CA"/>
        </w:rPr>
        <w:t>a</w:t>
      </w:r>
      <w:r w:rsidR="00F30D68" w:rsidRPr="00574796">
        <w:rPr>
          <w:kern w:val="22"/>
          <w:lang w:val="fr-CA"/>
        </w:rPr>
        <w:t xml:space="preserve"> décision 15/--</w:t>
      </w:r>
      <w:r w:rsidR="003F4325">
        <w:rPr>
          <w:kern w:val="22"/>
          <w:lang w:val="fr-CA"/>
        </w:rPr>
        <w:t>.</w:t>
      </w:r>
    </w:p>
    <w:p w14:paraId="0D2F8393" w14:textId="0DF86D00" w:rsidR="00C10430" w:rsidRPr="00574796" w:rsidRDefault="00F30D68" w:rsidP="00455EAA">
      <w:pPr>
        <w:pStyle w:val="Para1"/>
        <w:numPr>
          <w:ilvl w:val="0"/>
          <w:numId w:val="0"/>
        </w:numPr>
        <w:rPr>
          <w:i/>
          <w:kern w:val="22"/>
          <w:lang w:val="fr-CA"/>
        </w:rPr>
      </w:pPr>
      <w:r w:rsidRPr="00574796">
        <w:rPr>
          <w:i/>
          <w:kern w:val="22"/>
          <w:lang w:val="fr-CA"/>
        </w:rPr>
        <w:t>Remise du rapport</w:t>
      </w:r>
    </w:p>
    <w:p w14:paraId="72D760DC" w14:textId="6426EE96" w:rsidR="00C10430" w:rsidRPr="00574796" w:rsidRDefault="00C10430" w:rsidP="00C10430">
      <w:pPr>
        <w:spacing w:before="120" w:after="120"/>
        <w:rPr>
          <w:snapToGrid w:val="0"/>
          <w:kern w:val="22"/>
          <w:szCs w:val="22"/>
          <w:lang w:val="fr-CA"/>
        </w:rPr>
      </w:pPr>
      <w:r w:rsidRPr="00574796">
        <w:rPr>
          <w:kern w:val="22"/>
          <w:lang w:val="fr-CA"/>
        </w:rPr>
        <w:t xml:space="preserve">12. </w:t>
      </w:r>
      <w:r w:rsidRPr="00574796">
        <w:rPr>
          <w:kern w:val="22"/>
          <w:lang w:val="fr-CA"/>
        </w:rPr>
        <w:tab/>
      </w:r>
      <w:r w:rsidR="005E10A4">
        <w:rPr>
          <w:snapToGrid w:val="0"/>
          <w:kern w:val="22"/>
          <w:szCs w:val="22"/>
          <w:lang w:val="fr-CA"/>
        </w:rPr>
        <w:t>Un</w:t>
      </w:r>
      <w:r w:rsidR="00F30D68" w:rsidRPr="00574796">
        <w:rPr>
          <w:snapToGrid w:val="0"/>
          <w:kern w:val="22"/>
          <w:szCs w:val="22"/>
          <w:lang w:val="fr-CA"/>
        </w:rPr>
        <w:t xml:space="preserve"> outil d’établissement de rapport</w:t>
      </w:r>
      <w:r w:rsidR="003F4325">
        <w:rPr>
          <w:snapToGrid w:val="0"/>
          <w:kern w:val="22"/>
          <w:szCs w:val="22"/>
          <w:lang w:val="fr-CA"/>
        </w:rPr>
        <w:t>s</w:t>
      </w:r>
      <w:r w:rsidR="00F30D68" w:rsidRPr="00574796">
        <w:rPr>
          <w:snapToGrid w:val="0"/>
          <w:kern w:val="22"/>
          <w:szCs w:val="22"/>
          <w:lang w:val="fr-CA"/>
        </w:rPr>
        <w:t xml:space="preserve"> en ligne </w:t>
      </w:r>
      <w:r w:rsidR="005E10A4">
        <w:rPr>
          <w:snapToGrid w:val="0"/>
          <w:kern w:val="22"/>
          <w:szCs w:val="22"/>
          <w:lang w:val="fr-CA"/>
        </w:rPr>
        <w:t xml:space="preserve">sera élaboré </w:t>
      </w:r>
      <w:r w:rsidR="00F30D68" w:rsidRPr="00574796">
        <w:rPr>
          <w:snapToGrid w:val="0"/>
          <w:kern w:val="22"/>
          <w:szCs w:val="22"/>
          <w:lang w:val="fr-CA"/>
        </w:rPr>
        <w:t xml:space="preserve">afin de faciliter la préparation et la remise </w:t>
      </w:r>
      <w:r w:rsidR="005E10A4">
        <w:rPr>
          <w:snapToGrid w:val="0"/>
          <w:kern w:val="22"/>
          <w:szCs w:val="22"/>
          <w:lang w:val="fr-CA"/>
        </w:rPr>
        <w:t>du</w:t>
      </w:r>
      <w:r w:rsidR="00F30D68" w:rsidRPr="00574796">
        <w:rPr>
          <w:snapToGrid w:val="0"/>
          <w:kern w:val="22"/>
          <w:szCs w:val="22"/>
          <w:lang w:val="fr-CA"/>
        </w:rPr>
        <w:t xml:space="preserve"> septième rapport national</w:t>
      </w:r>
      <w:r w:rsidR="005E10A4">
        <w:rPr>
          <w:snapToGrid w:val="0"/>
          <w:kern w:val="22"/>
          <w:szCs w:val="22"/>
          <w:lang w:val="fr-CA"/>
        </w:rPr>
        <w:t xml:space="preserve"> par les Parties</w:t>
      </w:r>
      <w:r w:rsidR="00F30D68" w:rsidRPr="00574796">
        <w:rPr>
          <w:snapToGrid w:val="0"/>
          <w:kern w:val="22"/>
          <w:szCs w:val="22"/>
          <w:lang w:val="fr-CA"/>
        </w:rPr>
        <w:t>. Cet outil d’établissement de rapport</w:t>
      </w:r>
      <w:r w:rsidR="003F4325">
        <w:rPr>
          <w:snapToGrid w:val="0"/>
          <w:kern w:val="22"/>
          <w:szCs w:val="22"/>
          <w:lang w:val="fr-CA"/>
        </w:rPr>
        <w:t>s</w:t>
      </w:r>
      <w:r w:rsidR="00F30D68" w:rsidRPr="00574796">
        <w:rPr>
          <w:snapToGrid w:val="0"/>
          <w:kern w:val="22"/>
          <w:szCs w:val="22"/>
          <w:lang w:val="fr-CA"/>
        </w:rPr>
        <w:t xml:space="preserve"> en ligne sera disponible auprès du mécanisme de centre d’échange</w:t>
      </w:r>
      <w:r w:rsidR="0085187B" w:rsidRPr="00574796">
        <w:rPr>
          <w:rStyle w:val="Appelnotedebasdep"/>
          <w:snapToGrid w:val="0"/>
          <w:kern w:val="22"/>
          <w:szCs w:val="22"/>
          <w:lang w:val="fr-CA"/>
        </w:rPr>
        <w:footnoteReference w:id="12"/>
      </w:r>
      <w:r w:rsidRPr="00574796">
        <w:rPr>
          <w:snapToGrid w:val="0"/>
          <w:kern w:val="22"/>
          <w:szCs w:val="22"/>
          <w:lang w:val="fr-CA"/>
        </w:rPr>
        <w:t xml:space="preserve"> </w:t>
      </w:r>
      <w:r w:rsidR="00F30D68" w:rsidRPr="00574796">
        <w:rPr>
          <w:snapToGrid w:val="0"/>
          <w:kern w:val="22"/>
          <w:szCs w:val="22"/>
          <w:lang w:val="fr-CA"/>
        </w:rPr>
        <w:t xml:space="preserve">de la Convention et permettra à plusieurs utilisateurs nationaux autorisés </w:t>
      </w:r>
      <w:r w:rsidR="005E10A4">
        <w:rPr>
          <w:snapToGrid w:val="0"/>
          <w:kern w:val="22"/>
          <w:szCs w:val="22"/>
          <w:lang w:val="fr-CA"/>
        </w:rPr>
        <w:t>d’</w:t>
      </w:r>
      <w:r w:rsidR="00F30D68" w:rsidRPr="00574796">
        <w:rPr>
          <w:snapToGrid w:val="0"/>
          <w:kern w:val="22"/>
          <w:szCs w:val="22"/>
          <w:lang w:val="fr-CA"/>
        </w:rPr>
        <w:t xml:space="preserve">élaborer des éléments du rapport national </w:t>
      </w:r>
      <w:r w:rsidR="00032FF3">
        <w:rPr>
          <w:snapToGrid w:val="0"/>
          <w:kern w:val="22"/>
          <w:szCs w:val="22"/>
          <w:lang w:val="fr-CA"/>
        </w:rPr>
        <w:t>de</w:t>
      </w:r>
      <w:r w:rsidR="00F30D68" w:rsidRPr="00574796">
        <w:rPr>
          <w:snapToGrid w:val="0"/>
          <w:kern w:val="22"/>
          <w:szCs w:val="22"/>
          <w:lang w:val="fr-CA"/>
        </w:rPr>
        <w:t xml:space="preserve"> les soumettre pour examen et approbation interne avant de les remettre formellement par l’entremise d’une autorité nationale de publication. </w:t>
      </w:r>
      <w:r w:rsidR="004100C4" w:rsidRPr="00574796">
        <w:rPr>
          <w:snapToGrid w:val="0"/>
          <w:kern w:val="22"/>
          <w:szCs w:val="22"/>
          <w:lang w:val="fr-CA"/>
        </w:rPr>
        <w:t xml:space="preserve">L’outil permettra aussi aux Parties de soumettre des parties du rapport national à mesure qu’elles sont mises au point ou de soumettre le rapport complet lorsque toutes les parties seront remplies. Une version hors ligne du modèle d’établissement du rapport sera mise à la disposition des Parties qui ont un accès limité à </w:t>
      </w:r>
      <w:r w:rsidR="00032FF3">
        <w:rPr>
          <w:snapToGrid w:val="0"/>
          <w:kern w:val="22"/>
          <w:szCs w:val="22"/>
          <w:lang w:val="fr-CA"/>
        </w:rPr>
        <w:t>l</w:t>
      </w:r>
      <w:r w:rsidR="004100C4" w:rsidRPr="00574796">
        <w:rPr>
          <w:snapToGrid w:val="0"/>
          <w:kern w:val="22"/>
          <w:szCs w:val="22"/>
          <w:lang w:val="fr-CA"/>
        </w:rPr>
        <w:t>’Internet ou qui préfèrent remettre leur rapport en version papier. Les rapports nationaux remis en version papier devr</w:t>
      </w:r>
      <w:r w:rsidR="00032FF3">
        <w:rPr>
          <w:snapToGrid w:val="0"/>
          <w:kern w:val="22"/>
          <w:szCs w:val="22"/>
          <w:lang w:val="fr-CA"/>
        </w:rPr>
        <w:t>on</w:t>
      </w:r>
      <w:r w:rsidR="004100C4" w:rsidRPr="00574796">
        <w:rPr>
          <w:snapToGrid w:val="0"/>
          <w:kern w:val="22"/>
          <w:szCs w:val="22"/>
          <w:lang w:val="fr-CA"/>
        </w:rPr>
        <w:t>t être accompagnés d’une lettre ou d’un courriel officiel du corre</w:t>
      </w:r>
      <w:r w:rsidR="007052E9" w:rsidRPr="00574796">
        <w:rPr>
          <w:snapToGrid w:val="0"/>
          <w:kern w:val="22"/>
          <w:szCs w:val="22"/>
          <w:lang w:val="fr-CA"/>
        </w:rPr>
        <w:t>spon</w:t>
      </w:r>
      <w:r w:rsidR="004100C4" w:rsidRPr="00574796">
        <w:rPr>
          <w:snapToGrid w:val="0"/>
          <w:kern w:val="22"/>
          <w:szCs w:val="22"/>
          <w:lang w:val="fr-CA"/>
        </w:rPr>
        <w:t xml:space="preserve">dant national de la </w:t>
      </w:r>
      <w:r w:rsidR="005F0924">
        <w:rPr>
          <w:snapToGrid w:val="0"/>
          <w:kern w:val="22"/>
          <w:szCs w:val="22"/>
          <w:lang w:val="fr-CA"/>
        </w:rPr>
        <w:t>Convention</w:t>
      </w:r>
      <w:r w:rsidR="004100C4" w:rsidRPr="00574796">
        <w:rPr>
          <w:snapToGrid w:val="0"/>
          <w:kern w:val="22"/>
          <w:szCs w:val="22"/>
          <w:lang w:val="fr-CA"/>
        </w:rPr>
        <w:t xml:space="preserve"> ou d’un</w:t>
      </w:r>
      <w:r w:rsidR="007052E9" w:rsidRPr="00574796">
        <w:rPr>
          <w:snapToGrid w:val="0"/>
          <w:kern w:val="22"/>
          <w:szCs w:val="22"/>
          <w:lang w:val="fr-CA"/>
        </w:rPr>
        <w:t xml:space="preserve"> cadre supérieur du gouvernement responsable de l’application de la Convention. Les Parties qui n’utilisent pas l’outil d’établissement de rapport</w:t>
      </w:r>
      <w:r w:rsidR="003F4325">
        <w:rPr>
          <w:snapToGrid w:val="0"/>
          <w:kern w:val="22"/>
          <w:szCs w:val="22"/>
          <w:lang w:val="fr-CA"/>
        </w:rPr>
        <w:t>s</w:t>
      </w:r>
      <w:r w:rsidR="007052E9" w:rsidRPr="00574796">
        <w:rPr>
          <w:snapToGrid w:val="0"/>
          <w:kern w:val="22"/>
          <w:szCs w:val="22"/>
          <w:lang w:val="fr-CA"/>
        </w:rPr>
        <w:t xml:space="preserve"> en ligne </w:t>
      </w:r>
      <w:r w:rsidR="00032FF3">
        <w:rPr>
          <w:snapToGrid w:val="0"/>
          <w:kern w:val="22"/>
          <w:szCs w:val="22"/>
          <w:lang w:val="fr-CA"/>
        </w:rPr>
        <w:t>pourront</w:t>
      </w:r>
      <w:r w:rsidR="007052E9" w:rsidRPr="00574796">
        <w:rPr>
          <w:snapToGrid w:val="0"/>
          <w:kern w:val="22"/>
          <w:szCs w:val="22"/>
          <w:lang w:val="fr-CA"/>
        </w:rPr>
        <w:t xml:space="preserve"> faire parvenir leur septième rapport national au Secrétariat à son adresse de courriel principale </w:t>
      </w:r>
      <w:r w:rsidRPr="00574796">
        <w:rPr>
          <w:snapToGrid w:val="0"/>
          <w:kern w:val="22"/>
          <w:szCs w:val="22"/>
          <w:lang w:val="fr-CA"/>
        </w:rPr>
        <w:t>(</w:t>
      </w:r>
      <w:hyperlink r:id="rId22" w:history="1">
        <w:r w:rsidRPr="00574796">
          <w:rPr>
            <w:snapToGrid w:val="0"/>
            <w:kern w:val="22"/>
            <w:szCs w:val="22"/>
            <w:lang w:val="fr-CA"/>
          </w:rPr>
          <w:t>secretariat@cbd.int</w:t>
        </w:r>
      </w:hyperlink>
      <w:r w:rsidRPr="00574796">
        <w:rPr>
          <w:snapToGrid w:val="0"/>
          <w:kern w:val="22"/>
          <w:szCs w:val="22"/>
          <w:lang w:val="fr-CA"/>
        </w:rPr>
        <w:t>).</w:t>
      </w:r>
    </w:p>
    <w:p w14:paraId="4BABDC8B" w14:textId="77777777" w:rsidR="00C10430" w:rsidRPr="00574796" w:rsidRDefault="00C10430" w:rsidP="00C10430">
      <w:pPr>
        <w:rPr>
          <w:b/>
          <w:bCs/>
          <w:kern w:val="22"/>
          <w:lang w:val="fr-CA"/>
        </w:rPr>
      </w:pPr>
      <w:r w:rsidRPr="00574796">
        <w:rPr>
          <w:b/>
          <w:bCs/>
          <w:kern w:val="22"/>
          <w:lang w:val="fr-CA"/>
        </w:rPr>
        <w:br w:type="page"/>
      </w:r>
    </w:p>
    <w:p w14:paraId="1B38ADD2" w14:textId="3F107407" w:rsidR="00C10430" w:rsidRPr="00574796" w:rsidRDefault="007052E9" w:rsidP="00455EAA">
      <w:pPr>
        <w:jc w:val="center"/>
        <w:outlineLvl w:val="1"/>
        <w:rPr>
          <w:b/>
          <w:bCs/>
          <w:kern w:val="22"/>
          <w:lang w:val="fr-CA"/>
        </w:rPr>
      </w:pPr>
      <w:r w:rsidRPr="00574796">
        <w:rPr>
          <w:b/>
          <w:bCs/>
          <w:kern w:val="22"/>
          <w:lang w:val="fr-CA"/>
        </w:rPr>
        <w:lastRenderedPageBreak/>
        <w:t>Projet de modèle du septième rapport national</w:t>
      </w:r>
    </w:p>
    <w:p w14:paraId="6871054A" w14:textId="2DB41F22" w:rsidR="00C10430" w:rsidRPr="00574796" w:rsidRDefault="00C10430" w:rsidP="00C10430">
      <w:pPr>
        <w:jc w:val="center"/>
        <w:rPr>
          <w:b/>
          <w:bCs/>
          <w:kern w:val="22"/>
          <w:lang w:val="fr-CA"/>
        </w:rPr>
      </w:pPr>
    </w:p>
    <w:p w14:paraId="52E4C3F8" w14:textId="34B6B868" w:rsidR="00C10430" w:rsidRPr="00574796" w:rsidRDefault="007052E9" w:rsidP="00C10430">
      <w:pPr>
        <w:snapToGrid w:val="0"/>
        <w:spacing w:after="120"/>
        <w:rPr>
          <w:b/>
          <w:bCs/>
          <w:kern w:val="22"/>
          <w:lang w:val="fr-CA"/>
        </w:rPr>
      </w:pPr>
      <w:r w:rsidRPr="00574796">
        <w:rPr>
          <w:b/>
          <w:bCs/>
          <w:kern w:val="22"/>
          <w:lang w:val="fr-CA"/>
        </w:rPr>
        <w:t>Partie I</w:t>
      </w:r>
      <w:r w:rsidR="00C10430" w:rsidRPr="00574796">
        <w:rPr>
          <w:b/>
          <w:bCs/>
          <w:kern w:val="22"/>
          <w:lang w:val="fr-CA"/>
        </w:rPr>
        <w:t xml:space="preserve">. </w:t>
      </w:r>
      <w:r w:rsidR="00804D6D" w:rsidRPr="00574796">
        <w:rPr>
          <w:b/>
          <w:bCs/>
          <w:kern w:val="22"/>
          <w:lang w:val="fr-CA"/>
        </w:rPr>
        <w:t>Bref aperçu du processus de préparation du rapport</w:t>
      </w:r>
    </w:p>
    <w:tbl>
      <w:tblPr>
        <w:tblStyle w:val="Grilledutableau"/>
        <w:tblW w:w="0" w:type="auto"/>
        <w:tblLook w:val="04A0" w:firstRow="1" w:lastRow="0" w:firstColumn="1" w:lastColumn="0" w:noHBand="0" w:noVBand="1"/>
      </w:tblPr>
      <w:tblGrid>
        <w:gridCol w:w="9350"/>
      </w:tblGrid>
      <w:tr w:rsidR="00C10430" w:rsidRPr="0076679A" w14:paraId="1F1BC7F3" w14:textId="77777777" w:rsidTr="006E344D">
        <w:tc>
          <w:tcPr>
            <w:tcW w:w="9350" w:type="dxa"/>
          </w:tcPr>
          <w:p w14:paraId="2D3EE400" w14:textId="156F9995" w:rsidR="00C10430" w:rsidRPr="00032FF3" w:rsidRDefault="00804D6D" w:rsidP="006E344D">
            <w:pPr>
              <w:rPr>
                <w:rFonts w:ascii="Calibri" w:hAnsi="Calibri" w:cs="Times New Roman"/>
                <w:b/>
                <w:kern w:val="22"/>
                <w:szCs w:val="22"/>
                <w:lang w:val="fr-CA"/>
              </w:rPr>
            </w:pPr>
            <w:r w:rsidRPr="00032FF3">
              <w:rPr>
                <w:rFonts w:ascii="Calibri" w:hAnsi="Calibri" w:cs="Times New Roman"/>
                <w:b/>
                <w:kern w:val="22"/>
                <w:szCs w:val="22"/>
                <w:lang w:val="fr-CA"/>
              </w:rPr>
              <w:t xml:space="preserve">Décrivez brièvement le processus </w:t>
            </w:r>
            <w:r w:rsidR="00032FF3" w:rsidRPr="00032FF3">
              <w:rPr>
                <w:rFonts w:ascii="Calibri" w:hAnsi="Calibri" w:cs="Times New Roman"/>
                <w:b/>
                <w:kern w:val="22"/>
                <w:szCs w:val="22"/>
                <w:lang w:val="fr-CA"/>
              </w:rPr>
              <w:t>utilisé</w:t>
            </w:r>
            <w:r w:rsidRPr="00032FF3">
              <w:rPr>
                <w:rFonts w:ascii="Calibri" w:hAnsi="Calibri" w:cs="Times New Roman"/>
                <w:b/>
                <w:kern w:val="22"/>
                <w:szCs w:val="22"/>
                <w:lang w:val="fr-CA"/>
              </w:rPr>
              <w:t xml:space="preserve"> pour la préparation de ce rapport en </w:t>
            </w:r>
            <w:r w:rsidR="00032FF3" w:rsidRPr="00032FF3">
              <w:rPr>
                <w:rFonts w:ascii="Calibri" w:hAnsi="Calibri" w:cs="Times New Roman"/>
                <w:b/>
                <w:kern w:val="22"/>
                <w:szCs w:val="22"/>
                <w:lang w:val="fr-CA"/>
              </w:rPr>
              <w:t>indiquant</w:t>
            </w:r>
            <w:r w:rsidR="00C8174F">
              <w:rPr>
                <w:rFonts w:ascii="Calibri" w:hAnsi="Calibri" w:cs="Times New Roman"/>
                <w:b/>
                <w:kern w:val="22"/>
                <w:szCs w:val="22"/>
                <w:lang w:val="fr-CA"/>
              </w:rPr>
              <w:t> </w:t>
            </w:r>
            <w:r w:rsidR="00C10430" w:rsidRPr="00032FF3">
              <w:rPr>
                <w:rFonts w:ascii="Calibri" w:hAnsi="Calibri" w:cs="Times New Roman"/>
                <w:b/>
                <w:kern w:val="22"/>
                <w:szCs w:val="22"/>
                <w:lang w:val="fr-CA"/>
              </w:rPr>
              <w:t>:</w:t>
            </w:r>
          </w:p>
          <w:p w14:paraId="60BDA4D9" w14:textId="7563AFEF" w:rsidR="00C10430" w:rsidRPr="00032FF3" w:rsidRDefault="00804D6D" w:rsidP="00C10430">
            <w:pPr>
              <w:pStyle w:val="Paragraphedeliste"/>
              <w:numPr>
                <w:ilvl w:val="0"/>
                <w:numId w:val="29"/>
              </w:numPr>
              <w:rPr>
                <w:rFonts w:ascii="Calibri" w:hAnsi="Calibri" w:cs="Times New Roman"/>
                <w:kern w:val="22"/>
                <w:szCs w:val="22"/>
                <w:lang w:val="fr-CA"/>
              </w:rPr>
            </w:pPr>
            <w:r w:rsidRPr="00032FF3">
              <w:rPr>
                <w:rFonts w:ascii="Calibri" w:hAnsi="Calibri" w:cs="Times New Roman"/>
                <w:kern w:val="22"/>
                <w:szCs w:val="22"/>
                <w:lang w:val="fr-CA"/>
              </w:rPr>
              <w:t>Les parties prenantes engagées et participantes</w:t>
            </w:r>
            <w:r w:rsidR="00C8174F">
              <w:rPr>
                <w:rFonts w:ascii="Calibri" w:hAnsi="Calibri" w:cs="Times New Roman"/>
                <w:kern w:val="22"/>
                <w:szCs w:val="22"/>
                <w:lang w:val="fr-CA"/>
              </w:rPr>
              <w:t> </w:t>
            </w:r>
            <w:r w:rsidR="00C10430" w:rsidRPr="00032FF3">
              <w:rPr>
                <w:rFonts w:ascii="Calibri" w:hAnsi="Calibri" w:cs="Times New Roman"/>
                <w:kern w:val="22"/>
                <w:szCs w:val="22"/>
                <w:lang w:val="fr-CA"/>
              </w:rPr>
              <w:t>;</w:t>
            </w:r>
          </w:p>
          <w:p w14:paraId="6669F24B" w14:textId="0C61569E" w:rsidR="00C10430" w:rsidRPr="00032FF3" w:rsidRDefault="00804D6D" w:rsidP="00C10430">
            <w:pPr>
              <w:pStyle w:val="Paragraphedeliste"/>
              <w:numPr>
                <w:ilvl w:val="0"/>
                <w:numId w:val="29"/>
              </w:numPr>
              <w:rPr>
                <w:rFonts w:ascii="Calibri" w:hAnsi="Calibri" w:cs="Times New Roman"/>
                <w:kern w:val="22"/>
                <w:szCs w:val="22"/>
                <w:lang w:val="fr-CA"/>
              </w:rPr>
            </w:pPr>
            <w:r w:rsidRPr="00032FF3">
              <w:rPr>
                <w:rFonts w:ascii="Calibri" w:hAnsi="Calibri" w:cs="Times New Roman"/>
                <w:kern w:val="22"/>
                <w:szCs w:val="22"/>
                <w:lang w:val="fr-CA"/>
              </w:rPr>
              <w:t>Les mécanismes de coordination utilisés (s’il y a lieu</w:t>
            </w:r>
            <w:r w:rsidR="00C10430" w:rsidRPr="00032FF3">
              <w:rPr>
                <w:rFonts w:ascii="Calibri" w:hAnsi="Calibri" w:cs="Times New Roman"/>
                <w:kern w:val="22"/>
                <w:szCs w:val="22"/>
                <w:lang w:val="fr-CA"/>
              </w:rPr>
              <w:t>)</w:t>
            </w:r>
            <w:r w:rsidR="00C8174F">
              <w:rPr>
                <w:rFonts w:ascii="Calibri" w:hAnsi="Calibri" w:cs="Times New Roman"/>
                <w:kern w:val="22"/>
                <w:szCs w:val="22"/>
                <w:lang w:val="fr-CA"/>
              </w:rPr>
              <w:t> </w:t>
            </w:r>
            <w:r w:rsidR="00C10430" w:rsidRPr="00032FF3">
              <w:rPr>
                <w:rFonts w:ascii="Calibri" w:hAnsi="Calibri" w:cs="Times New Roman"/>
                <w:kern w:val="22"/>
                <w:szCs w:val="22"/>
                <w:lang w:val="fr-CA"/>
              </w:rPr>
              <w:t>;</w:t>
            </w:r>
          </w:p>
          <w:p w14:paraId="098122CE" w14:textId="0D44A95E" w:rsidR="00C10430" w:rsidRPr="00032FF3" w:rsidRDefault="00804D6D" w:rsidP="00C10430">
            <w:pPr>
              <w:pStyle w:val="Paragraphedeliste"/>
              <w:numPr>
                <w:ilvl w:val="0"/>
                <w:numId w:val="29"/>
              </w:numPr>
              <w:rPr>
                <w:rFonts w:ascii="Calibri" w:hAnsi="Calibri" w:cs="Times New Roman"/>
                <w:kern w:val="22"/>
                <w:szCs w:val="22"/>
                <w:lang w:val="fr-CA"/>
              </w:rPr>
            </w:pPr>
            <w:r w:rsidRPr="00032FF3">
              <w:rPr>
                <w:rFonts w:ascii="Calibri" w:hAnsi="Calibri" w:cs="Times New Roman"/>
                <w:kern w:val="22"/>
                <w:szCs w:val="22"/>
                <w:lang w:val="fr-CA"/>
              </w:rPr>
              <w:t>Les consultations entreprises à différents niveaux pour la préparation de ce rapport</w:t>
            </w:r>
            <w:r w:rsidR="00C8174F">
              <w:rPr>
                <w:rFonts w:ascii="Calibri" w:hAnsi="Calibri" w:cs="Times New Roman"/>
                <w:kern w:val="22"/>
                <w:szCs w:val="22"/>
                <w:lang w:val="fr-CA"/>
              </w:rPr>
              <w:t> </w:t>
            </w:r>
            <w:r w:rsidR="00C10430" w:rsidRPr="00032FF3">
              <w:rPr>
                <w:rFonts w:ascii="Calibri" w:hAnsi="Calibri" w:cs="Times New Roman"/>
                <w:kern w:val="22"/>
                <w:szCs w:val="22"/>
                <w:lang w:val="fr-CA"/>
              </w:rPr>
              <w:t>;</w:t>
            </w:r>
          </w:p>
          <w:p w14:paraId="3A210078" w14:textId="763FE600" w:rsidR="00C10430" w:rsidRPr="00574796" w:rsidRDefault="00804D6D" w:rsidP="00804D6D">
            <w:pPr>
              <w:pStyle w:val="Paragraphedeliste"/>
              <w:numPr>
                <w:ilvl w:val="0"/>
                <w:numId w:val="29"/>
              </w:numPr>
              <w:rPr>
                <w:rFonts w:ascii="Times New Roman" w:hAnsi="Times New Roman" w:cs="Times New Roman"/>
                <w:kern w:val="22"/>
                <w:lang w:val="fr-CA"/>
              </w:rPr>
            </w:pPr>
            <w:r w:rsidRPr="00032FF3">
              <w:rPr>
                <w:rFonts w:ascii="Calibri" w:hAnsi="Calibri" w:cs="Times New Roman"/>
                <w:kern w:val="22"/>
                <w:szCs w:val="22"/>
                <w:lang w:val="fr-CA"/>
              </w:rPr>
              <w:t>Le plan pour l’utilisation du rapport pour les activités de communication et de proximité, ainsi que le processus national de planification, si celui-ci est nécessaire</w:t>
            </w:r>
            <w:r w:rsidR="00C10430" w:rsidRPr="00032FF3">
              <w:rPr>
                <w:rFonts w:ascii="Calibri" w:hAnsi="Calibri" w:cs="Times New Roman"/>
                <w:kern w:val="22"/>
                <w:szCs w:val="22"/>
                <w:lang w:val="fr-CA"/>
              </w:rPr>
              <w:t>.</w:t>
            </w:r>
          </w:p>
        </w:tc>
      </w:tr>
      <w:tr w:rsidR="00C10430" w:rsidRPr="0076679A" w14:paraId="5D35C8E6" w14:textId="77777777" w:rsidTr="006E344D">
        <w:tc>
          <w:tcPr>
            <w:tcW w:w="9350" w:type="dxa"/>
          </w:tcPr>
          <w:p w14:paraId="07D26C47" w14:textId="77777777" w:rsidR="00C10430" w:rsidRPr="00574796" w:rsidRDefault="00C10430" w:rsidP="006E344D">
            <w:pPr>
              <w:rPr>
                <w:rFonts w:ascii="Times New Roman" w:hAnsi="Times New Roman" w:cs="Times New Roman"/>
                <w:kern w:val="22"/>
                <w:lang w:val="fr-CA"/>
              </w:rPr>
            </w:pPr>
          </w:p>
          <w:p w14:paraId="2E909FB5" w14:textId="77777777" w:rsidR="00C10430" w:rsidRPr="00574796" w:rsidRDefault="00C10430" w:rsidP="006E344D">
            <w:pPr>
              <w:rPr>
                <w:rFonts w:ascii="Times New Roman" w:hAnsi="Times New Roman" w:cs="Times New Roman"/>
                <w:kern w:val="22"/>
                <w:lang w:val="fr-CA"/>
              </w:rPr>
            </w:pPr>
          </w:p>
          <w:p w14:paraId="7D4BBA44" w14:textId="77777777" w:rsidR="00C10430" w:rsidRPr="00574796" w:rsidRDefault="00C10430" w:rsidP="006E344D">
            <w:pPr>
              <w:rPr>
                <w:rFonts w:ascii="Times New Roman" w:hAnsi="Times New Roman" w:cs="Times New Roman"/>
                <w:kern w:val="22"/>
                <w:lang w:val="fr-CA"/>
              </w:rPr>
            </w:pPr>
          </w:p>
        </w:tc>
      </w:tr>
    </w:tbl>
    <w:p w14:paraId="736905AE" w14:textId="77777777" w:rsidR="00C10430" w:rsidRPr="00574796" w:rsidRDefault="00C10430" w:rsidP="00C10430">
      <w:pPr>
        <w:rPr>
          <w:kern w:val="22"/>
          <w:lang w:val="fr-CA"/>
        </w:rPr>
      </w:pPr>
    </w:p>
    <w:p w14:paraId="1F0BD428" w14:textId="21A29372" w:rsidR="00C10430" w:rsidRPr="00574796" w:rsidRDefault="00804D6D" w:rsidP="00C10430">
      <w:pPr>
        <w:spacing w:after="120"/>
        <w:rPr>
          <w:b/>
          <w:bCs/>
          <w:kern w:val="22"/>
          <w:lang w:val="fr-CA"/>
        </w:rPr>
      </w:pPr>
      <w:r w:rsidRPr="00574796">
        <w:rPr>
          <w:b/>
          <w:bCs/>
          <w:kern w:val="22"/>
          <w:lang w:val="fr-CA"/>
        </w:rPr>
        <w:t>Partie</w:t>
      </w:r>
      <w:r w:rsidR="00C10430" w:rsidRPr="00574796">
        <w:rPr>
          <w:b/>
          <w:bCs/>
          <w:kern w:val="22"/>
          <w:lang w:val="fr-CA"/>
        </w:rPr>
        <w:t xml:space="preserve"> II. </w:t>
      </w:r>
      <w:r w:rsidR="00EE32E2" w:rsidRPr="00574796">
        <w:rPr>
          <w:b/>
          <w:snapToGrid w:val="0"/>
          <w:kern w:val="22"/>
          <w:szCs w:val="22"/>
          <w:lang w:val="fr-CA"/>
        </w:rPr>
        <w:t>État du SPANB actualisé ou révisé à la lumière du cadre mondial de la biodiversité pour l</w:t>
      </w:r>
      <w:r w:rsidR="00C8174F">
        <w:rPr>
          <w:b/>
          <w:snapToGrid w:val="0"/>
          <w:kern w:val="22"/>
          <w:szCs w:val="22"/>
          <w:lang w:val="fr-CA"/>
        </w:rPr>
        <w:t>’</w:t>
      </w:r>
      <w:r w:rsidR="00EE32E2" w:rsidRPr="00574796">
        <w:rPr>
          <w:b/>
          <w:snapToGrid w:val="0"/>
          <w:kern w:val="22"/>
          <w:szCs w:val="22"/>
          <w:lang w:val="fr-CA"/>
        </w:rPr>
        <w:t>après-2020</w:t>
      </w:r>
    </w:p>
    <w:tbl>
      <w:tblPr>
        <w:tblStyle w:val="Grilledutableau"/>
        <w:tblW w:w="0" w:type="auto"/>
        <w:tblLook w:val="04A0" w:firstRow="1" w:lastRow="0" w:firstColumn="1" w:lastColumn="0" w:noHBand="0" w:noVBand="1"/>
      </w:tblPr>
      <w:tblGrid>
        <w:gridCol w:w="4428"/>
        <w:gridCol w:w="4428"/>
      </w:tblGrid>
      <w:tr w:rsidR="00C10430" w:rsidRPr="0076679A" w14:paraId="3E935714" w14:textId="77777777" w:rsidTr="006E344D">
        <w:tc>
          <w:tcPr>
            <w:tcW w:w="4428" w:type="dxa"/>
          </w:tcPr>
          <w:p w14:paraId="23D6C465" w14:textId="7EBC215A" w:rsidR="00C10430" w:rsidRPr="00032FF3" w:rsidRDefault="00EE32E2" w:rsidP="00455EAA">
            <w:pPr>
              <w:jc w:val="left"/>
              <w:rPr>
                <w:rFonts w:cs="Times New Roman"/>
                <w:b/>
                <w:bCs/>
                <w:kern w:val="22"/>
                <w:szCs w:val="22"/>
                <w:lang w:val="fr-CA"/>
              </w:rPr>
            </w:pPr>
            <w:r w:rsidRPr="00032FF3">
              <w:rPr>
                <w:rFonts w:cs="Times New Roman"/>
                <w:b/>
                <w:bCs/>
                <w:kern w:val="22"/>
                <w:szCs w:val="22"/>
                <w:lang w:val="fr-CA"/>
              </w:rPr>
              <w:t>Votre pays a-t-il actualisé ou révisé son SPANB ou son plan d’action pour la diversité biologique à la lumière du cadre mondial de la biodiversité pour l</w:t>
            </w:r>
            <w:r w:rsidR="00C8174F">
              <w:rPr>
                <w:rFonts w:cs="Times New Roman"/>
                <w:b/>
                <w:bCs/>
                <w:kern w:val="22"/>
                <w:szCs w:val="22"/>
                <w:lang w:val="fr-CA"/>
              </w:rPr>
              <w:t>’</w:t>
            </w:r>
            <w:r w:rsidRPr="00032FF3">
              <w:rPr>
                <w:rFonts w:cs="Times New Roman"/>
                <w:b/>
                <w:bCs/>
                <w:kern w:val="22"/>
                <w:szCs w:val="22"/>
                <w:lang w:val="fr-CA"/>
              </w:rPr>
              <w:t>après-2020</w:t>
            </w:r>
            <w:r w:rsidR="00C8174F">
              <w:rPr>
                <w:rFonts w:cs="Times New Roman"/>
                <w:b/>
                <w:bCs/>
                <w:kern w:val="22"/>
                <w:szCs w:val="22"/>
                <w:lang w:val="fr-CA"/>
              </w:rPr>
              <w:t> </w:t>
            </w:r>
            <w:r w:rsidR="00C10430" w:rsidRPr="00032FF3">
              <w:rPr>
                <w:rFonts w:cs="Times New Roman"/>
                <w:b/>
                <w:bCs/>
                <w:kern w:val="22"/>
                <w:szCs w:val="22"/>
                <w:lang w:val="fr-CA"/>
              </w:rPr>
              <w:t>?</w:t>
            </w:r>
          </w:p>
        </w:tc>
        <w:tc>
          <w:tcPr>
            <w:tcW w:w="4428" w:type="dxa"/>
          </w:tcPr>
          <w:p w14:paraId="01392392" w14:textId="400B6C73" w:rsidR="00C10430" w:rsidRPr="00032FF3" w:rsidRDefault="00C10430" w:rsidP="005F0924">
            <w:pPr>
              <w:spacing w:after="200"/>
              <w:ind w:left="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EE32E2" w:rsidRPr="00032FF3">
              <w:rPr>
                <w:rFonts w:cs="Times New Roman"/>
                <w:b/>
                <w:bCs/>
                <w:kern w:val="22"/>
                <w:szCs w:val="22"/>
                <w:lang w:val="fr-CA"/>
              </w:rPr>
              <w:t>Oui</w:t>
            </w:r>
          </w:p>
          <w:p w14:paraId="08165975" w14:textId="114C5823" w:rsidR="00C10430" w:rsidRPr="00032FF3" w:rsidRDefault="00C10430" w:rsidP="005F0924">
            <w:pPr>
              <w:spacing w:after="200"/>
              <w:ind w:left="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Pr="00032FF3">
              <w:rPr>
                <w:rFonts w:cs="Times New Roman"/>
                <w:b/>
                <w:bCs/>
                <w:kern w:val="22"/>
                <w:szCs w:val="22"/>
                <w:lang w:val="fr-CA"/>
              </w:rPr>
              <w:t>No</w:t>
            </w:r>
            <w:r w:rsidR="00EE32E2" w:rsidRPr="00032FF3">
              <w:rPr>
                <w:rFonts w:cs="Times New Roman"/>
                <w:b/>
                <w:bCs/>
                <w:kern w:val="22"/>
                <w:szCs w:val="22"/>
                <w:lang w:val="fr-CA"/>
              </w:rPr>
              <w:t>n</w:t>
            </w:r>
          </w:p>
          <w:p w14:paraId="5C728092" w14:textId="545A21FC" w:rsidR="00C10430" w:rsidRPr="00032FF3" w:rsidRDefault="00C10430" w:rsidP="005F0924">
            <w:pPr>
              <w:pStyle w:val="Paragraphedeliste"/>
              <w:spacing w:after="200"/>
              <w:ind w:left="718" w:hanging="358"/>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EE32E2" w:rsidRPr="00032FF3">
              <w:rPr>
                <w:rFonts w:cs="Times New Roman"/>
                <w:b/>
                <w:bCs/>
                <w:kern w:val="22"/>
                <w:szCs w:val="22"/>
                <w:lang w:val="fr-CA"/>
              </w:rPr>
              <w:t>En cours (veuillez indiquer la date d’achèvement prévue</w:t>
            </w:r>
            <w:r w:rsidRPr="00032FF3">
              <w:rPr>
                <w:rFonts w:cs="Times New Roman"/>
                <w:b/>
                <w:bCs/>
                <w:kern w:val="22"/>
                <w:szCs w:val="22"/>
                <w:lang w:val="fr-CA"/>
              </w:rPr>
              <w:t>)</w:t>
            </w:r>
          </w:p>
          <w:p w14:paraId="2FBB46AE" w14:textId="77777777" w:rsidR="00C10430" w:rsidRPr="00032FF3" w:rsidRDefault="00C10430" w:rsidP="005F0924">
            <w:pPr>
              <w:pStyle w:val="Paragraphedeliste"/>
              <w:spacing w:after="200"/>
              <w:ind w:left="718" w:hanging="358"/>
              <w:jc w:val="left"/>
              <w:rPr>
                <w:rFonts w:cs="Times New Roman"/>
                <w:b/>
                <w:bCs/>
                <w:kern w:val="22"/>
                <w:szCs w:val="22"/>
                <w:lang w:val="fr-CA"/>
              </w:rPr>
            </w:pPr>
          </w:p>
        </w:tc>
      </w:tr>
      <w:tr w:rsidR="00C10430" w:rsidRPr="00574796" w14:paraId="08030D6B" w14:textId="77777777" w:rsidTr="006E344D">
        <w:tc>
          <w:tcPr>
            <w:tcW w:w="4428" w:type="dxa"/>
          </w:tcPr>
          <w:p w14:paraId="411748C1" w14:textId="687430D9" w:rsidR="00C10430" w:rsidRPr="00032FF3" w:rsidRDefault="00A33F8B" w:rsidP="00C8174F">
            <w:pPr>
              <w:rPr>
                <w:rFonts w:cs="Times New Roman"/>
                <w:b/>
                <w:bCs/>
                <w:kern w:val="22"/>
                <w:szCs w:val="22"/>
                <w:lang w:val="fr-CA"/>
              </w:rPr>
            </w:pPr>
            <w:r>
              <w:rPr>
                <w:rFonts w:cs="Times New Roman"/>
                <w:b/>
                <w:bCs/>
                <w:kern w:val="22"/>
                <w:szCs w:val="22"/>
                <w:lang w:val="fr-CA"/>
              </w:rPr>
              <w:t>Est-</w:t>
            </w:r>
            <w:r w:rsidR="00EE32E2" w:rsidRPr="00032FF3">
              <w:rPr>
                <w:rFonts w:cs="Times New Roman"/>
                <w:b/>
                <w:bCs/>
                <w:kern w:val="22"/>
                <w:szCs w:val="22"/>
                <w:lang w:val="fr-CA"/>
              </w:rPr>
              <w:t>ce que le SPANB actualisé ou le plan d’action pour la diversité biologique de votre pays comprend les éléments suivants</w:t>
            </w:r>
            <w:r w:rsidR="00C8174F">
              <w:rPr>
                <w:rFonts w:cs="Times New Roman"/>
                <w:b/>
                <w:bCs/>
                <w:kern w:val="22"/>
                <w:szCs w:val="22"/>
                <w:lang w:val="fr-CA"/>
              </w:rPr>
              <w:t> </w:t>
            </w:r>
            <w:r w:rsidR="00C10430" w:rsidRPr="00032FF3">
              <w:rPr>
                <w:rFonts w:cs="Times New Roman"/>
                <w:b/>
                <w:bCs/>
                <w:kern w:val="22"/>
                <w:szCs w:val="22"/>
                <w:lang w:val="fr-CA"/>
              </w:rPr>
              <w:t>?</w:t>
            </w:r>
          </w:p>
        </w:tc>
        <w:tc>
          <w:tcPr>
            <w:tcW w:w="4428" w:type="dxa"/>
          </w:tcPr>
          <w:p w14:paraId="354EF200" w14:textId="7602A481" w:rsidR="00C10430" w:rsidRPr="00032FF3" w:rsidRDefault="00C10430" w:rsidP="005F0924">
            <w:pPr>
              <w:spacing w:after="200"/>
              <w:ind w:left="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EE32E2" w:rsidRPr="00032FF3">
              <w:rPr>
                <w:rFonts w:cs="Times New Roman"/>
                <w:b/>
                <w:bCs/>
                <w:kern w:val="22"/>
                <w:szCs w:val="22"/>
                <w:lang w:val="fr-CA"/>
              </w:rPr>
              <w:t>Stratégies d’intégration</w:t>
            </w:r>
          </w:p>
          <w:p w14:paraId="30A6B455" w14:textId="415EA71B" w:rsidR="00C10430" w:rsidRPr="00032FF3" w:rsidRDefault="00C10430" w:rsidP="005F0924">
            <w:pPr>
              <w:spacing w:after="200"/>
              <w:ind w:left="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EE32E2" w:rsidRPr="00032FF3">
              <w:rPr>
                <w:rFonts w:cs="Times New Roman"/>
                <w:b/>
                <w:bCs/>
                <w:kern w:val="22"/>
                <w:szCs w:val="22"/>
                <w:lang w:val="fr-CA"/>
              </w:rPr>
              <w:t>Plan de renforcement des capacités</w:t>
            </w:r>
          </w:p>
          <w:p w14:paraId="0660DB8D" w14:textId="4D459390" w:rsidR="00C10430" w:rsidRDefault="00C10430" w:rsidP="005F0924">
            <w:pPr>
              <w:pStyle w:val="Paragraphedeliste"/>
              <w:spacing w:after="200"/>
              <w:ind w:left="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EE32E2" w:rsidRPr="00032FF3">
              <w:rPr>
                <w:rFonts w:cs="Times New Roman"/>
                <w:b/>
                <w:bCs/>
                <w:kern w:val="22"/>
                <w:szCs w:val="22"/>
                <w:lang w:val="fr-CA"/>
              </w:rPr>
              <w:t>Plan de mobilisation des ressources</w:t>
            </w:r>
          </w:p>
          <w:p w14:paraId="355CF712" w14:textId="77777777" w:rsidR="007B7652" w:rsidRPr="00032FF3" w:rsidRDefault="007B7652" w:rsidP="005F0924">
            <w:pPr>
              <w:pStyle w:val="Paragraphedeliste"/>
              <w:spacing w:after="200"/>
              <w:ind w:left="360"/>
              <w:jc w:val="left"/>
              <w:rPr>
                <w:rFonts w:cs="Times New Roman"/>
                <w:b/>
                <w:bCs/>
                <w:kern w:val="22"/>
                <w:szCs w:val="22"/>
                <w:lang w:val="fr-CA"/>
              </w:rPr>
            </w:pPr>
          </w:p>
          <w:p w14:paraId="4CD36C51" w14:textId="4A77D003" w:rsidR="00C10430" w:rsidRDefault="00C10430" w:rsidP="005F0924">
            <w:pPr>
              <w:pStyle w:val="Paragraphedeliste"/>
              <w:spacing w:after="200"/>
              <w:ind w:left="711" w:hanging="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EE32E2" w:rsidRPr="00032FF3">
              <w:rPr>
                <w:rFonts w:cs="Times New Roman"/>
                <w:b/>
                <w:bCs/>
                <w:kern w:val="22"/>
                <w:szCs w:val="22"/>
                <w:lang w:val="fr-CA"/>
              </w:rPr>
              <w:t>Mécanisme de suivi, établissement de rapport et évaluation</w:t>
            </w:r>
          </w:p>
          <w:p w14:paraId="4A7F3C37" w14:textId="77777777" w:rsidR="007B7652" w:rsidRPr="00032FF3" w:rsidRDefault="007B7652" w:rsidP="005F0924">
            <w:pPr>
              <w:pStyle w:val="Paragraphedeliste"/>
              <w:spacing w:after="200"/>
              <w:ind w:left="711" w:hanging="360"/>
              <w:jc w:val="left"/>
              <w:rPr>
                <w:rFonts w:cs="Times New Roman"/>
                <w:b/>
                <w:bCs/>
                <w:kern w:val="22"/>
                <w:szCs w:val="22"/>
                <w:lang w:val="fr-CA"/>
              </w:rPr>
            </w:pPr>
          </w:p>
          <w:p w14:paraId="79A2E9A1" w14:textId="1878085B" w:rsidR="00261ABD" w:rsidRDefault="0094666B" w:rsidP="005F0924">
            <w:pPr>
              <w:pStyle w:val="Paragraphedeliste"/>
              <w:spacing w:after="200"/>
              <w:ind w:left="711" w:hanging="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00EE32E2" w:rsidRPr="00032FF3">
              <w:rPr>
                <w:rFonts w:cs="Times New Roman"/>
                <w:b/>
                <w:bCs/>
                <w:kern w:val="22"/>
                <w:szCs w:val="22"/>
                <w:lang w:val="fr-CA"/>
              </w:rPr>
              <w:t>Plan de communication et d’éducation</w:t>
            </w:r>
          </w:p>
          <w:p w14:paraId="42D99353" w14:textId="77777777" w:rsidR="007B7652" w:rsidRPr="00032FF3" w:rsidRDefault="007B7652" w:rsidP="005F0924">
            <w:pPr>
              <w:pStyle w:val="Paragraphedeliste"/>
              <w:spacing w:after="200"/>
              <w:ind w:left="711" w:hanging="360"/>
              <w:jc w:val="left"/>
              <w:rPr>
                <w:rFonts w:cs="Times New Roman"/>
                <w:b/>
                <w:bCs/>
                <w:kern w:val="22"/>
                <w:szCs w:val="22"/>
                <w:lang w:val="fr-CA"/>
              </w:rPr>
            </w:pPr>
          </w:p>
          <w:p w14:paraId="65EF2CD3" w14:textId="56A133C3" w:rsidR="00C10430" w:rsidRDefault="00C10430" w:rsidP="005F0924">
            <w:pPr>
              <w:pStyle w:val="Paragraphedeliste"/>
              <w:spacing w:after="200"/>
              <w:ind w:left="711" w:hanging="353"/>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EE32E2" w:rsidRPr="00032FF3">
              <w:rPr>
                <w:rFonts w:cs="Times New Roman"/>
                <w:b/>
                <w:bCs/>
                <w:kern w:val="22"/>
                <w:szCs w:val="22"/>
                <w:lang w:val="fr-CA"/>
              </w:rPr>
              <w:t>Plan de mise en œuvre (niveau infranational)</w:t>
            </w:r>
          </w:p>
          <w:p w14:paraId="0E35D92F" w14:textId="77777777" w:rsidR="007B7652" w:rsidRPr="00032FF3" w:rsidRDefault="007B7652" w:rsidP="005F0924">
            <w:pPr>
              <w:pStyle w:val="Paragraphedeliste"/>
              <w:spacing w:after="200"/>
              <w:ind w:left="711" w:hanging="353"/>
              <w:jc w:val="left"/>
              <w:rPr>
                <w:rFonts w:cs="Times New Roman"/>
                <w:b/>
                <w:bCs/>
                <w:kern w:val="22"/>
                <w:szCs w:val="22"/>
                <w:lang w:val="fr-CA"/>
              </w:rPr>
            </w:pPr>
          </w:p>
          <w:p w14:paraId="23978CD8" w14:textId="6CDB231C" w:rsidR="00C10430" w:rsidRPr="00032FF3" w:rsidRDefault="00C10430" w:rsidP="005F0924">
            <w:pPr>
              <w:pStyle w:val="Paragraphedeliste"/>
              <w:spacing w:after="200"/>
              <w:ind w:left="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b/>
                <w:bCs/>
                <w:kern w:val="22"/>
                <w:szCs w:val="22"/>
                <w:lang w:val="fr-CA"/>
              </w:rPr>
              <w:t xml:space="preserve"> [</w:t>
            </w:r>
            <w:r w:rsidR="00EE32E2" w:rsidRPr="00032FF3">
              <w:rPr>
                <w:rFonts w:cs="Times New Roman"/>
                <w:b/>
                <w:bCs/>
                <w:kern w:val="22"/>
                <w:szCs w:val="22"/>
                <w:lang w:val="fr-CA"/>
              </w:rPr>
              <w:t>À ajouter</w:t>
            </w:r>
            <w:r w:rsidRPr="00032FF3">
              <w:rPr>
                <w:rFonts w:cs="Times New Roman"/>
                <w:b/>
                <w:bCs/>
                <w:kern w:val="22"/>
                <w:szCs w:val="22"/>
                <w:lang w:val="fr-CA"/>
              </w:rPr>
              <w:t>]</w:t>
            </w:r>
          </w:p>
        </w:tc>
      </w:tr>
      <w:tr w:rsidR="00C10430" w:rsidRPr="00574796" w14:paraId="515B0482" w14:textId="77777777" w:rsidTr="006E344D">
        <w:tc>
          <w:tcPr>
            <w:tcW w:w="4428" w:type="dxa"/>
          </w:tcPr>
          <w:p w14:paraId="78267844" w14:textId="4C82F4F5" w:rsidR="00C10430" w:rsidRPr="00032FF3" w:rsidRDefault="00904620" w:rsidP="00455EAA">
            <w:pPr>
              <w:jc w:val="left"/>
              <w:rPr>
                <w:rFonts w:cs="Times New Roman"/>
                <w:b/>
                <w:bCs/>
                <w:kern w:val="22"/>
                <w:szCs w:val="22"/>
                <w:lang w:val="fr-CA"/>
              </w:rPr>
            </w:pPr>
            <w:r w:rsidRPr="00032FF3">
              <w:rPr>
                <w:rFonts w:cs="Times New Roman"/>
                <w:b/>
                <w:bCs/>
                <w:kern w:val="22"/>
                <w:szCs w:val="22"/>
                <w:lang w:val="fr-CA"/>
              </w:rPr>
              <w:t>Le SPANB ou le plan d’action pour la diversité biologique de votre pays a-t-il été adopté en tant qu’instrument de politique</w:t>
            </w:r>
            <w:r w:rsidR="00C8174F">
              <w:rPr>
                <w:rFonts w:cs="Times New Roman"/>
                <w:b/>
                <w:bCs/>
                <w:kern w:val="22"/>
                <w:szCs w:val="22"/>
                <w:lang w:val="fr-CA"/>
              </w:rPr>
              <w:t> </w:t>
            </w:r>
            <w:r w:rsidR="00C10430" w:rsidRPr="00032FF3">
              <w:rPr>
                <w:rFonts w:cs="Times New Roman"/>
                <w:b/>
                <w:bCs/>
                <w:kern w:val="22"/>
                <w:szCs w:val="22"/>
                <w:lang w:val="fr-CA"/>
              </w:rPr>
              <w:t>?</w:t>
            </w:r>
          </w:p>
        </w:tc>
        <w:tc>
          <w:tcPr>
            <w:tcW w:w="4428" w:type="dxa"/>
          </w:tcPr>
          <w:p w14:paraId="76E0C3F5" w14:textId="238EC7E9" w:rsidR="00C10430" w:rsidRPr="00032FF3" w:rsidRDefault="00C10430" w:rsidP="005F0924">
            <w:pPr>
              <w:spacing w:after="200"/>
              <w:ind w:left="360"/>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904620" w:rsidRPr="00032FF3">
              <w:rPr>
                <w:rFonts w:cs="Times New Roman"/>
                <w:b/>
                <w:bCs/>
                <w:kern w:val="22"/>
                <w:szCs w:val="22"/>
                <w:lang w:val="fr-CA"/>
              </w:rPr>
              <w:t>Oui</w:t>
            </w:r>
          </w:p>
          <w:p w14:paraId="27CA8691" w14:textId="37980B10" w:rsidR="00C10430" w:rsidRPr="00032FF3" w:rsidRDefault="00C10430" w:rsidP="005F0924">
            <w:pPr>
              <w:spacing w:after="200"/>
              <w:ind w:left="360"/>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Pr="00032FF3">
              <w:rPr>
                <w:rFonts w:cs="Times New Roman"/>
                <w:b/>
                <w:bCs/>
                <w:kern w:val="22"/>
                <w:szCs w:val="22"/>
                <w:lang w:val="fr-CA"/>
              </w:rPr>
              <w:t>No</w:t>
            </w:r>
            <w:r w:rsidR="00904620" w:rsidRPr="00032FF3">
              <w:rPr>
                <w:rFonts w:cs="Times New Roman"/>
                <w:b/>
                <w:bCs/>
                <w:kern w:val="22"/>
                <w:szCs w:val="22"/>
                <w:lang w:val="fr-CA"/>
              </w:rPr>
              <w:t>n</w:t>
            </w:r>
          </w:p>
          <w:p w14:paraId="1F992632" w14:textId="08DBED10" w:rsidR="00C10430" w:rsidRPr="00032FF3" w:rsidRDefault="00C10430" w:rsidP="005F0924">
            <w:pPr>
              <w:spacing w:after="200"/>
              <w:ind w:firstLine="358"/>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904620" w:rsidRPr="00032FF3">
              <w:rPr>
                <w:rFonts w:cs="Times New Roman"/>
                <w:b/>
                <w:bCs/>
                <w:kern w:val="22"/>
                <w:szCs w:val="22"/>
                <w:lang w:val="fr-CA"/>
              </w:rPr>
              <w:t>En cours</w:t>
            </w:r>
          </w:p>
        </w:tc>
      </w:tr>
      <w:tr w:rsidR="00C10430" w:rsidRPr="0076679A" w14:paraId="404889BB" w14:textId="77777777" w:rsidTr="006E344D">
        <w:tc>
          <w:tcPr>
            <w:tcW w:w="4428" w:type="dxa"/>
          </w:tcPr>
          <w:p w14:paraId="2BC8DFD8" w14:textId="6BA24A03" w:rsidR="00C10430" w:rsidRPr="00032FF3" w:rsidRDefault="00904620" w:rsidP="00A33F8B">
            <w:pPr>
              <w:jc w:val="left"/>
              <w:rPr>
                <w:rFonts w:cs="Times New Roman"/>
                <w:b/>
                <w:bCs/>
                <w:kern w:val="22"/>
                <w:szCs w:val="22"/>
                <w:lang w:val="fr-CA"/>
              </w:rPr>
            </w:pPr>
            <w:r w:rsidRPr="00032FF3">
              <w:rPr>
                <w:rFonts w:cs="Times New Roman"/>
                <w:b/>
                <w:bCs/>
                <w:kern w:val="22"/>
                <w:szCs w:val="22"/>
                <w:lang w:val="fr-CA"/>
              </w:rPr>
              <w:t>Si vous avez répondu « oui » à la question précédente, veuillez</w:t>
            </w:r>
            <w:r w:rsidR="00A33F8B">
              <w:rPr>
                <w:rFonts w:cs="Times New Roman"/>
                <w:b/>
                <w:bCs/>
                <w:kern w:val="22"/>
                <w:szCs w:val="22"/>
                <w:lang w:val="fr-CA"/>
              </w:rPr>
              <w:t xml:space="preserve"> préciser en tant que quel type de </w:t>
            </w:r>
            <w:r w:rsidRPr="00032FF3">
              <w:rPr>
                <w:rFonts w:cs="Times New Roman"/>
                <w:b/>
                <w:bCs/>
                <w:kern w:val="22"/>
                <w:szCs w:val="22"/>
                <w:lang w:val="fr-CA"/>
              </w:rPr>
              <w:t xml:space="preserve">politique votre SPANB </w:t>
            </w:r>
            <w:r w:rsidR="00A33F8B">
              <w:rPr>
                <w:rFonts w:cs="Times New Roman"/>
                <w:b/>
                <w:bCs/>
                <w:kern w:val="22"/>
                <w:szCs w:val="22"/>
                <w:lang w:val="fr-CA"/>
              </w:rPr>
              <w:t xml:space="preserve">actualisé </w:t>
            </w:r>
            <w:r w:rsidRPr="00032FF3">
              <w:rPr>
                <w:rFonts w:cs="Times New Roman"/>
                <w:b/>
                <w:bCs/>
                <w:kern w:val="22"/>
                <w:szCs w:val="22"/>
                <w:lang w:val="fr-CA"/>
              </w:rPr>
              <w:t>ou plan d’action pour la diversité biologique</w:t>
            </w:r>
            <w:r w:rsidR="00D54861" w:rsidRPr="00032FF3">
              <w:rPr>
                <w:rFonts w:cs="Times New Roman"/>
                <w:b/>
                <w:bCs/>
                <w:kern w:val="22"/>
                <w:szCs w:val="22"/>
                <w:lang w:val="fr-CA"/>
              </w:rPr>
              <w:t xml:space="preserve"> </w:t>
            </w:r>
            <w:r w:rsidRPr="00032FF3">
              <w:rPr>
                <w:rFonts w:cs="Times New Roman"/>
                <w:b/>
                <w:bCs/>
                <w:kern w:val="22"/>
                <w:szCs w:val="22"/>
                <w:lang w:val="fr-CA"/>
              </w:rPr>
              <w:t>a été adopté.</w:t>
            </w:r>
          </w:p>
        </w:tc>
        <w:tc>
          <w:tcPr>
            <w:tcW w:w="4428" w:type="dxa"/>
          </w:tcPr>
          <w:p w14:paraId="54403B88" w14:textId="548F4E29" w:rsidR="00C10430" w:rsidRPr="00032FF3" w:rsidRDefault="00C10430" w:rsidP="005F0924">
            <w:pPr>
              <w:pStyle w:val="Paragraphedeliste"/>
              <w:spacing w:after="200"/>
              <w:ind w:left="360"/>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D54861" w:rsidRPr="00032FF3">
              <w:rPr>
                <w:rFonts w:cs="Times New Roman"/>
                <w:b/>
                <w:bCs/>
                <w:kern w:val="22"/>
                <w:szCs w:val="22"/>
                <w:lang w:val="fr-CA"/>
              </w:rPr>
              <w:t>Pangouvernementale</w:t>
            </w:r>
          </w:p>
          <w:p w14:paraId="3F38B6FC" w14:textId="36E4453C" w:rsidR="00C10430" w:rsidRPr="00032FF3" w:rsidRDefault="00C10430" w:rsidP="005F0924">
            <w:pPr>
              <w:spacing w:after="200"/>
              <w:ind w:left="679" w:hanging="319"/>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D54861" w:rsidRPr="00032FF3">
              <w:rPr>
                <w:rFonts w:cs="Times New Roman"/>
                <w:b/>
                <w:bCs/>
                <w:kern w:val="22"/>
                <w:szCs w:val="22"/>
                <w:lang w:val="fr-CA"/>
              </w:rPr>
              <w:t>Pour le secteur de l’environnement seulement</w:t>
            </w:r>
          </w:p>
          <w:p w14:paraId="7DD0AE92" w14:textId="0588F154" w:rsidR="00C10430" w:rsidRPr="00032FF3" w:rsidRDefault="00C10430" w:rsidP="005F0924">
            <w:pPr>
              <w:spacing w:after="200"/>
              <w:ind w:left="679" w:hanging="319"/>
              <w:jc w:val="left"/>
              <w:rPr>
                <w:rFonts w:cs="Times New Roman"/>
                <w:b/>
                <w:bCs/>
                <w:kern w:val="22"/>
                <w:szCs w:val="22"/>
                <w:lang w:val="fr-CA"/>
              </w:rPr>
            </w:pPr>
            <w:r w:rsidRPr="00032FF3">
              <w:rPr>
                <w:snapToGrid w:val="0"/>
                <w:kern w:val="22"/>
                <w:szCs w:val="22"/>
                <w:lang w:val="fr-CA"/>
              </w:rPr>
              <w:lastRenderedPageBreak/>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D54861" w:rsidRPr="00032FF3">
              <w:rPr>
                <w:rFonts w:cs="Times New Roman"/>
                <w:b/>
                <w:bCs/>
                <w:kern w:val="22"/>
                <w:szCs w:val="22"/>
                <w:lang w:val="fr-CA"/>
              </w:rPr>
              <w:t>Loi ou document juridiquement contraignant</w:t>
            </w:r>
          </w:p>
          <w:p w14:paraId="49C60CC0" w14:textId="14E509EB" w:rsidR="00C10430" w:rsidRPr="00032FF3" w:rsidRDefault="00C10430" w:rsidP="005F0924">
            <w:pPr>
              <w:spacing w:after="200"/>
              <w:ind w:left="36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D54861" w:rsidRPr="00032FF3">
              <w:rPr>
                <w:rFonts w:cs="Times New Roman"/>
                <w:b/>
                <w:bCs/>
                <w:kern w:val="22"/>
                <w:szCs w:val="22"/>
                <w:lang w:val="fr-CA"/>
              </w:rPr>
              <w:t>Cadre d’orientation</w:t>
            </w:r>
          </w:p>
          <w:p w14:paraId="4DE40960" w14:textId="2DEC2579" w:rsidR="00C10430" w:rsidRPr="00032FF3" w:rsidRDefault="00C10430" w:rsidP="005F0924">
            <w:pPr>
              <w:spacing w:after="200"/>
              <w:ind w:left="628" w:hanging="270"/>
              <w:jc w:val="left"/>
              <w:rPr>
                <w:rFonts w:cs="Times New Roman"/>
                <w:b/>
                <w:bCs/>
                <w:kern w:val="22"/>
                <w:szCs w:val="22"/>
                <w:lang w:val="fr-CA"/>
              </w:rPr>
            </w:pPr>
            <w:r w:rsidRPr="00032FF3">
              <w:rPr>
                <w:snapToGrid w:val="0"/>
                <w:kern w:val="22"/>
                <w:szCs w:val="22"/>
                <w:lang w:val="fr-CA"/>
              </w:rPr>
              <w:fldChar w:fldCharType="begin">
                <w:ffData>
                  <w:name w:val=""/>
                  <w:enabled/>
                  <w:calcOnExit w:val="0"/>
                  <w:checkBox>
                    <w:sizeAuto/>
                    <w:default w:val="0"/>
                  </w:checkBox>
                </w:ffData>
              </w:fldChar>
            </w:r>
            <w:r w:rsidRPr="00032FF3">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032FF3">
              <w:rPr>
                <w:snapToGrid w:val="0"/>
                <w:kern w:val="22"/>
                <w:szCs w:val="22"/>
                <w:lang w:val="fr-CA"/>
              </w:rPr>
              <w:fldChar w:fldCharType="end"/>
            </w:r>
            <w:r w:rsidRPr="00032FF3">
              <w:rPr>
                <w:rFonts w:cs="Times New Roman"/>
                <w:snapToGrid w:val="0"/>
                <w:kern w:val="22"/>
                <w:szCs w:val="22"/>
                <w:lang w:val="fr-CA"/>
              </w:rPr>
              <w:t xml:space="preserve"> </w:t>
            </w:r>
            <w:r w:rsidR="00D54861" w:rsidRPr="00032FF3">
              <w:rPr>
                <w:rFonts w:cs="Times New Roman"/>
                <w:b/>
                <w:bCs/>
                <w:kern w:val="22"/>
                <w:szCs w:val="22"/>
                <w:lang w:val="fr-CA"/>
              </w:rPr>
              <w:t xml:space="preserve">Intégré à la stratégie de réduction de la pauvreté, </w:t>
            </w:r>
            <w:r w:rsidR="00283339">
              <w:rPr>
                <w:rFonts w:cs="Times New Roman"/>
                <w:b/>
                <w:bCs/>
                <w:kern w:val="22"/>
                <w:szCs w:val="22"/>
                <w:lang w:val="fr-CA"/>
              </w:rPr>
              <w:t xml:space="preserve">à </w:t>
            </w:r>
            <w:r w:rsidR="00D54861" w:rsidRPr="00032FF3">
              <w:rPr>
                <w:rFonts w:cs="Times New Roman"/>
                <w:b/>
                <w:bCs/>
                <w:kern w:val="22"/>
                <w:szCs w:val="22"/>
                <w:lang w:val="fr-CA"/>
              </w:rPr>
              <w:t xml:space="preserve">la stratégie de développement durable, </w:t>
            </w:r>
            <w:r w:rsidR="00283339">
              <w:rPr>
                <w:rFonts w:cs="Times New Roman"/>
                <w:b/>
                <w:bCs/>
                <w:kern w:val="22"/>
                <w:szCs w:val="22"/>
                <w:lang w:val="fr-CA"/>
              </w:rPr>
              <w:t>au</w:t>
            </w:r>
            <w:r w:rsidR="00D54861" w:rsidRPr="00032FF3">
              <w:rPr>
                <w:rFonts w:cs="Times New Roman"/>
                <w:b/>
                <w:bCs/>
                <w:kern w:val="22"/>
                <w:szCs w:val="22"/>
                <w:lang w:val="fr-CA"/>
              </w:rPr>
              <w:t xml:space="preserve"> plan national de développement et autres stratégies et plans apparentés</w:t>
            </w:r>
          </w:p>
        </w:tc>
      </w:tr>
    </w:tbl>
    <w:p w14:paraId="39D8AD51" w14:textId="2E83DECA" w:rsidR="00C10430" w:rsidRPr="00574796" w:rsidRDefault="00C10430" w:rsidP="00C10430">
      <w:pPr>
        <w:rPr>
          <w:b/>
          <w:bCs/>
          <w:kern w:val="22"/>
          <w:szCs w:val="22"/>
          <w:lang w:val="fr-CA"/>
        </w:rPr>
      </w:pPr>
    </w:p>
    <w:p w14:paraId="0461A344" w14:textId="77777777" w:rsidR="005F0924" w:rsidRDefault="005F0924">
      <w:pPr>
        <w:jc w:val="left"/>
        <w:rPr>
          <w:b/>
          <w:bCs/>
          <w:kern w:val="22"/>
          <w:lang w:val="fr-CA"/>
        </w:rPr>
      </w:pPr>
      <w:r>
        <w:rPr>
          <w:b/>
          <w:bCs/>
          <w:kern w:val="22"/>
          <w:lang w:val="fr-CA"/>
        </w:rPr>
        <w:br w:type="page"/>
      </w:r>
    </w:p>
    <w:p w14:paraId="487DC2DC" w14:textId="3FA6FDC1" w:rsidR="00C10430" w:rsidRPr="00574796" w:rsidRDefault="00D54861" w:rsidP="00C10430">
      <w:pPr>
        <w:rPr>
          <w:b/>
          <w:bCs/>
          <w:kern w:val="22"/>
          <w:lang w:val="fr-CA"/>
        </w:rPr>
      </w:pPr>
      <w:r w:rsidRPr="00574796">
        <w:rPr>
          <w:b/>
          <w:bCs/>
          <w:kern w:val="22"/>
          <w:lang w:val="fr-CA"/>
        </w:rPr>
        <w:lastRenderedPageBreak/>
        <w:t>Partie</w:t>
      </w:r>
      <w:r w:rsidR="00C10430" w:rsidRPr="00574796">
        <w:rPr>
          <w:b/>
          <w:bCs/>
          <w:kern w:val="22"/>
          <w:lang w:val="fr-CA"/>
        </w:rPr>
        <w:t xml:space="preserve"> III. </w:t>
      </w:r>
      <w:r w:rsidR="00A94AB7" w:rsidRPr="00574796">
        <w:rPr>
          <w:b/>
          <w:bCs/>
          <w:kern w:val="22"/>
          <w:lang w:val="fr-CA"/>
        </w:rPr>
        <w:t xml:space="preserve">Première évaluation des progrès </w:t>
      </w:r>
      <w:r w:rsidR="00F91837" w:rsidRPr="00574796">
        <w:rPr>
          <w:b/>
          <w:bCs/>
          <w:kern w:val="22"/>
          <w:lang w:val="fr-CA"/>
        </w:rPr>
        <w:t xml:space="preserve">accomplis </w:t>
      </w:r>
      <w:r w:rsidR="00A94AB7" w:rsidRPr="00574796">
        <w:rPr>
          <w:b/>
          <w:bCs/>
          <w:kern w:val="22"/>
          <w:lang w:val="fr-CA"/>
        </w:rPr>
        <w:t>dans la réalisation des objectifs de 2050 du cadre mondial de la biodiversité pour l</w:t>
      </w:r>
      <w:r w:rsidR="00C8174F">
        <w:rPr>
          <w:b/>
          <w:bCs/>
          <w:kern w:val="22"/>
          <w:lang w:val="fr-CA"/>
        </w:rPr>
        <w:t>’</w:t>
      </w:r>
      <w:r w:rsidR="00A94AB7" w:rsidRPr="00574796">
        <w:rPr>
          <w:b/>
          <w:bCs/>
          <w:kern w:val="22"/>
          <w:lang w:val="fr-CA"/>
        </w:rPr>
        <w:t>après-2020</w:t>
      </w:r>
    </w:p>
    <w:p w14:paraId="1BA941DF" w14:textId="77777777" w:rsidR="00C10430" w:rsidRPr="00574796" w:rsidRDefault="00C10430" w:rsidP="00C10430">
      <w:pPr>
        <w:rPr>
          <w:b/>
          <w:bCs/>
          <w:kern w:val="22"/>
          <w:lang w:val="fr-CA"/>
        </w:rPr>
      </w:pPr>
    </w:p>
    <w:p w14:paraId="4750DA95" w14:textId="382ED998" w:rsidR="00C10430" w:rsidRPr="00574796" w:rsidRDefault="00A94AB7" w:rsidP="00455EAA">
      <w:pPr>
        <w:spacing w:after="120"/>
        <w:rPr>
          <w:bCs/>
          <w:kern w:val="22"/>
          <w:lang w:val="fr-CA"/>
        </w:rPr>
      </w:pPr>
      <w:r w:rsidRPr="00574796">
        <w:rPr>
          <w:bCs/>
          <w:kern w:val="22"/>
          <w:lang w:val="fr-CA"/>
        </w:rPr>
        <w:t>Veuillez fournir une première évaluation des progrès accomplis dans la réalisation des objectifs de 2050 du cadre mondial de la biodiversité pour l</w:t>
      </w:r>
      <w:r w:rsidR="00C8174F">
        <w:rPr>
          <w:bCs/>
          <w:kern w:val="22"/>
          <w:lang w:val="fr-CA"/>
        </w:rPr>
        <w:t>’</w:t>
      </w:r>
      <w:r w:rsidRPr="00574796">
        <w:rPr>
          <w:bCs/>
          <w:kern w:val="22"/>
          <w:lang w:val="fr-CA"/>
        </w:rPr>
        <w:t>après-2020</w:t>
      </w:r>
      <w:r w:rsidR="00C10430" w:rsidRPr="00574796">
        <w:rPr>
          <w:bCs/>
          <w:kern w:val="22"/>
          <w:lang w:val="fr-CA"/>
        </w:rPr>
        <w:t>.</w:t>
      </w:r>
    </w:p>
    <w:tbl>
      <w:tblPr>
        <w:tblStyle w:val="Grilledutableau"/>
        <w:tblW w:w="8897" w:type="dxa"/>
        <w:tblLook w:val="04A0" w:firstRow="1" w:lastRow="0" w:firstColumn="1" w:lastColumn="0" w:noHBand="0" w:noVBand="1"/>
      </w:tblPr>
      <w:tblGrid>
        <w:gridCol w:w="1771"/>
        <w:gridCol w:w="2732"/>
        <w:gridCol w:w="4394"/>
      </w:tblGrid>
      <w:tr w:rsidR="00C10430" w:rsidRPr="0076679A" w14:paraId="3685C9E7" w14:textId="77777777" w:rsidTr="006E344D">
        <w:tc>
          <w:tcPr>
            <w:tcW w:w="1771" w:type="dxa"/>
          </w:tcPr>
          <w:p w14:paraId="03DE666A" w14:textId="08704B91" w:rsidR="00C10430" w:rsidRPr="00A33F8B" w:rsidRDefault="00A94AB7" w:rsidP="00A94AB7">
            <w:pPr>
              <w:jc w:val="left"/>
              <w:rPr>
                <w:rFonts w:cs="Times New Roman"/>
                <w:b/>
                <w:bCs/>
                <w:kern w:val="22"/>
                <w:szCs w:val="22"/>
                <w:lang w:val="fr-CA"/>
              </w:rPr>
            </w:pPr>
            <w:r w:rsidRPr="00A33F8B">
              <w:rPr>
                <w:rFonts w:cs="Times New Roman"/>
                <w:b/>
                <w:bCs/>
                <w:kern w:val="22"/>
                <w:szCs w:val="22"/>
                <w:lang w:val="fr-CA"/>
              </w:rPr>
              <w:t>Objectifs de 2050</w:t>
            </w:r>
          </w:p>
        </w:tc>
        <w:tc>
          <w:tcPr>
            <w:tcW w:w="2732" w:type="dxa"/>
          </w:tcPr>
          <w:p w14:paraId="00888318" w14:textId="77777777" w:rsidR="00C10430" w:rsidRDefault="00A94AB7" w:rsidP="00A94AB7">
            <w:pPr>
              <w:jc w:val="left"/>
              <w:rPr>
                <w:rFonts w:cs="Times New Roman"/>
                <w:b/>
                <w:bCs/>
                <w:kern w:val="22"/>
                <w:szCs w:val="22"/>
                <w:lang w:val="fr-CA"/>
              </w:rPr>
            </w:pPr>
            <w:r w:rsidRPr="00A33F8B">
              <w:rPr>
                <w:rFonts w:cs="Times New Roman"/>
                <w:b/>
                <w:bCs/>
                <w:kern w:val="22"/>
                <w:szCs w:val="22"/>
                <w:lang w:val="fr-CA"/>
              </w:rPr>
              <w:t>Valeur des indicateurs principaux (à remplir ou garnir à l’avance si ces données sont disponibles dans des ensembles de données régionaux/mondiaux pertinents)</w:t>
            </w:r>
          </w:p>
          <w:p w14:paraId="060BB3A6" w14:textId="496352EF" w:rsidR="00CA07C3" w:rsidRPr="00A33F8B" w:rsidRDefault="00CA07C3" w:rsidP="00A94AB7">
            <w:pPr>
              <w:jc w:val="left"/>
              <w:rPr>
                <w:rFonts w:cs="Times New Roman"/>
                <w:b/>
                <w:bCs/>
                <w:kern w:val="22"/>
                <w:szCs w:val="22"/>
                <w:lang w:val="fr-CA"/>
              </w:rPr>
            </w:pPr>
          </w:p>
        </w:tc>
        <w:tc>
          <w:tcPr>
            <w:tcW w:w="4394" w:type="dxa"/>
          </w:tcPr>
          <w:p w14:paraId="09F79131" w14:textId="598B8506" w:rsidR="00C10430" w:rsidRPr="00A33F8B" w:rsidRDefault="00A94AB7" w:rsidP="006E344D">
            <w:pPr>
              <w:rPr>
                <w:rFonts w:cs="Times New Roman"/>
                <w:b/>
                <w:kern w:val="22"/>
                <w:szCs w:val="22"/>
                <w:lang w:val="fr-CA"/>
              </w:rPr>
            </w:pPr>
            <w:r w:rsidRPr="00A33F8B">
              <w:rPr>
                <w:rFonts w:cs="Times New Roman"/>
                <w:b/>
                <w:color w:val="000000"/>
                <w:kern w:val="22"/>
                <w:szCs w:val="22"/>
                <w:lang w:val="fr-CA"/>
              </w:rPr>
              <w:t>Veuillez préciser la source des données liées aux indicateurs principaux</w:t>
            </w:r>
          </w:p>
          <w:p w14:paraId="7989CCE1" w14:textId="77777777" w:rsidR="00C10430" w:rsidRPr="00A33F8B" w:rsidRDefault="00C10430" w:rsidP="006E344D">
            <w:pPr>
              <w:rPr>
                <w:rFonts w:cs="Times New Roman"/>
                <w:b/>
                <w:bCs/>
                <w:kern w:val="22"/>
                <w:szCs w:val="22"/>
                <w:lang w:val="fr-CA"/>
              </w:rPr>
            </w:pPr>
          </w:p>
        </w:tc>
      </w:tr>
      <w:tr w:rsidR="00C10430" w:rsidRPr="00574796" w14:paraId="1597E236" w14:textId="77777777" w:rsidTr="006E344D">
        <w:tc>
          <w:tcPr>
            <w:tcW w:w="1771" w:type="dxa"/>
          </w:tcPr>
          <w:p w14:paraId="1019D51C" w14:textId="77777777" w:rsidR="00C10430" w:rsidRDefault="00A94AB7" w:rsidP="006E344D">
            <w:pPr>
              <w:rPr>
                <w:rFonts w:cs="Times New Roman"/>
                <w:b/>
                <w:bCs/>
                <w:kern w:val="22"/>
                <w:szCs w:val="22"/>
                <w:lang w:val="fr-CA"/>
              </w:rPr>
            </w:pPr>
            <w:r w:rsidRPr="00A33F8B">
              <w:rPr>
                <w:rFonts w:cs="Times New Roman"/>
                <w:b/>
                <w:bCs/>
                <w:kern w:val="22"/>
                <w:szCs w:val="22"/>
                <w:lang w:val="fr-CA"/>
              </w:rPr>
              <w:t>Objectif</w:t>
            </w:r>
            <w:r w:rsidR="00C10430" w:rsidRPr="00A33F8B">
              <w:rPr>
                <w:rFonts w:cs="Times New Roman"/>
                <w:b/>
                <w:bCs/>
                <w:kern w:val="22"/>
                <w:szCs w:val="22"/>
                <w:lang w:val="fr-CA"/>
              </w:rPr>
              <w:t xml:space="preserve"> 1</w:t>
            </w:r>
          </w:p>
          <w:p w14:paraId="459F67A1" w14:textId="27E61DE6" w:rsidR="00CA07C3" w:rsidRPr="00A33F8B" w:rsidRDefault="00CA07C3" w:rsidP="006E344D">
            <w:pPr>
              <w:rPr>
                <w:rFonts w:cs="Times New Roman"/>
                <w:b/>
                <w:bCs/>
                <w:kern w:val="22"/>
                <w:szCs w:val="22"/>
                <w:lang w:val="fr-CA"/>
              </w:rPr>
            </w:pPr>
          </w:p>
        </w:tc>
        <w:tc>
          <w:tcPr>
            <w:tcW w:w="2732" w:type="dxa"/>
          </w:tcPr>
          <w:p w14:paraId="0F57549F" w14:textId="77777777" w:rsidR="00C10430" w:rsidRPr="00A33F8B" w:rsidRDefault="00C10430" w:rsidP="006E344D">
            <w:pPr>
              <w:rPr>
                <w:rFonts w:cs="Times New Roman"/>
                <w:bCs/>
                <w:kern w:val="22"/>
                <w:szCs w:val="22"/>
                <w:lang w:val="fr-CA"/>
              </w:rPr>
            </w:pPr>
          </w:p>
        </w:tc>
        <w:tc>
          <w:tcPr>
            <w:tcW w:w="4394" w:type="dxa"/>
          </w:tcPr>
          <w:p w14:paraId="24561607" w14:textId="77777777" w:rsidR="00C10430" w:rsidRPr="00A33F8B" w:rsidRDefault="00C10430" w:rsidP="006E344D">
            <w:pPr>
              <w:rPr>
                <w:rFonts w:cs="Times New Roman"/>
                <w:bCs/>
                <w:kern w:val="22"/>
                <w:szCs w:val="22"/>
                <w:lang w:val="fr-CA"/>
              </w:rPr>
            </w:pPr>
          </w:p>
        </w:tc>
      </w:tr>
      <w:tr w:rsidR="00C10430" w:rsidRPr="00574796" w14:paraId="0B40CB02" w14:textId="77777777" w:rsidTr="006E344D">
        <w:tc>
          <w:tcPr>
            <w:tcW w:w="1771" w:type="dxa"/>
          </w:tcPr>
          <w:p w14:paraId="4A115F26" w14:textId="77777777" w:rsidR="00C10430" w:rsidRDefault="00A94AB7" w:rsidP="006E344D">
            <w:pPr>
              <w:rPr>
                <w:rFonts w:cs="Times New Roman"/>
                <w:b/>
                <w:bCs/>
                <w:kern w:val="22"/>
                <w:szCs w:val="22"/>
                <w:lang w:val="fr-CA"/>
              </w:rPr>
            </w:pPr>
            <w:r w:rsidRPr="00A33F8B">
              <w:rPr>
                <w:rFonts w:cs="Times New Roman"/>
                <w:b/>
                <w:bCs/>
                <w:kern w:val="22"/>
                <w:szCs w:val="22"/>
                <w:lang w:val="fr-CA"/>
              </w:rPr>
              <w:t>Objectif</w:t>
            </w:r>
            <w:r w:rsidR="00C10430" w:rsidRPr="00A33F8B">
              <w:rPr>
                <w:rFonts w:cs="Times New Roman"/>
                <w:b/>
                <w:bCs/>
                <w:kern w:val="22"/>
                <w:szCs w:val="22"/>
                <w:lang w:val="fr-CA"/>
              </w:rPr>
              <w:t xml:space="preserve"> 2</w:t>
            </w:r>
          </w:p>
          <w:p w14:paraId="7ECDF905" w14:textId="227EC247" w:rsidR="00CA07C3" w:rsidRPr="00A33F8B" w:rsidRDefault="00CA07C3" w:rsidP="006E344D">
            <w:pPr>
              <w:rPr>
                <w:rFonts w:cs="Times New Roman"/>
                <w:b/>
                <w:bCs/>
                <w:kern w:val="22"/>
                <w:szCs w:val="22"/>
                <w:lang w:val="fr-CA"/>
              </w:rPr>
            </w:pPr>
          </w:p>
        </w:tc>
        <w:tc>
          <w:tcPr>
            <w:tcW w:w="2732" w:type="dxa"/>
          </w:tcPr>
          <w:p w14:paraId="3ED738FE" w14:textId="77777777" w:rsidR="00C10430" w:rsidRPr="00A33F8B" w:rsidRDefault="00C10430" w:rsidP="006E344D">
            <w:pPr>
              <w:rPr>
                <w:rFonts w:cs="Times New Roman"/>
                <w:bCs/>
                <w:kern w:val="22"/>
                <w:szCs w:val="22"/>
                <w:lang w:val="fr-CA"/>
              </w:rPr>
            </w:pPr>
          </w:p>
        </w:tc>
        <w:tc>
          <w:tcPr>
            <w:tcW w:w="4394" w:type="dxa"/>
          </w:tcPr>
          <w:p w14:paraId="61B22BA2" w14:textId="77777777" w:rsidR="00C10430" w:rsidRPr="00A33F8B" w:rsidRDefault="00C10430" w:rsidP="006E344D">
            <w:pPr>
              <w:rPr>
                <w:rFonts w:cs="Times New Roman"/>
                <w:bCs/>
                <w:kern w:val="22"/>
                <w:szCs w:val="22"/>
                <w:lang w:val="fr-CA"/>
              </w:rPr>
            </w:pPr>
          </w:p>
        </w:tc>
      </w:tr>
      <w:tr w:rsidR="00C10430" w:rsidRPr="00574796" w14:paraId="2CD00DFF" w14:textId="77777777" w:rsidTr="006E344D">
        <w:tc>
          <w:tcPr>
            <w:tcW w:w="1771" w:type="dxa"/>
          </w:tcPr>
          <w:p w14:paraId="177C2131" w14:textId="77777777" w:rsidR="00C10430" w:rsidRDefault="00A94AB7" w:rsidP="006E344D">
            <w:pPr>
              <w:rPr>
                <w:rFonts w:cs="Times New Roman"/>
                <w:b/>
                <w:bCs/>
                <w:kern w:val="22"/>
                <w:szCs w:val="22"/>
                <w:lang w:val="fr-CA"/>
              </w:rPr>
            </w:pPr>
            <w:r w:rsidRPr="00A33F8B">
              <w:rPr>
                <w:rFonts w:cs="Times New Roman"/>
                <w:b/>
                <w:bCs/>
                <w:kern w:val="22"/>
                <w:szCs w:val="22"/>
                <w:lang w:val="fr-CA"/>
              </w:rPr>
              <w:t>Objectif</w:t>
            </w:r>
            <w:r w:rsidR="00C10430" w:rsidRPr="00A33F8B">
              <w:rPr>
                <w:rFonts w:cs="Times New Roman"/>
                <w:b/>
                <w:bCs/>
                <w:kern w:val="22"/>
                <w:szCs w:val="22"/>
                <w:lang w:val="fr-CA"/>
              </w:rPr>
              <w:t xml:space="preserve"> 3</w:t>
            </w:r>
          </w:p>
          <w:p w14:paraId="4FB8C772" w14:textId="1886DFB8" w:rsidR="00CA07C3" w:rsidRPr="00A33F8B" w:rsidRDefault="00CA07C3" w:rsidP="006E344D">
            <w:pPr>
              <w:rPr>
                <w:rFonts w:cs="Times New Roman"/>
                <w:b/>
                <w:bCs/>
                <w:kern w:val="22"/>
                <w:szCs w:val="22"/>
                <w:lang w:val="fr-CA"/>
              </w:rPr>
            </w:pPr>
          </w:p>
        </w:tc>
        <w:tc>
          <w:tcPr>
            <w:tcW w:w="2732" w:type="dxa"/>
          </w:tcPr>
          <w:p w14:paraId="7EC83155" w14:textId="77777777" w:rsidR="00C10430" w:rsidRPr="00A33F8B" w:rsidRDefault="00C10430" w:rsidP="006E344D">
            <w:pPr>
              <w:rPr>
                <w:rFonts w:cs="Times New Roman"/>
                <w:bCs/>
                <w:kern w:val="22"/>
                <w:szCs w:val="22"/>
                <w:lang w:val="fr-CA"/>
              </w:rPr>
            </w:pPr>
          </w:p>
        </w:tc>
        <w:tc>
          <w:tcPr>
            <w:tcW w:w="4394" w:type="dxa"/>
          </w:tcPr>
          <w:p w14:paraId="611990AC" w14:textId="77777777" w:rsidR="00C10430" w:rsidRPr="00A33F8B" w:rsidRDefault="00C10430" w:rsidP="006E344D">
            <w:pPr>
              <w:rPr>
                <w:rFonts w:cs="Times New Roman"/>
                <w:bCs/>
                <w:kern w:val="22"/>
                <w:szCs w:val="22"/>
                <w:lang w:val="fr-CA"/>
              </w:rPr>
            </w:pPr>
          </w:p>
        </w:tc>
      </w:tr>
      <w:tr w:rsidR="00C10430" w:rsidRPr="00574796" w14:paraId="1C760D96" w14:textId="77777777" w:rsidTr="006E344D">
        <w:tc>
          <w:tcPr>
            <w:tcW w:w="1771" w:type="dxa"/>
          </w:tcPr>
          <w:p w14:paraId="101211A5" w14:textId="77777777" w:rsidR="00C10430" w:rsidRDefault="00A94AB7" w:rsidP="006E344D">
            <w:pPr>
              <w:rPr>
                <w:rFonts w:cs="Times New Roman"/>
                <w:b/>
                <w:bCs/>
                <w:kern w:val="22"/>
                <w:szCs w:val="22"/>
                <w:lang w:val="fr-CA"/>
              </w:rPr>
            </w:pPr>
            <w:r w:rsidRPr="00A33F8B">
              <w:rPr>
                <w:rFonts w:cs="Times New Roman"/>
                <w:b/>
                <w:bCs/>
                <w:kern w:val="22"/>
                <w:szCs w:val="22"/>
                <w:lang w:val="fr-CA"/>
              </w:rPr>
              <w:t>Objectif</w:t>
            </w:r>
            <w:r w:rsidR="00C10430" w:rsidRPr="00A33F8B">
              <w:rPr>
                <w:rFonts w:cs="Times New Roman"/>
                <w:b/>
                <w:bCs/>
                <w:kern w:val="22"/>
                <w:szCs w:val="22"/>
                <w:lang w:val="fr-CA"/>
              </w:rPr>
              <w:t xml:space="preserve"> 4</w:t>
            </w:r>
          </w:p>
          <w:p w14:paraId="44B5BE9C" w14:textId="3EBAB75E" w:rsidR="00CA07C3" w:rsidRPr="00A33F8B" w:rsidRDefault="00CA07C3" w:rsidP="006E344D">
            <w:pPr>
              <w:rPr>
                <w:rFonts w:cs="Times New Roman"/>
                <w:b/>
                <w:bCs/>
                <w:kern w:val="22"/>
                <w:szCs w:val="22"/>
                <w:lang w:val="fr-CA"/>
              </w:rPr>
            </w:pPr>
          </w:p>
        </w:tc>
        <w:tc>
          <w:tcPr>
            <w:tcW w:w="2732" w:type="dxa"/>
          </w:tcPr>
          <w:p w14:paraId="0B5E51BF" w14:textId="77777777" w:rsidR="00C10430" w:rsidRPr="00A33F8B" w:rsidRDefault="00C10430" w:rsidP="006E344D">
            <w:pPr>
              <w:rPr>
                <w:rFonts w:cs="Times New Roman"/>
                <w:bCs/>
                <w:kern w:val="22"/>
                <w:szCs w:val="22"/>
                <w:lang w:val="fr-CA"/>
              </w:rPr>
            </w:pPr>
          </w:p>
        </w:tc>
        <w:tc>
          <w:tcPr>
            <w:tcW w:w="4394" w:type="dxa"/>
          </w:tcPr>
          <w:p w14:paraId="3C72D584" w14:textId="77777777" w:rsidR="00C10430" w:rsidRPr="00A33F8B" w:rsidRDefault="00C10430" w:rsidP="006E344D">
            <w:pPr>
              <w:rPr>
                <w:rFonts w:cs="Times New Roman"/>
                <w:bCs/>
                <w:kern w:val="22"/>
                <w:szCs w:val="22"/>
                <w:lang w:val="fr-CA"/>
              </w:rPr>
            </w:pPr>
          </w:p>
        </w:tc>
      </w:tr>
    </w:tbl>
    <w:p w14:paraId="629D2D84" w14:textId="77777777" w:rsidR="00C10430" w:rsidRPr="00574796" w:rsidRDefault="00C10430" w:rsidP="00C10430">
      <w:pPr>
        <w:rPr>
          <w:b/>
          <w:bCs/>
          <w:kern w:val="22"/>
          <w:szCs w:val="22"/>
          <w:lang w:val="fr-CA"/>
        </w:rPr>
      </w:pPr>
    </w:p>
    <w:p w14:paraId="42E7FED7" w14:textId="221D10EF" w:rsidR="00C10430" w:rsidRPr="00574796" w:rsidRDefault="00A94AB7" w:rsidP="00C10430">
      <w:pPr>
        <w:snapToGrid w:val="0"/>
        <w:spacing w:after="120"/>
        <w:rPr>
          <w:b/>
          <w:bCs/>
          <w:kern w:val="22"/>
          <w:lang w:val="fr-CA"/>
        </w:rPr>
      </w:pPr>
      <w:r w:rsidRPr="00574796">
        <w:rPr>
          <w:b/>
          <w:bCs/>
          <w:kern w:val="22"/>
          <w:lang w:val="fr-CA"/>
        </w:rPr>
        <w:t>Partie</w:t>
      </w:r>
      <w:r w:rsidR="00C10430" w:rsidRPr="00574796">
        <w:rPr>
          <w:b/>
          <w:bCs/>
          <w:kern w:val="22"/>
          <w:lang w:val="fr-CA"/>
        </w:rPr>
        <w:t xml:space="preserve"> IV. </w:t>
      </w:r>
      <w:r w:rsidRPr="00574796">
        <w:rPr>
          <w:b/>
          <w:bCs/>
          <w:kern w:val="22"/>
          <w:lang w:val="fr-CA"/>
        </w:rPr>
        <w:t>Progrès accomplis dans la réalisation des étapes et cibles d’action de 2030</w:t>
      </w:r>
    </w:p>
    <w:p w14:paraId="5928486F" w14:textId="0BE4E844" w:rsidR="00C10430" w:rsidRPr="00574796" w:rsidRDefault="00F91837" w:rsidP="00C10430">
      <w:pPr>
        <w:rPr>
          <w:kern w:val="22"/>
          <w:lang w:val="fr-CA"/>
        </w:rPr>
      </w:pPr>
      <w:r w:rsidRPr="00574796">
        <w:rPr>
          <w:kern w:val="22"/>
          <w:lang w:val="fr-CA"/>
        </w:rPr>
        <w:t>Veuillez utiliser le modèle ci-dessous pour faire état des progrès accomplis dans la mise en œuvre des différentes étapes et cibles d’action de 2030 figurant dans le cadre mondial de la biodiversité pour l</w:t>
      </w:r>
      <w:r w:rsidR="00C8174F">
        <w:rPr>
          <w:kern w:val="22"/>
          <w:lang w:val="fr-CA"/>
        </w:rPr>
        <w:t>’</w:t>
      </w:r>
      <w:r w:rsidRPr="00574796">
        <w:rPr>
          <w:kern w:val="22"/>
          <w:lang w:val="fr-CA"/>
        </w:rPr>
        <w:t xml:space="preserve">après-2020 en </w:t>
      </w:r>
      <w:r w:rsidR="005F2DDB">
        <w:rPr>
          <w:kern w:val="22"/>
          <w:lang w:val="fr-CA"/>
        </w:rPr>
        <w:t>reproduisant</w:t>
      </w:r>
      <w:r w:rsidRPr="00574796">
        <w:rPr>
          <w:kern w:val="22"/>
          <w:lang w:val="fr-CA"/>
        </w:rPr>
        <w:t xml:space="preserve"> le modèle pour c</w:t>
      </w:r>
      <w:r w:rsidR="00283339">
        <w:rPr>
          <w:kern w:val="22"/>
          <w:lang w:val="fr-CA"/>
        </w:rPr>
        <w:t>haque étape et cible. L</w:t>
      </w:r>
      <w:r w:rsidRPr="00574796">
        <w:rPr>
          <w:kern w:val="22"/>
          <w:lang w:val="fr-CA"/>
        </w:rPr>
        <w:t>es pays feront état des progrès accomplis par rapport aux étapes et cibles de 2030 en puisant dans l’information liée à l’application de la Convention, du Plan stratégique pour la diversité biologique 2011-2020 et des SPANB, ainsi qu’aux mesures prises par les secteurs et parties prenantes concernés afin de respecter les engagements volontaires</w:t>
      </w:r>
      <w:r w:rsidR="00C10430" w:rsidRPr="00574796">
        <w:rPr>
          <w:kern w:val="22"/>
          <w:lang w:val="fr-CA"/>
        </w:rPr>
        <w:t>.</w:t>
      </w:r>
    </w:p>
    <w:p w14:paraId="796FAB5A" w14:textId="77777777" w:rsidR="00C10430" w:rsidRPr="00574796" w:rsidRDefault="00C10430" w:rsidP="00C10430">
      <w:pPr>
        <w:rPr>
          <w:kern w:val="22"/>
          <w:szCs w:val="22"/>
          <w:lang w:val="fr-CA"/>
        </w:rPr>
      </w:pPr>
    </w:p>
    <w:tbl>
      <w:tblPr>
        <w:tblStyle w:val="Grilledutableau"/>
        <w:tblW w:w="0" w:type="auto"/>
        <w:tblLook w:val="04A0" w:firstRow="1" w:lastRow="0" w:firstColumn="1" w:lastColumn="0" w:noHBand="0" w:noVBand="1"/>
      </w:tblPr>
      <w:tblGrid>
        <w:gridCol w:w="4322"/>
        <w:gridCol w:w="4308"/>
      </w:tblGrid>
      <w:tr w:rsidR="00C10430" w:rsidRPr="00574796" w14:paraId="426D2981" w14:textId="77777777" w:rsidTr="00166A11">
        <w:tc>
          <w:tcPr>
            <w:tcW w:w="8630" w:type="dxa"/>
            <w:gridSpan w:val="2"/>
          </w:tcPr>
          <w:p w14:paraId="203BAD4D" w14:textId="77777777" w:rsidR="00C10430" w:rsidRDefault="001643DA" w:rsidP="001643DA">
            <w:pPr>
              <w:rPr>
                <w:rFonts w:cs="Times New Roman"/>
                <w:b/>
                <w:kern w:val="22"/>
                <w:szCs w:val="22"/>
                <w:lang w:val="fr-CA"/>
              </w:rPr>
            </w:pPr>
            <w:r w:rsidRPr="005F2DDB">
              <w:rPr>
                <w:rFonts w:cs="Times New Roman"/>
                <w:b/>
                <w:kern w:val="22"/>
                <w:szCs w:val="22"/>
                <w:lang w:val="fr-CA"/>
              </w:rPr>
              <w:t xml:space="preserve">Étapes de </w:t>
            </w:r>
            <w:r w:rsidR="00C10430" w:rsidRPr="005F2DDB">
              <w:rPr>
                <w:rFonts w:cs="Times New Roman"/>
                <w:b/>
                <w:kern w:val="22"/>
                <w:szCs w:val="22"/>
                <w:lang w:val="fr-CA"/>
              </w:rPr>
              <w:t>2030 /</w:t>
            </w:r>
            <w:r w:rsidRPr="005F2DDB">
              <w:rPr>
                <w:rFonts w:cs="Times New Roman"/>
                <w:b/>
                <w:kern w:val="22"/>
                <w:szCs w:val="22"/>
                <w:lang w:val="fr-CA"/>
              </w:rPr>
              <w:t>Cible d’action</w:t>
            </w:r>
            <w:r w:rsidR="00C10430" w:rsidRPr="005F2DDB">
              <w:rPr>
                <w:rFonts w:cs="Times New Roman"/>
                <w:b/>
                <w:kern w:val="22"/>
                <w:szCs w:val="22"/>
                <w:lang w:val="fr-CA"/>
              </w:rPr>
              <w:t xml:space="preserve"> 1</w:t>
            </w:r>
          </w:p>
          <w:p w14:paraId="4C0DA484" w14:textId="67CC9ADE" w:rsidR="00CA07C3" w:rsidRPr="005F2DDB" w:rsidRDefault="00CA07C3" w:rsidP="001643DA">
            <w:pPr>
              <w:rPr>
                <w:rFonts w:cs="Times New Roman"/>
                <w:b/>
                <w:bCs/>
                <w:kern w:val="22"/>
                <w:szCs w:val="22"/>
                <w:lang w:val="fr-CA"/>
              </w:rPr>
            </w:pPr>
          </w:p>
        </w:tc>
      </w:tr>
      <w:tr w:rsidR="00C10430" w:rsidRPr="00574796" w14:paraId="37B5632C" w14:textId="77777777" w:rsidTr="00166A11">
        <w:tc>
          <w:tcPr>
            <w:tcW w:w="4322" w:type="dxa"/>
          </w:tcPr>
          <w:p w14:paraId="70DE13A0" w14:textId="0C5973CB" w:rsidR="00C10430" w:rsidRPr="005F2DDB" w:rsidRDefault="001643DA" w:rsidP="003A0074">
            <w:pPr>
              <w:jc w:val="left"/>
              <w:rPr>
                <w:rFonts w:cs="Times New Roman"/>
                <w:b/>
                <w:bCs/>
                <w:kern w:val="22"/>
                <w:szCs w:val="22"/>
                <w:lang w:val="fr-CA"/>
              </w:rPr>
            </w:pPr>
            <w:r w:rsidRPr="005F2DDB">
              <w:rPr>
                <w:rFonts w:cs="Times New Roman"/>
                <w:b/>
                <w:bCs/>
                <w:kern w:val="22"/>
                <w:szCs w:val="22"/>
                <w:lang w:val="fr-CA"/>
              </w:rPr>
              <w:t xml:space="preserve">Est-ce que votre pays a élaboré des engagements nationaux correspondant à cette étape/cible et acheminé </w:t>
            </w:r>
            <w:r w:rsidR="005F2DDB">
              <w:rPr>
                <w:rFonts w:cs="Times New Roman"/>
                <w:b/>
                <w:bCs/>
                <w:kern w:val="22"/>
                <w:szCs w:val="22"/>
                <w:lang w:val="fr-CA"/>
              </w:rPr>
              <w:t>ceux-ci</w:t>
            </w:r>
            <w:r w:rsidRPr="005F2DDB">
              <w:rPr>
                <w:rFonts w:cs="Times New Roman"/>
                <w:b/>
                <w:bCs/>
                <w:kern w:val="22"/>
                <w:szCs w:val="22"/>
                <w:lang w:val="fr-CA"/>
              </w:rPr>
              <w:t xml:space="preserve"> par le biais du mécanisme de centre d’échanges</w:t>
            </w:r>
            <w:r w:rsidR="00C8174F">
              <w:rPr>
                <w:rFonts w:cs="Times New Roman"/>
                <w:b/>
                <w:bCs/>
                <w:kern w:val="22"/>
                <w:szCs w:val="22"/>
                <w:lang w:val="fr-CA"/>
              </w:rPr>
              <w:t> </w:t>
            </w:r>
            <w:r w:rsidR="00C10430" w:rsidRPr="005F2DDB">
              <w:rPr>
                <w:rFonts w:cs="Times New Roman"/>
                <w:b/>
                <w:bCs/>
                <w:kern w:val="22"/>
                <w:szCs w:val="22"/>
                <w:lang w:val="fr-CA"/>
              </w:rPr>
              <w:t>?</w:t>
            </w:r>
          </w:p>
        </w:tc>
        <w:tc>
          <w:tcPr>
            <w:tcW w:w="4308" w:type="dxa"/>
          </w:tcPr>
          <w:p w14:paraId="12A3D232" w14:textId="175B4B95" w:rsidR="00C10430" w:rsidRDefault="00C10430" w:rsidP="006E344D">
            <w:pPr>
              <w:ind w:left="360"/>
              <w:rPr>
                <w:rFonts w:cs="Times New Roman"/>
                <w:b/>
                <w:bCs/>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001643DA" w:rsidRPr="005F2DDB">
              <w:rPr>
                <w:rFonts w:cs="Times New Roman"/>
                <w:b/>
                <w:bCs/>
                <w:kern w:val="22"/>
                <w:szCs w:val="22"/>
                <w:lang w:val="fr-CA"/>
              </w:rPr>
              <w:t>Oui</w:t>
            </w:r>
          </w:p>
          <w:p w14:paraId="708A0376" w14:textId="77777777" w:rsidR="007B7652" w:rsidRPr="005F2DDB" w:rsidRDefault="007B7652" w:rsidP="006E344D">
            <w:pPr>
              <w:ind w:left="360"/>
              <w:rPr>
                <w:rFonts w:cs="Times New Roman"/>
                <w:b/>
                <w:bCs/>
                <w:kern w:val="22"/>
                <w:szCs w:val="22"/>
                <w:lang w:val="fr-CA"/>
              </w:rPr>
            </w:pPr>
          </w:p>
          <w:p w14:paraId="31C37F63" w14:textId="246F4C27" w:rsidR="00C10430" w:rsidRDefault="00C10430" w:rsidP="006E344D">
            <w:pPr>
              <w:ind w:left="360"/>
              <w:rPr>
                <w:rFonts w:cs="Times New Roman"/>
                <w:b/>
                <w:bCs/>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Pr="005F2DDB">
              <w:rPr>
                <w:rFonts w:cs="Times New Roman"/>
                <w:b/>
                <w:bCs/>
                <w:kern w:val="22"/>
                <w:szCs w:val="22"/>
                <w:lang w:val="fr-CA"/>
              </w:rPr>
              <w:t>No</w:t>
            </w:r>
            <w:r w:rsidR="001643DA" w:rsidRPr="005F2DDB">
              <w:rPr>
                <w:rFonts w:cs="Times New Roman"/>
                <w:b/>
                <w:bCs/>
                <w:kern w:val="22"/>
                <w:szCs w:val="22"/>
                <w:lang w:val="fr-CA"/>
              </w:rPr>
              <w:t>n</w:t>
            </w:r>
          </w:p>
          <w:p w14:paraId="79B3CBC3" w14:textId="77777777" w:rsidR="007B7652" w:rsidRPr="005F2DDB" w:rsidRDefault="007B7652" w:rsidP="006E344D">
            <w:pPr>
              <w:ind w:left="360"/>
              <w:rPr>
                <w:rFonts w:cs="Times New Roman"/>
                <w:b/>
                <w:bCs/>
                <w:kern w:val="22"/>
                <w:szCs w:val="22"/>
                <w:lang w:val="fr-CA"/>
              </w:rPr>
            </w:pPr>
          </w:p>
          <w:p w14:paraId="019CE876" w14:textId="77777777" w:rsidR="00C10430" w:rsidRDefault="00C10430" w:rsidP="001643DA">
            <w:pPr>
              <w:ind w:left="360"/>
              <w:rPr>
                <w:rFonts w:cs="Times New Roman"/>
                <w:b/>
                <w:bCs/>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001643DA" w:rsidRPr="005F2DDB">
              <w:rPr>
                <w:rFonts w:cs="Times New Roman"/>
                <w:b/>
                <w:bCs/>
                <w:kern w:val="22"/>
                <w:szCs w:val="22"/>
                <w:lang w:val="fr-CA"/>
              </w:rPr>
              <w:t>En cours</w:t>
            </w:r>
          </w:p>
          <w:p w14:paraId="33FACDC9" w14:textId="6552E3A1" w:rsidR="007B7652" w:rsidRPr="005F2DDB" w:rsidRDefault="007B7652" w:rsidP="001643DA">
            <w:pPr>
              <w:ind w:left="360"/>
              <w:rPr>
                <w:rFonts w:cs="Times New Roman"/>
                <w:b/>
                <w:bCs/>
                <w:kern w:val="22"/>
                <w:szCs w:val="22"/>
                <w:lang w:val="fr-CA"/>
              </w:rPr>
            </w:pPr>
          </w:p>
        </w:tc>
      </w:tr>
      <w:tr w:rsidR="00C10430" w:rsidRPr="0076679A" w14:paraId="4512DE23" w14:textId="77777777" w:rsidTr="00166A11">
        <w:tc>
          <w:tcPr>
            <w:tcW w:w="4322" w:type="dxa"/>
          </w:tcPr>
          <w:p w14:paraId="7034CC21" w14:textId="020F700B" w:rsidR="00C10430" w:rsidRPr="005F2DDB" w:rsidRDefault="001643DA" w:rsidP="00D8783A">
            <w:pPr>
              <w:jc w:val="left"/>
              <w:rPr>
                <w:rFonts w:cs="Times New Roman"/>
                <w:b/>
                <w:bCs/>
                <w:kern w:val="22"/>
                <w:szCs w:val="22"/>
                <w:lang w:val="fr-CA"/>
              </w:rPr>
            </w:pPr>
            <w:r w:rsidRPr="005F2DDB">
              <w:rPr>
                <w:rFonts w:cs="Times New Roman"/>
                <w:b/>
                <w:bCs/>
                <w:kern w:val="22"/>
                <w:szCs w:val="22"/>
                <w:lang w:val="fr-CA"/>
              </w:rPr>
              <w:t>Si vous avez répondu «</w:t>
            </w:r>
            <w:r w:rsidR="00C8174F">
              <w:rPr>
                <w:rFonts w:cs="Times New Roman"/>
                <w:b/>
                <w:bCs/>
                <w:kern w:val="22"/>
                <w:szCs w:val="22"/>
                <w:lang w:val="fr-CA"/>
              </w:rPr>
              <w:t> </w:t>
            </w:r>
            <w:r w:rsidRPr="005F2DDB">
              <w:rPr>
                <w:rFonts w:cs="Times New Roman"/>
                <w:b/>
                <w:bCs/>
                <w:kern w:val="22"/>
                <w:szCs w:val="22"/>
                <w:lang w:val="fr-CA"/>
              </w:rPr>
              <w:t xml:space="preserve">oui », estimez-vous que votre niveau d’ambition national (objectifs nationaux en plus des engagements pertinents des parties prenantes) est suffisant pour </w:t>
            </w:r>
            <w:r w:rsidR="00D8783A" w:rsidRPr="005F2DDB">
              <w:rPr>
                <w:rFonts w:cs="Times New Roman"/>
                <w:b/>
                <w:bCs/>
                <w:kern w:val="22"/>
                <w:szCs w:val="22"/>
                <w:lang w:val="fr-CA"/>
              </w:rPr>
              <w:t>réaliser</w:t>
            </w:r>
            <w:r w:rsidRPr="005F2DDB">
              <w:rPr>
                <w:rFonts w:cs="Times New Roman"/>
                <w:b/>
                <w:bCs/>
                <w:kern w:val="22"/>
                <w:szCs w:val="22"/>
                <w:lang w:val="fr-CA"/>
              </w:rPr>
              <w:t xml:space="preserve"> cette étape/</w:t>
            </w:r>
            <w:r w:rsidR="00D8783A" w:rsidRPr="005F2DDB">
              <w:rPr>
                <w:rFonts w:cs="Times New Roman"/>
                <w:b/>
                <w:bCs/>
                <w:kern w:val="22"/>
                <w:szCs w:val="22"/>
                <w:lang w:val="fr-CA"/>
              </w:rPr>
              <w:t xml:space="preserve">atteindre cette </w:t>
            </w:r>
            <w:r w:rsidRPr="005F2DDB">
              <w:rPr>
                <w:rFonts w:cs="Times New Roman"/>
                <w:b/>
                <w:bCs/>
                <w:kern w:val="22"/>
                <w:szCs w:val="22"/>
                <w:lang w:val="fr-CA"/>
              </w:rPr>
              <w:t>cible</w:t>
            </w:r>
            <w:r w:rsidR="00C8174F">
              <w:rPr>
                <w:rFonts w:cs="Times New Roman"/>
                <w:b/>
                <w:bCs/>
                <w:kern w:val="22"/>
                <w:szCs w:val="22"/>
                <w:lang w:val="fr-CA"/>
              </w:rPr>
              <w:t> </w:t>
            </w:r>
            <w:r w:rsidR="00C10430" w:rsidRPr="005F2DDB">
              <w:rPr>
                <w:rFonts w:cs="Times New Roman"/>
                <w:b/>
                <w:bCs/>
                <w:kern w:val="22"/>
                <w:szCs w:val="22"/>
                <w:lang w:val="fr-CA"/>
              </w:rPr>
              <w:t>?</w:t>
            </w:r>
          </w:p>
        </w:tc>
        <w:tc>
          <w:tcPr>
            <w:tcW w:w="4308" w:type="dxa"/>
          </w:tcPr>
          <w:p w14:paraId="3487F624" w14:textId="6985AF6E" w:rsidR="00C10430" w:rsidRDefault="00C10430" w:rsidP="006E344D">
            <w:pPr>
              <w:ind w:left="360"/>
              <w:rPr>
                <w:rFonts w:cs="Times New Roman"/>
                <w:b/>
                <w:bCs/>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00D8783A" w:rsidRPr="005F2DDB">
              <w:rPr>
                <w:rFonts w:cs="Times New Roman"/>
                <w:b/>
                <w:bCs/>
                <w:kern w:val="22"/>
                <w:szCs w:val="22"/>
                <w:lang w:val="fr-CA"/>
              </w:rPr>
              <w:t>Oui</w:t>
            </w:r>
          </w:p>
          <w:p w14:paraId="7B8EAAA4" w14:textId="77777777" w:rsidR="007B7652" w:rsidRPr="005F2DDB" w:rsidRDefault="007B7652" w:rsidP="006E344D">
            <w:pPr>
              <w:ind w:left="360"/>
              <w:rPr>
                <w:rFonts w:cs="Times New Roman"/>
                <w:b/>
                <w:bCs/>
                <w:kern w:val="22"/>
                <w:szCs w:val="22"/>
                <w:lang w:val="fr-CA"/>
              </w:rPr>
            </w:pPr>
          </w:p>
          <w:p w14:paraId="5EFA8922" w14:textId="48A7EB6C" w:rsidR="00C10430" w:rsidRDefault="00C10430" w:rsidP="006E344D">
            <w:pPr>
              <w:ind w:left="360"/>
              <w:rPr>
                <w:rFonts w:cs="Times New Roman"/>
                <w:b/>
                <w:bCs/>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Pr="005F2DDB">
              <w:rPr>
                <w:rFonts w:cs="Times New Roman"/>
                <w:b/>
                <w:bCs/>
                <w:kern w:val="22"/>
                <w:szCs w:val="22"/>
                <w:lang w:val="fr-CA"/>
              </w:rPr>
              <w:t>No</w:t>
            </w:r>
            <w:r w:rsidR="00D8783A" w:rsidRPr="005F2DDB">
              <w:rPr>
                <w:rFonts w:cs="Times New Roman"/>
                <w:b/>
                <w:bCs/>
                <w:kern w:val="22"/>
                <w:szCs w:val="22"/>
                <w:lang w:val="fr-CA"/>
              </w:rPr>
              <w:t>n</w:t>
            </w:r>
          </w:p>
          <w:p w14:paraId="2B354320" w14:textId="77777777" w:rsidR="007B7652" w:rsidRPr="005F2DDB" w:rsidRDefault="007B7652" w:rsidP="006E344D">
            <w:pPr>
              <w:ind w:left="360"/>
              <w:rPr>
                <w:rFonts w:cs="Times New Roman"/>
                <w:b/>
                <w:bCs/>
                <w:kern w:val="22"/>
                <w:szCs w:val="22"/>
                <w:lang w:val="fr-CA"/>
              </w:rPr>
            </w:pPr>
          </w:p>
          <w:p w14:paraId="4C6BD72F" w14:textId="0FAF8CC5" w:rsidR="00C10430" w:rsidRPr="005F2DDB" w:rsidRDefault="00D8783A" w:rsidP="00455EAA">
            <w:pPr>
              <w:ind w:left="360"/>
              <w:jc w:val="left"/>
              <w:rPr>
                <w:rFonts w:cs="Times New Roman"/>
                <w:b/>
                <w:bCs/>
                <w:kern w:val="22"/>
                <w:szCs w:val="22"/>
                <w:lang w:val="fr-CA"/>
              </w:rPr>
            </w:pPr>
            <w:r w:rsidRPr="005F2DDB">
              <w:rPr>
                <w:rFonts w:cs="Times New Roman"/>
                <w:b/>
                <w:bCs/>
                <w:kern w:val="22"/>
                <w:szCs w:val="22"/>
                <w:lang w:val="fr-CA"/>
              </w:rPr>
              <w:t>Si vous avez répondu «</w:t>
            </w:r>
            <w:r w:rsidR="00C8174F">
              <w:rPr>
                <w:rFonts w:cs="Times New Roman"/>
                <w:b/>
                <w:bCs/>
                <w:kern w:val="22"/>
                <w:szCs w:val="22"/>
                <w:lang w:val="fr-CA"/>
              </w:rPr>
              <w:t> </w:t>
            </w:r>
            <w:r w:rsidR="007B7652">
              <w:rPr>
                <w:rFonts w:cs="Times New Roman"/>
                <w:b/>
                <w:bCs/>
                <w:kern w:val="22"/>
                <w:szCs w:val="22"/>
                <w:lang w:val="fr-CA"/>
              </w:rPr>
              <w:t>non »</w:t>
            </w:r>
            <w:r w:rsidRPr="005F2DDB">
              <w:rPr>
                <w:rFonts w:cs="Times New Roman"/>
                <w:b/>
                <w:bCs/>
                <w:kern w:val="22"/>
                <w:szCs w:val="22"/>
                <w:lang w:val="fr-CA"/>
              </w:rPr>
              <w:t xml:space="preserve"> et repéré les écarts, décrivez brièvement ci-dessous les étapes à prendre pour combler ces écarts :</w:t>
            </w:r>
          </w:p>
          <w:p w14:paraId="6EA82EA8" w14:textId="77777777" w:rsidR="00C10430" w:rsidRPr="005F2DDB" w:rsidRDefault="00C10430" w:rsidP="00455EAA">
            <w:pPr>
              <w:rPr>
                <w:rFonts w:cs="Times New Roman"/>
                <w:b/>
                <w:bCs/>
                <w:kern w:val="22"/>
                <w:szCs w:val="22"/>
                <w:lang w:val="fr-CA"/>
              </w:rPr>
            </w:pPr>
          </w:p>
        </w:tc>
      </w:tr>
      <w:tr w:rsidR="00C10430" w:rsidRPr="0076679A" w14:paraId="1987A807" w14:textId="77777777" w:rsidTr="00166A11">
        <w:tc>
          <w:tcPr>
            <w:tcW w:w="4322" w:type="dxa"/>
          </w:tcPr>
          <w:p w14:paraId="7FE0CF56" w14:textId="08179395" w:rsidR="00C10430" w:rsidRPr="005F2DDB" w:rsidRDefault="00D8783A" w:rsidP="005F2DDB">
            <w:pPr>
              <w:jc w:val="left"/>
              <w:rPr>
                <w:rFonts w:cs="Times New Roman"/>
                <w:b/>
                <w:bCs/>
                <w:kern w:val="22"/>
                <w:szCs w:val="22"/>
                <w:lang w:val="fr-CA"/>
              </w:rPr>
            </w:pPr>
            <w:r w:rsidRPr="005F2DDB">
              <w:rPr>
                <w:rFonts w:cs="Times New Roman"/>
                <w:b/>
                <w:bCs/>
                <w:kern w:val="22"/>
                <w:szCs w:val="22"/>
                <w:lang w:val="fr-CA"/>
              </w:rPr>
              <w:lastRenderedPageBreak/>
              <w:t xml:space="preserve">Veuillez indiquer la valeur de </w:t>
            </w:r>
            <w:r w:rsidR="005F2DDB">
              <w:rPr>
                <w:rFonts w:cs="Times New Roman"/>
                <w:b/>
                <w:bCs/>
                <w:kern w:val="22"/>
                <w:szCs w:val="22"/>
                <w:lang w:val="fr-CA"/>
              </w:rPr>
              <w:t>l’</w:t>
            </w:r>
            <w:r w:rsidRPr="005F2DDB">
              <w:rPr>
                <w:rFonts w:cs="Times New Roman"/>
                <w:b/>
                <w:bCs/>
                <w:kern w:val="22"/>
                <w:szCs w:val="22"/>
                <w:lang w:val="fr-CA"/>
              </w:rPr>
              <w:t>indicateur principal lié à cette étape/cible</w:t>
            </w:r>
            <w:r w:rsidR="00C10430" w:rsidRPr="005F2DDB">
              <w:rPr>
                <w:rFonts w:cs="Times New Roman"/>
                <w:b/>
                <w:bCs/>
                <w:kern w:val="22"/>
                <w:szCs w:val="22"/>
                <w:lang w:val="fr-CA"/>
              </w:rPr>
              <w:t>.</w:t>
            </w:r>
          </w:p>
        </w:tc>
        <w:tc>
          <w:tcPr>
            <w:tcW w:w="4308" w:type="dxa"/>
          </w:tcPr>
          <w:p w14:paraId="6E7F0249" w14:textId="5EBBF86E" w:rsidR="00C10430" w:rsidRPr="005F2DDB" w:rsidRDefault="00C10430" w:rsidP="00C8174F">
            <w:pPr>
              <w:rPr>
                <w:rFonts w:cs="Times New Roman"/>
                <w:b/>
                <w:bCs/>
                <w:kern w:val="22"/>
                <w:szCs w:val="22"/>
                <w:lang w:val="fr-CA"/>
              </w:rPr>
            </w:pPr>
            <w:r w:rsidRPr="005F2DDB">
              <w:rPr>
                <w:rFonts w:cs="Times New Roman"/>
                <w:b/>
                <w:bCs/>
                <w:kern w:val="22"/>
                <w:szCs w:val="22"/>
                <w:lang w:val="fr-CA"/>
              </w:rPr>
              <w:t>(</w:t>
            </w:r>
            <w:r w:rsidR="00D8783A" w:rsidRPr="005F2DDB">
              <w:rPr>
                <w:rFonts w:cs="Times New Roman"/>
                <w:b/>
                <w:bCs/>
                <w:kern w:val="22"/>
                <w:szCs w:val="22"/>
                <w:lang w:val="fr-CA"/>
              </w:rPr>
              <w:t>À remplir ou garnir à l’avance à partir des ensembles de données régionales/mondiales pertinent</w:t>
            </w:r>
            <w:r w:rsidR="003A0074">
              <w:rPr>
                <w:rFonts w:cs="Times New Roman"/>
                <w:b/>
                <w:bCs/>
                <w:kern w:val="22"/>
                <w:szCs w:val="22"/>
                <w:lang w:val="fr-CA"/>
              </w:rPr>
              <w:t>e</w:t>
            </w:r>
            <w:r w:rsidR="00D8783A" w:rsidRPr="005F2DDB">
              <w:rPr>
                <w:rFonts w:cs="Times New Roman"/>
                <w:b/>
                <w:bCs/>
                <w:kern w:val="22"/>
                <w:szCs w:val="22"/>
                <w:lang w:val="fr-CA"/>
              </w:rPr>
              <w:t>s, si ces données sont disponibles</w:t>
            </w:r>
            <w:r w:rsidRPr="005F2DDB">
              <w:rPr>
                <w:rFonts w:cs="Times New Roman"/>
                <w:b/>
                <w:bCs/>
                <w:kern w:val="22"/>
                <w:szCs w:val="22"/>
                <w:lang w:val="fr-CA"/>
              </w:rPr>
              <w:t>)</w:t>
            </w:r>
          </w:p>
        </w:tc>
      </w:tr>
      <w:tr w:rsidR="00C10430" w:rsidRPr="0076679A" w14:paraId="2E1525A7" w14:textId="77777777" w:rsidTr="00166A11">
        <w:tc>
          <w:tcPr>
            <w:tcW w:w="4322" w:type="dxa"/>
          </w:tcPr>
          <w:p w14:paraId="0445D19D" w14:textId="08253A6F" w:rsidR="00C10430" w:rsidRPr="005F2DDB" w:rsidRDefault="00D8783A" w:rsidP="00455EAA">
            <w:pPr>
              <w:jc w:val="left"/>
              <w:rPr>
                <w:rFonts w:cs="Times New Roman"/>
                <w:b/>
                <w:bCs/>
                <w:kern w:val="22"/>
                <w:szCs w:val="22"/>
                <w:lang w:val="fr-CA"/>
              </w:rPr>
            </w:pPr>
            <w:r w:rsidRPr="005F2DDB">
              <w:rPr>
                <w:rFonts w:cs="Times New Roman"/>
                <w:b/>
                <w:bCs/>
                <w:kern w:val="22"/>
                <w:szCs w:val="22"/>
                <w:lang w:val="fr-CA"/>
              </w:rPr>
              <w:t>Veuillez indiquer la source des données liées à l’indicateur principal.</w:t>
            </w:r>
          </w:p>
          <w:p w14:paraId="058728F0" w14:textId="77777777" w:rsidR="00C10430" w:rsidRPr="005F2DDB" w:rsidRDefault="00C10430" w:rsidP="00455EAA">
            <w:pPr>
              <w:jc w:val="left"/>
              <w:rPr>
                <w:rFonts w:cs="Times New Roman"/>
                <w:b/>
                <w:bCs/>
                <w:kern w:val="22"/>
                <w:szCs w:val="22"/>
                <w:lang w:val="fr-CA"/>
              </w:rPr>
            </w:pPr>
          </w:p>
        </w:tc>
        <w:tc>
          <w:tcPr>
            <w:tcW w:w="4308" w:type="dxa"/>
          </w:tcPr>
          <w:p w14:paraId="2D3A3BCE" w14:textId="77777777" w:rsidR="00C10430" w:rsidRPr="005F2DDB" w:rsidRDefault="00C10430" w:rsidP="006E344D">
            <w:pPr>
              <w:rPr>
                <w:rFonts w:cs="Times New Roman"/>
                <w:b/>
                <w:bCs/>
                <w:kern w:val="22"/>
                <w:szCs w:val="22"/>
                <w:lang w:val="fr-CA"/>
              </w:rPr>
            </w:pPr>
          </w:p>
        </w:tc>
      </w:tr>
      <w:tr w:rsidR="00C10430" w:rsidRPr="00574796" w14:paraId="5A51939D" w14:textId="77777777" w:rsidTr="00166A11">
        <w:tc>
          <w:tcPr>
            <w:tcW w:w="4322" w:type="dxa"/>
          </w:tcPr>
          <w:p w14:paraId="7C524D02" w14:textId="53EC3108" w:rsidR="00C10430" w:rsidRPr="005F2DDB" w:rsidRDefault="00166A11" w:rsidP="00166A11">
            <w:pPr>
              <w:jc w:val="left"/>
              <w:rPr>
                <w:rFonts w:cs="Times New Roman"/>
                <w:b/>
                <w:bCs/>
                <w:kern w:val="22"/>
                <w:szCs w:val="22"/>
                <w:lang w:val="fr-CA"/>
              </w:rPr>
            </w:pPr>
            <w:r w:rsidRPr="005F2DDB">
              <w:rPr>
                <w:rFonts w:cs="Times New Roman"/>
                <w:b/>
                <w:bCs/>
                <w:kern w:val="22"/>
                <w:szCs w:val="22"/>
                <w:lang w:val="fr-CA"/>
              </w:rPr>
              <w:t>À partir de la valeur de l’indicateur principal précisée ci-dessus, veuillez indiquer le niveau actuel de progrès accomplis par votre pays dans la réalisation de cette étape/cible </w:t>
            </w:r>
            <w:r w:rsidR="00C10430" w:rsidRPr="005F2DDB">
              <w:rPr>
                <w:rFonts w:cs="Times New Roman"/>
                <w:b/>
                <w:bCs/>
                <w:kern w:val="22"/>
                <w:szCs w:val="22"/>
                <w:lang w:val="fr-CA"/>
              </w:rPr>
              <w:t>:</w:t>
            </w:r>
          </w:p>
        </w:tc>
        <w:tc>
          <w:tcPr>
            <w:tcW w:w="4308" w:type="dxa"/>
          </w:tcPr>
          <w:p w14:paraId="7C6141A8" w14:textId="0B855DF9" w:rsidR="00C10430" w:rsidRDefault="00C10430" w:rsidP="00166A11">
            <w:pPr>
              <w:ind w:left="335" w:hanging="335"/>
              <w:rPr>
                <w:rFonts w:cs="Times New Roman"/>
                <w:snapToGrid w:val="0"/>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00166A11" w:rsidRPr="005F2DDB">
              <w:rPr>
                <w:rFonts w:cs="Times New Roman"/>
                <w:snapToGrid w:val="0"/>
                <w:kern w:val="22"/>
                <w:szCs w:val="22"/>
                <w:lang w:val="fr-CA"/>
              </w:rPr>
              <w:t>Sur la bonne voie pour réaliser l’étape/atteindre la cible</w:t>
            </w:r>
          </w:p>
          <w:p w14:paraId="2FF5BA49" w14:textId="77777777" w:rsidR="007B7652" w:rsidRPr="005F2DDB" w:rsidRDefault="007B7652" w:rsidP="00166A11">
            <w:pPr>
              <w:ind w:left="335" w:hanging="335"/>
              <w:rPr>
                <w:rFonts w:cs="Times New Roman"/>
                <w:snapToGrid w:val="0"/>
                <w:kern w:val="22"/>
                <w:szCs w:val="22"/>
                <w:lang w:val="fr-CA"/>
              </w:rPr>
            </w:pPr>
          </w:p>
          <w:p w14:paraId="3A20B4A8" w14:textId="26E1B0E7" w:rsidR="00C10430" w:rsidRDefault="00C10430" w:rsidP="006E344D">
            <w:pPr>
              <w:ind w:left="337" w:hanging="337"/>
              <w:rPr>
                <w:rFonts w:cs="Times New Roman"/>
                <w:snapToGrid w:val="0"/>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00166A11" w:rsidRPr="005F2DDB">
              <w:rPr>
                <w:rFonts w:cs="Times New Roman"/>
                <w:snapToGrid w:val="0"/>
                <w:kern w:val="22"/>
                <w:szCs w:val="22"/>
                <w:lang w:val="fr-CA"/>
              </w:rPr>
              <w:t>Des progrès ont été accomplis dans la réalisation de cette étape/atteinte de la cible, mais à un rythme insuffisant</w:t>
            </w:r>
          </w:p>
          <w:p w14:paraId="00F841EA" w14:textId="77777777" w:rsidR="007B7652" w:rsidRPr="005F2DDB" w:rsidRDefault="007B7652" w:rsidP="006E344D">
            <w:pPr>
              <w:ind w:left="337" w:hanging="337"/>
              <w:rPr>
                <w:rFonts w:cs="Times New Roman"/>
                <w:b/>
                <w:bCs/>
                <w:i/>
                <w:iCs/>
                <w:snapToGrid w:val="0"/>
                <w:color w:val="1F3763" w:themeColor="accent1" w:themeShade="7F"/>
                <w:kern w:val="22"/>
                <w:szCs w:val="22"/>
                <w:lang w:val="fr-CA"/>
              </w:rPr>
            </w:pPr>
          </w:p>
          <w:p w14:paraId="13BF56CB" w14:textId="0E6B9A55" w:rsidR="00C10430" w:rsidRDefault="00C10430" w:rsidP="006E344D">
            <w:pPr>
              <w:rPr>
                <w:rFonts w:cs="Times New Roman"/>
                <w:snapToGrid w:val="0"/>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00032F09" w:rsidRPr="005F2DDB">
              <w:rPr>
                <w:rFonts w:cs="Times New Roman"/>
                <w:snapToGrid w:val="0"/>
                <w:kern w:val="22"/>
                <w:szCs w:val="22"/>
                <w:lang w:val="fr-CA"/>
              </w:rPr>
              <w:t>Aucun changement significatif</w:t>
            </w:r>
          </w:p>
          <w:p w14:paraId="4F0554BF" w14:textId="77777777" w:rsidR="007B7652" w:rsidRPr="005F2DDB" w:rsidRDefault="007B7652" w:rsidP="006E344D">
            <w:pPr>
              <w:rPr>
                <w:rFonts w:cs="Times New Roman"/>
                <w:snapToGrid w:val="0"/>
                <w:kern w:val="22"/>
                <w:szCs w:val="22"/>
                <w:lang w:val="fr-CA"/>
              </w:rPr>
            </w:pPr>
          </w:p>
          <w:p w14:paraId="2E716158" w14:textId="793AF497" w:rsidR="00C10430" w:rsidRDefault="00C10430" w:rsidP="006E344D">
            <w:pPr>
              <w:rPr>
                <w:rFonts w:cs="Times New Roman"/>
                <w:snapToGrid w:val="0"/>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00032F09" w:rsidRPr="005F2DDB">
              <w:rPr>
                <w:rFonts w:cs="Times New Roman"/>
                <w:snapToGrid w:val="0"/>
                <w:kern w:val="22"/>
                <w:szCs w:val="22"/>
                <w:lang w:val="fr-CA"/>
              </w:rPr>
              <w:t>Éloignement par rapport à l’étape/cible</w:t>
            </w:r>
          </w:p>
          <w:p w14:paraId="1A90F9B5" w14:textId="77777777" w:rsidR="007B7652" w:rsidRPr="005F2DDB" w:rsidRDefault="007B7652" w:rsidP="006E344D">
            <w:pPr>
              <w:rPr>
                <w:rFonts w:cs="Times New Roman"/>
                <w:snapToGrid w:val="0"/>
                <w:kern w:val="22"/>
                <w:szCs w:val="22"/>
                <w:lang w:val="fr-CA"/>
              </w:rPr>
            </w:pPr>
          </w:p>
          <w:p w14:paraId="4EB03E44" w14:textId="495386F0" w:rsidR="00C10430" w:rsidRPr="005F2DDB" w:rsidRDefault="00C10430" w:rsidP="00032F09">
            <w:pPr>
              <w:rPr>
                <w:rFonts w:cs="Times New Roman"/>
                <w:b/>
                <w:bCs/>
                <w:kern w:val="22"/>
                <w:szCs w:val="22"/>
                <w:lang w:val="fr-CA"/>
              </w:rPr>
            </w:pPr>
            <w:r w:rsidRPr="005F2DDB">
              <w:rPr>
                <w:snapToGrid w:val="0"/>
                <w:kern w:val="22"/>
                <w:szCs w:val="22"/>
                <w:lang w:val="fr-CA"/>
              </w:rPr>
              <w:fldChar w:fldCharType="begin">
                <w:ffData>
                  <w:name w:val=""/>
                  <w:enabled/>
                  <w:calcOnExit w:val="0"/>
                  <w:checkBox>
                    <w:sizeAuto/>
                    <w:default w:val="0"/>
                  </w:checkBox>
                </w:ffData>
              </w:fldChar>
            </w:r>
            <w:r w:rsidRPr="005F2DDB">
              <w:rPr>
                <w:rFonts w:cs="Times New Roman"/>
                <w:snapToGrid w:val="0"/>
                <w:kern w:val="22"/>
                <w:szCs w:val="22"/>
                <w:lang w:val="fr-CA"/>
              </w:rPr>
              <w:instrText xml:space="preserve"> FORMCHECKBOX </w:instrText>
            </w:r>
            <w:r w:rsidR="00A834EF">
              <w:rPr>
                <w:snapToGrid w:val="0"/>
                <w:kern w:val="22"/>
                <w:szCs w:val="22"/>
                <w:lang w:val="fr-CA"/>
              </w:rPr>
            </w:r>
            <w:r w:rsidR="00A834EF">
              <w:rPr>
                <w:snapToGrid w:val="0"/>
                <w:kern w:val="22"/>
                <w:szCs w:val="22"/>
                <w:lang w:val="fr-CA"/>
              </w:rPr>
              <w:fldChar w:fldCharType="separate"/>
            </w:r>
            <w:r w:rsidRPr="005F2DDB">
              <w:rPr>
                <w:snapToGrid w:val="0"/>
                <w:kern w:val="22"/>
                <w:szCs w:val="22"/>
                <w:lang w:val="fr-CA"/>
              </w:rPr>
              <w:fldChar w:fldCharType="end"/>
            </w:r>
            <w:r w:rsidRPr="005F2DDB">
              <w:rPr>
                <w:rFonts w:cs="Times New Roman"/>
                <w:snapToGrid w:val="0"/>
                <w:kern w:val="22"/>
                <w:szCs w:val="22"/>
                <w:lang w:val="fr-CA"/>
              </w:rPr>
              <w:t xml:space="preserve"> </w:t>
            </w:r>
            <w:r w:rsidR="00032F09" w:rsidRPr="005F2DDB">
              <w:rPr>
                <w:rFonts w:cs="Times New Roman"/>
                <w:snapToGrid w:val="0"/>
                <w:kern w:val="22"/>
                <w:szCs w:val="22"/>
                <w:lang w:val="fr-CA"/>
              </w:rPr>
              <w:t>Inconnu</w:t>
            </w:r>
          </w:p>
        </w:tc>
      </w:tr>
      <w:tr w:rsidR="00152DAD" w:rsidRPr="0076679A" w14:paraId="007B7EA2" w14:textId="77777777" w:rsidTr="00166A11">
        <w:tc>
          <w:tcPr>
            <w:tcW w:w="4322" w:type="dxa"/>
          </w:tcPr>
          <w:p w14:paraId="5CB80D79" w14:textId="77777777" w:rsidR="00152DAD" w:rsidRDefault="00032F09" w:rsidP="00455EAA">
            <w:pPr>
              <w:keepNext/>
              <w:jc w:val="left"/>
              <w:rPr>
                <w:rFonts w:cs="Times New Roman"/>
                <w:b/>
                <w:bCs/>
                <w:kern w:val="22"/>
                <w:szCs w:val="22"/>
                <w:lang w:val="fr-CA"/>
              </w:rPr>
            </w:pPr>
            <w:r w:rsidRPr="005F2DDB">
              <w:rPr>
                <w:rFonts w:cs="Times New Roman"/>
                <w:b/>
                <w:bCs/>
                <w:kern w:val="22"/>
                <w:szCs w:val="22"/>
                <w:lang w:val="fr-CA"/>
              </w:rPr>
              <w:t>Si votre pays a utilisé d’autres indicateurs ou outils pour évaluer les progrès indiqués ci-dessus, veuillez fournir les détails à cet égard ici</w:t>
            </w:r>
            <w:r w:rsidR="00152DAD" w:rsidRPr="005F2DDB">
              <w:rPr>
                <w:rFonts w:cs="Times New Roman"/>
                <w:b/>
                <w:bCs/>
                <w:kern w:val="22"/>
                <w:szCs w:val="22"/>
                <w:lang w:val="fr-CA"/>
              </w:rPr>
              <w:t>.</w:t>
            </w:r>
          </w:p>
          <w:p w14:paraId="0698D0DF" w14:textId="0FD2A900" w:rsidR="007B7652" w:rsidRPr="005F2DDB" w:rsidRDefault="007B7652" w:rsidP="00455EAA">
            <w:pPr>
              <w:keepNext/>
              <w:jc w:val="left"/>
              <w:rPr>
                <w:rFonts w:cs="Times New Roman"/>
                <w:b/>
                <w:bCs/>
                <w:kern w:val="22"/>
                <w:szCs w:val="22"/>
                <w:lang w:val="fr-CA"/>
              </w:rPr>
            </w:pPr>
          </w:p>
        </w:tc>
        <w:tc>
          <w:tcPr>
            <w:tcW w:w="4308" w:type="dxa"/>
          </w:tcPr>
          <w:p w14:paraId="2F919E87" w14:textId="77777777" w:rsidR="00152DAD" w:rsidRPr="00574796" w:rsidRDefault="00152DAD" w:rsidP="006E344D">
            <w:pPr>
              <w:rPr>
                <w:rFonts w:ascii="Times New Roman" w:hAnsi="Times New Roman" w:cs="Times New Roman"/>
                <w:b/>
                <w:bCs/>
                <w:kern w:val="22"/>
                <w:szCs w:val="22"/>
                <w:lang w:val="fr-CA"/>
              </w:rPr>
            </w:pPr>
          </w:p>
        </w:tc>
      </w:tr>
      <w:tr w:rsidR="00B03BFE" w:rsidRPr="0076679A" w14:paraId="02F0B3BE" w14:textId="77777777" w:rsidTr="00166A11">
        <w:tc>
          <w:tcPr>
            <w:tcW w:w="4322" w:type="dxa"/>
          </w:tcPr>
          <w:p w14:paraId="1BE9C5BB" w14:textId="052B9857" w:rsidR="00B03BFE" w:rsidRDefault="00032F09" w:rsidP="00032F09">
            <w:pPr>
              <w:jc w:val="left"/>
              <w:rPr>
                <w:rFonts w:cs="Times New Roman"/>
                <w:b/>
                <w:bCs/>
                <w:kern w:val="22"/>
                <w:szCs w:val="22"/>
                <w:lang w:val="fr-CA"/>
              </w:rPr>
            </w:pPr>
            <w:r w:rsidRPr="005F2DDB">
              <w:rPr>
                <w:rFonts w:cs="Times New Roman"/>
                <w:b/>
                <w:bCs/>
                <w:kern w:val="22"/>
                <w:szCs w:val="22"/>
                <w:lang w:val="fr-CA"/>
              </w:rPr>
              <w:t>Décrivez brièvement les principales mesures prises pour mettre en œuvre cette étape/cible</w:t>
            </w:r>
            <w:r w:rsidR="007B7652">
              <w:rPr>
                <w:rFonts w:cs="Times New Roman"/>
                <w:b/>
                <w:bCs/>
                <w:kern w:val="22"/>
                <w:szCs w:val="22"/>
                <w:lang w:val="fr-CA"/>
              </w:rPr>
              <w:t>.</w:t>
            </w:r>
          </w:p>
          <w:p w14:paraId="7976E176" w14:textId="5D88C4B1" w:rsidR="007B7652" w:rsidRPr="005F2DDB" w:rsidRDefault="007B7652" w:rsidP="00032F09">
            <w:pPr>
              <w:jc w:val="left"/>
              <w:rPr>
                <w:rFonts w:cs="Times New Roman"/>
                <w:b/>
                <w:bCs/>
                <w:kern w:val="22"/>
                <w:szCs w:val="22"/>
                <w:lang w:val="fr-CA"/>
              </w:rPr>
            </w:pPr>
          </w:p>
        </w:tc>
        <w:tc>
          <w:tcPr>
            <w:tcW w:w="4308" w:type="dxa"/>
          </w:tcPr>
          <w:p w14:paraId="60B460C1" w14:textId="77777777" w:rsidR="00B03BFE" w:rsidRPr="00574796" w:rsidRDefault="00B03BFE" w:rsidP="006E344D">
            <w:pPr>
              <w:rPr>
                <w:rFonts w:ascii="Times New Roman" w:hAnsi="Times New Roman" w:cs="Times New Roman"/>
                <w:b/>
                <w:bCs/>
                <w:kern w:val="22"/>
                <w:szCs w:val="22"/>
                <w:lang w:val="fr-CA"/>
              </w:rPr>
            </w:pPr>
          </w:p>
        </w:tc>
      </w:tr>
      <w:tr w:rsidR="00152DAD" w:rsidRPr="0076679A" w14:paraId="1E171194" w14:textId="77777777" w:rsidTr="00166A11">
        <w:tc>
          <w:tcPr>
            <w:tcW w:w="4322" w:type="dxa"/>
          </w:tcPr>
          <w:p w14:paraId="72536A8D" w14:textId="77777777" w:rsidR="00152DAD" w:rsidRDefault="00032F09" w:rsidP="00650019">
            <w:pPr>
              <w:jc w:val="left"/>
              <w:rPr>
                <w:rFonts w:cs="Times New Roman"/>
                <w:b/>
                <w:bCs/>
                <w:kern w:val="22"/>
                <w:szCs w:val="22"/>
                <w:lang w:val="fr-CA"/>
              </w:rPr>
            </w:pPr>
            <w:r w:rsidRPr="005F2DDB">
              <w:rPr>
                <w:rFonts w:cs="Times New Roman"/>
                <w:b/>
                <w:bCs/>
                <w:kern w:val="22"/>
                <w:szCs w:val="22"/>
                <w:lang w:val="fr-CA"/>
              </w:rPr>
              <w:t>Pour chacune des actions décrites ci-dessus, si votre pays a réalisé une analyse de leur efficacité ou de leurs répercussions, veuillez précis</w:t>
            </w:r>
            <w:r w:rsidR="00333E2A">
              <w:rPr>
                <w:rFonts w:cs="Times New Roman"/>
                <w:b/>
                <w:bCs/>
                <w:kern w:val="22"/>
                <w:szCs w:val="22"/>
                <w:lang w:val="fr-CA"/>
              </w:rPr>
              <w:t>er quelle action a été efficace</w:t>
            </w:r>
            <w:r w:rsidRPr="005F2DDB">
              <w:rPr>
                <w:rFonts w:cs="Times New Roman"/>
                <w:b/>
                <w:bCs/>
                <w:kern w:val="22"/>
                <w:szCs w:val="22"/>
                <w:lang w:val="fr-CA"/>
              </w:rPr>
              <w:t xml:space="preserve">, quelle action a été efficace en partie et quelle action n’a pas été efficace. </w:t>
            </w:r>
            <w:r w:rsidR="00650019" w:rsidRPr="005F2DDB">
              <w:rPr>
                <w:rFonts w:cs="Times New Roman"/>
                <w:b/>
                <w:bCs/>
                <w:kern w:val="22"/>
                <w:szCs w:val="22"/>
                <w:lang w:val="fr-CA"/>
              </w:rPr>
              <w:t>En ce qui concerne</w:t>
            </w:r>
            <w:r w:rsidRPr="005F2DDB">
              <w:rPr>
                <w:rFonts w:cs="Times New Roman"/>
                <w:b/>
                <w:bCs/>
                <w:kern w:val="22"/>
                <w:szCs w:val="22"/>
                <w:lang w:val="fr-CA"/>
              </w:rPr>
              <w:t xml:space="preserve"> les acti</w:t>
            </w:r>
            <w:r w:rsidR="00650019" w:rsidRPr="005F2DDB">
              <w:rPr>
                <w:rFonts w:cs="Times New Roman"/>
                <w:b/>
                <w:bCs/>
                <w:kern w:val="22"/>
                <w:szCs w:val="22"/>
                <w:lang w:val="fr-CA"/>
              </w:rPr>
              <w:t>ons jugées inefficaces, veuillez</w:t>
            </w:r>
            <w:r w:rsidRPr="005F2DDB">
              <w:rPr>
                <w:rFonts w:cs="Times New Roman"/>
                <w:b/>
                <w:bCs/>
                <w:kern w:val="22"/>
                <w:szCs w:val="22"/>
                <w:lang w:val="fr-CA"/>
              </w:rPr>
              <w:t xml:space="preserve"> fournir les raisons</w:t>
            </w:r>
            <w:r w:rsidR="00650019" w:rsidRPr="005F2DDB">
              <w:rPr>
                <w:rFonts w:cs="Times New Roman"/>
                <w:b/>
                <w:bCs/>
                <w:kern w:val="22"/>
                <w:szCs w:val="22"/>
                <w:lang w:val="fr-CA"/>
              </w:rPr>
              <w:t xml:space="preserve"> de l’inefficacité</w:t>
            </w:r>
            <w:r w:rsidR="00152DAD" w:rsidRPr="005F2DDB">
              <w:rPr>
                <w:rFonts w:cs="Times New Roman"/>
                <w:b/>
                <w:bCs/>
                <w:kern w:val="22"/>
                <w:szCs w:val="22"/>
                <w:lang w:val="fr-CA"/>
              </w:rPr>
              <w:t>.</w:t>
            </w:r>
          </w:p>
          <w:p w14:paraId="0B71F21C" w14:textId="7F7D86BA" w:rsidR="007B7652" w:rsidRPr="005F2DDB" w:rsidRDefault="007B7652" w:rsidP="00650019">
            <w:pPr>
              <w:jc w:val="left"/>
              <w:rPr>
                <w:rFonts w:cs="Times New Roman"/>
                <w:b/>
                <w:bCs/>
                <w:kern w:val="22"/>
                <w:szCs w:val="22"/>
                <w:lang w:val="fr-CA"/>
              </w:rPr>
            </w:pPr>
          </w:p>
        </w:tc>
        <w:tc>
          <w:tcPr>
            <w:tcW w:w="4308" w:type="dxa"/>
          </w:tcPr>
          <w:p w14:paraId="2D61DAE3" w14:textId="77777777" w:rsidR="00152DAD" w:rsidRPr="00574796" w:rsidRDefault="00152DAD" w:rsidP="006E344D">
            <w:pPr>
              <w:rPr>
                <w:rFonts w:ascii="Times New Roman" w:hAnsi="Times New Roman" w:cs="Times New Roman"/>
                <w:b/>
                <w:bCs/>
                <w:kern w:val="22"/>
                <w:szCs w:val="22"/>
                <w:lang w:val="fr-CA"/>
              </w:rPr>
            </w:pPr>
          </w:p>
        </w:tc>
      </w:tr>
      <w:tr w:rsidR="00152DAD" w:rsidRPr="0076679A" w14:paraId="42E44F86" w14:textId="77777777" w:rsidTr="00166A11">
        <w:tc>
          <w:tcPr>
            <w:tcW w:w="4322" w:type="dxa"/>
          </w:tcPr>
          <w:p w14:paraId="747FF17B" w14:textId="77777777" w:rsidR="00152DAD" w:rsidRDefault="00650019" w:rsidP="00455EAA">
            <w:pPr>
              <w:jc w:val="left"/>
              <w:rPr>
                <w:rFonts w:cs="Times New Roman"/>
                <w:b/>
                <w:bCs/>
                <w:kern w:val="22"/>
                <w:szCs w:val="22"/>
                <w:lang w:val="fr-CA"/>
              </w:rPr>
            </w:pPr>
            <w:r w:rsidRPr="005F2DDB">
              <w:rPr>
                <w:rFonts w:cs="Times New Roman"/>
                <w:b/>
                <w:bCs/>
                <w:kern w:val="22"/>
                <w:szCs w:val="22"/>
                <w:lang w:val="fr-CA"/>
              </w:rPr>
              <w:t>Veuillez nous faire part de vos histoires de réussite dans la mise en œuvre de cette étape/cible, s’il y a lieu, et des liens aux sites Web et documents pertinents</w:t>
            </w:r>
            <w:r w:rsidR="00152DAD" w:rsidRPr="005F2DDB">
              <w:rPr>
                <w:rFonts w:cs="Times New Roman"/>
                <w:b/>
                <w:bCs/>
                <w:kern w:val="22"/>
                <w:szCs w:val="22"/>
                <w:lang w:val="fr-CA"/>
              </w:rPr>
              <w:t>.</w:t>
            </w:r>
          </w:p>
          <w:p w14:paraId="7DF7DBCE" w14:textId="2BE89270" w:rsidR="007B7652" w:rsidRPr="005F2DDB" w:rsidRDefault="007B7652" w:rsidP="00455EAA">
            <w:pPr>
              <w:jc w:val="left"/>
              <w:rPr>
                <w:rFonts w:cs="Times New Roman"/>
                <w:b/>
                <w:bCs/>
                <w:kern w:val="22"/>
                <w:szCs w:val="22"/>
                <w:lang w:val="fr-CA"/>
              </w:rPr>
            </w:pPr>
          </w:p>
        </w:tc>
        <w:tc>
          <w:tcPr>
            <w:tcW w:w="4308" w:type="dxa"/>
          </w:tcPr>
          <w:p w14:paraId="28B856BD" w14:textId="77777777" w:rsidR="00152DAD" w:rsidRPr="00574796" w:rsidRDefault="00152DAD" w:rsidP="006E344D">
            <w:pPr>
              <w:rPr>
                <w:rFonts w:ascii="Times New Roman" w:hAnsi="Times New Roman" w:cs="Times New Roman"/>
                <w:b/>
                <w:bCs/>
                <w:kern w:val="22"/>
                <w:szCs w:val="22"/>
                <w:lang w:val="fr-CA"/>
              </w:rPr>
            </w:pPr>
          </w:p>
        </w:tc>
      </w:tr>
      <w:tr w:rsidR="00152DAD" w:rsidRPr="0076679A" w14:paraId="3C06871B" w14:textId="77777777" w:rsidTr="00166A11">
        <w:tc>
          <w:tcPr>
            <w:tcW w:w="4322" w:type="dxa"/>
          </w:tcPr>
          <w:p w14:paraId="4BCBB0BB" w14:textId="2C742BF4" w:rsidR="007B7652" w:rsidRPr="005F2DDB" w:rsidRDefault="00650019" w:rsidP="00C8174F">
            <w:pPr>
              <w:jc w:val="left"/>
              <w:rPr>
                <w:rFonts w:cs="Times New Roman"/>
                <w:b/>
                <w:bCs/>
                <w:kern w:val="22"/>
                <w:szCs w:val="22"/>
                <w:lang w:val="fr-CA"/>
              </w:rPr>
            </w:pPr>
            <w:r w:rsidRPr="005F2DDB">
              <w:rPr>
                <w:rFonts w:cs="Times New Roman"/>
                <w:b/>
                <w:bCs/>
                <w:kern w:val="22"/>
                <w:szCs w:val="22"/>
                <w:lang w:val="fr-CA"/>
              </w:rPr>
              <w:t>Veuillez choisir les principales difficultés éprouvées</w:t>
            </w:r>
            <w:r w:rsidR="00E83E73" w:rsidRPr="005F2DDB">
              <w:rPr>
                <w:rFonts w:cs="Times New Roman"/>
                <w:b/>
                <w:bCs/>
                <w:kern w:val="22"/>
                <w:szCs w:val="22"/>
                <w:lang w:val="fr-CA"/>
              </w:rPr>
              <w:t xml:space="preserve"> dans la mise en œuvre des étapes/cibles dans la liste fournie </w:t>
            </w:r>
            <w:r w:rsidR="00333E2A">
              <w:rPr>
                <w:rFonts w:cs="Times New Roman"/>
                <w:b/>
                <w:bCs/>
                <w:kern w:val="22"/>
                <w:szCs w:val="22"/>
                <w:lang w:val="fr-CA"/>
              </w:rPr>
              <w:t xml:space="preserve">en </w:t>
            </w:r>
            <w:r w:rsidR="00E83E73" w:rsidRPr="005F2DDB">
              <w:rPr>
                <w:rFonts w:cs="Times New Roman"/>
                <w:b/>
                <w:bCs/>
                <w:kern w:val="22"/>
                <w:szCs w:val="22"/>
                <w:lang w:val="fr-CA"/>
              </w:rPr>
              <w:t>appendice</w:t>
            </w:r>
            <w:r w:rsidR="00333E2A">
              <w:rPr>
                <w:rFonts w:cs="Times New Roman"/>
                <w:b/>
                <w:bCs/>
                <w:kern w:val="22"/>
                <w:szCs w:val="22"/>
                <w:lang w:val="fr-CA"/>
              </w:rPr>
              <w:t>,</w:t>
            </w:r>
            <w:r w:rsidR="00E83E73" w:rsidRPr="005F2DDB">
              <w:rPr>
                <w:rFonts w:cs="Times New Roman"/>
                <w:b/>
                <w:bCs/>
                <w:kern w:val="22"/>
                <w:szCs w:val="22"/>
                <w:lang w:val="fr-CA"/>
              </w:rPr>
              <w:t xml:space="preserve"> ci-dessous (vous pouvez ajouter d’autres difficultés éprouvées ne figurant pas sur la liste). Veuillez également fournir des renseignements sur les principales difficultés éprouvées</w:t>
            </w:r>
            <w:r w:rsidR="00152DAD" w:rsidRPr="005F2DDB">
              <w:rPr>
                <w:rFonts w:cs="Times New Roman"/>
                <w:b/>
                <w:bCs/>
                <w:kern w:val="22"/>
                <w:szCs w:val="22"/>
                <w:lang w:val="fr-CA"/>
              </w:rPr>
              <w:t>.</w:t>
            </w:r>
          </w:p>
        </w:tc>
        <w:tc>
          <w:tcPr>
            <w:tcW w:w="4308" w:type="dxa"/>
          </w:tcPr>
          <w:p w14:paraId="6047C2BC" w14:textId="77777777" w:rsidR="00152DAD" w:rsidRPr="00574796" w:rsidRDefault="00152DAD" w:rsidP="006E344D">
            <w:pPr>
              <w:rPr>
                <w:rFonts w:ascii="Times New Roman" w:hAnsi="Times New Roman" w:cs="Times New Roman"/>
                <w:b/>
                <w:bCs/>
                <w:kern w:val="22"/>
                <w:szCs w:val="22"/>
                <w:lang w:val="fr-CA"/>
              </w:rPr>
            </w:pPr>
          </w:p>
        </w:tc>
      </w:tr>
    </w:tbl>
    <w:p w14:paraId="1C3A7730" w14:textId="77777777" w:rsidR="00C10430" w:rsidRPr="00574796" w:rsidRDefault="00C10430" w:rsidP="00C10430">
      <w:pPr>
        <w:rPr>
          <w:b/>
          <w:bCs/>
          <w:kern w:val="22"/>
          <w:szCs w:val="22"/>
          <w:lang w:val="fr-CA"/>
        </w:rPr>
      </w:pPr>
    </w:p>
    <w:p w14:paraId="09FB3725" w14:textId="084E98E1" w:rsidR="00C10430" w:rsidRPr="00574796" w:rsidRDefault="00E83E73" w:rsidP="00C10430">
      <w:pPr>
        <w:rPr>
          <w:b/>
          <w:bCs/>
          <w:kern w:val="22"/>
          <w:lang w:val="fr-CA"/>
        </w:rPr>
      </w:pPr>
      <w:r w:rsidRPr="00574796">
        <w:rPr>
          <w:b/>
          <w:bCs/>
          <w:kern w:val="22"/>
          <w:lang w:val="fr-CA"/>
        </w:rPr>
        <w:t>Partie</w:t>
      </w:r>
      <w:r w:rsidR="00C10430" w:rsidRPr="00574796">
        <w:rPr>
          <w:b/>
          <w:bCs/>
          <w:kern w:val="22"/>
          <w:lang w:val="fr-CA"/>
        </w:rPr>
        <w:t xml:space="preserve"> V. </w:t>
      </w:r>
      <w:r w:rsidRPr="00574796">
        <w:rPr>
          <w:b/>
          <w:bCs/>
          <w:kern w:val="22"/>
          <w:lang w:val="fr-CA"/>
        </w:rPr>
        <w:t>Sommaire exécutif du septième rapport national (profil de pays actualisé)</w:t>
      </w:r>
    </w:p>
    <w:p w14:paraId="057F3D98" w14:textId="77777777" w:rsidR="00C10430" w:rsidRPr="00574796" w:rsidRDefault="00C10430" w:rsidP="00C10430">
      <w:pPr>
        <w:rPr>
          <w:kern w:val="22"/>
          <w:lang w:val="fr-CA"/>
        </w:rPr>
      </w:pPr>
    </w:p>
    <w:p w14:paraId="7D6A97B4" w14:textId="7BEE29C7" w:rsidR="00C10430" w:rsidRPr="00574796" w:rsidRDefault="00E83E73" w:rsidP="00C10430">
      <w:pPr>
        <w:rPr>
          <w:kern w:val="22"/>
          <w:lang w:val="fr-CA"/>
        </w:rPr>
      </w:pPr>
      <w:r w:rsidRPr="00574796">
        <w:rPr>
          <w:kern w:val="22"/>
          <w:lang w:val="fr-CA"/>
        </w:rPr>
        <w:t>Veuillez fournir un sommaire exécutif du rapport en mettant en évide</w:t>
      </w:r>
      <w:r w:rsidR="007B7652">
        <w:rPr>
          <w:kern w:val="22"/>
          <w:lang w:val="fr-CA"/>
        </w:rPr>
        <w:t>nce les principales conclusions</w:t>
      </w:r>
      <w:r w:rsidRPr="00574796">
        <w:rPr>
          <w:kern w:val="22"/>
          <w:lang w:val="fr-CA"/>
        </w:rPr>
        <w:t xml:space="preserve">. </w:t>
      </w:r>
      <w:r w:rsidR="00970322" w:rsidRPr="00574796">
        <w:rPr>
          <w:kern w:val="22"/>
          <w:lang w:val="fr-CA"/>
        </w:rPr>
        <w:t>Ce sommaire servira pour les communications et aussi de profil de pays actualisé qui sera mis à disposition par l’entremise du mécanisme de centre d’échange</w:t>
      </w:r>
      <w:r w:rsidR="00C10430" w:rsidRPr="00574796">
        <w:rPr>
          <w:kern w:val="22"/>
          <w:lang w:val="fr-CA"/>
        </w:rPr>
        <w:t>.</w:t>
      </w:r>
    </w:p>
    <w:p w14:paraId="7D4ACA06" w14:textId="77777777" w:rsidR="00C10430" w:rsidRPr="00574796" w:rsidRDefault="00C10430" w:rsidP="00C10430">
      <w:pPr>
        <w:rPr>
          <w:kern w:val="22"/>
          <w:szCs w:val="22"/>
          <w:lang w:val="fr-CA"/>
        </w:rPr>
      </w:pPr>
    </w:p>
    <w:tbl>
      <w:tblPr>
        <w:tblStyle w:val="Grilledutableau"/>
        <w:tblW w:w="0" w:type="auto"/>
        <w:tblLook w:val="04A0" w:firstRow="1" w:lastRow="0" w:firstColumn="1" w:lastColumn="0" w:noHBand="0" w:noVBand="1"/>
      </w:tblPr>
      <w:tblGrid>
        <w:gridCol w:w="4477"/>
        <w:gridCol w:w="4379"/>
      </w:tblGrid>
      <w:tr w:rsidR="00C10430" w:rsidRPr="0076679A" w14:paraId="2389A9A2" w14:textId="77777777" w:rsidTr="006E344D">
        <w:tc>
          <w:tcPr>
            <w:tcW w:w="4477" w:type="dxa"/>
          </w:tcPr>
          <w:p w14:paraId="7AC5C461" w14:textId="77777777" w:rsidR="00C10430" w:rsidRDefault="00970322" w:rsidP="00455EAA">
            <w:pPr>
              <w:jc w:val="left"/>
              <w:rPr>
                <w:rFonts w:cs="Times New Roman"/>
                <w:b/>
                <w:bCs/>
                <w:kern w:val="22"/>
                <w:szCs w:val="22"/>
                <w:lang w:val="fr-CA"/>
              </w:rPr>
            </w:pPr>
            <w:r w:rsidRPr="00333E2A">
              <w:rPr>
                <w:rFonts w:cs="Times New Roman"/>
                <w:b/>
                <w:bCs/>
                <w:kern w:val="22"/>
                <w:szCs w:val="22"/>
                <w:lang w:val="fr-CA"/>
              </w:rPr>
              <w:t>Sommaire des progrès accomplis dans la réalisation des objectifs de 2050 et des étapes et cibles d’action de 2030</w:t>
            </w:r>
          </w:p>
          <w:p w14:paraId="39354F47" w14:textId="1E20CC87" w:rsidR="007B7652" w:rsidRPr="00333E2A" w:rsidRDefault="007B7652" w:rsidP="00455EAA">
            <w:pPr>
              <w:jc w:val="left"/>
              <w:rPr>
                <w:rFonts w:cs="Times New Roman"/>
                <w:b/>
                <w:bCs/>
                <w:kern w:val="22"/>
                <w:szCs w:val="22"/>
                <w:lang w:val="fr-CA"/>
              </w:rPr>
            </w:pPr>
          </w:p>
        </w:tc>
        <w:tc>
          <w:tcPr>
            <w:tcW w:w="4379" w:type="dxa"/>
          </w:tcPr>
          <w:p w14:paraId="4D2F1D73" w14:textId="77777777" w:rsidR="00C10430" w:rsidRPr="00574796" w:rsidRDefault="00C10430" w:rsidP="006E344D">
            <w:pPr>
              <w:rPr>
                <w:rFonts w:ascii="Times New Roman" w:hAnsi="Times New Roman" w:cs="Times New Roman"/>
                <w:b/>
                <w:bCs/>
                <w:kern w:val="22"/>
                <w:szCs w:val="22"/>
                <w:lang w:val="fr-CA"/>
              </w:rPr>
            </w:pPr>
          </w:p>
        </w:tc>
      </w:tr>
      <w:tr w:rsidR="00C10430" w:rsidRPr="0076679A" w14:paraId="14D4D27F" w14:textId="77777777" w:rsidTr="006E344D">
        <w:tc>
          <w:tcPr>
            <w:tcW w:w="4477" w:type="dxa"/>
          </w:tcPr>
          <w:p w14:paraId="100BBEA5" w14:textId="77777777" w:rsidR="00C10430" w:rsidRDefault="00970322" w:rsidP="00455EAA">
            <w:pPr>
              <w:jc w:val="left"/>
              <w:rPr>
                <w:rFonts w:cs="Times New Roman"/>
                <w:b/>
                <w:bCs/>
                <w:kern w:val="22"/>
                <w:szCs w:val="22"/>
                <w:lang w:val="fr-CA"/>
              </w:rPr>
            </w:pPr>
            <w:r w:rsidRPr="00333E2A">
              <w:rPr>
                <w:rFonts w:cs="Times New Roman"/>
                <w:b/>
                <w:bCs/>
                <w:kern w:val="22"/>
                <w:szCs w:val="22"/>
                <w:lang w:val="fr-CA"/>
              </w:rPr>
              <w:t>Changements observés dans l’état et les tendances de la diversité biologique en conséquence des mesures prises ou des progrès accomplis</w:t>
            </w:r>
          </w:p>
          <w:p w14:paraId="733D720E" w14:textId="2F24605A" w:rsidR="007B7652" w:rsidRPr="00333E2A" w:rsidRDefault="007B7652" w:rsidP="00455EAA">
            <w:pPr>
              <w:jc w:val="left"/>
              <w:rPr>
                <w:rFonts w:cs="Times New Roman"/>
                <w:b/>
                <w:bCs/>
                <w:kern w:val="22"/>
                <w:szCs w:val="22"/>
                <w:lang w:val="fr-CA"/>
              </w:rPr>
            </w:pPr>
          </w:p>
        </w:tc>
        <w:tc>
          <w:tcPr>
            <w:tcW w:w="4379" w:type="dxa"/>
          </w:tcPr>
          <w:p w14:paraId="174D8ADC" w14:textId="77777777" w:rsidR="00C10430" w:rsidRPr="00574796" w:rsidRDefault="00C10430" w:rsidP="006E344D">
            <w:pPr>
              <w:rPr>
                <w:rFonts w:ascii="Times New Roman" w:hAnsi="Times New Roman" w:cs="Times New Roman"/>
                <w:b/>
                <w:bCs/>
                <w:kern w:val="22"/>
                <w:szCs w:val="22"/>
                <w:lang w:val="fr-CA"/>
              </w:rPr>
            </w:pPr>
          </w:p>
        </w:tc>
      </w:tr>
      <w:tr w:rsidR="00C10430" w:rsidRPr="0076679A" w14:paraId="72243C61" w14:textId="77777777" w:rsidTr="006E344D">
        <w:tc>
          <w:tcPr>
            <w:tcW w:w="4477" w:type="dxa"/>
          </w:tcPr>
          <w:p w14:paraId="2D9D67BB" w14:textId="77777777" w:rsidR="00C10430" w:rsidRDefault="00970322" w:rsidP="00455EAA">
            <w:pPr>
              <w:jc w:val="left"/>
              <w:rPr>
                <w:rFonts w:cs="Times New Roman"/>
                <w:b/>
                <w:bCs/>
                <w:kern w:val="22"/>
                <w:szCs w:val="22"/>
                <w:lang w:val="fr-CA"/>
              </w:rPr>
            </w:pPr>
            <w:r w:rsidRPr="00333E2A">
              <w:rPr>
                <w:rFonts w:cs="Times New Roman"/>
                <w:b/>
                <w:bCs/>
                <w:kern w:val="22"/>
                <w:szCs w:val="22"/>
                <w:lang w:val="fr-CA"/>
              </w:rPr>
              <w:t>Écarts dans les engagements, principales difficultés éprouvées dans la mise en œuvre et mesures à prendre pour améliorer les ambitions et les actions</w:t>
            </w:r>
          </w:p>
          <w:p w14:paraId="439C0AEF" w14:textId="383FCDC8" w:rsidR="007B7652" w:rsidRPr="00333E2A" w:rsidRDefault="007B7652" w:rsidP="00455EAA">
            <w:pPr>
              <w:jc w:val="left"/>
              <w:rPr>
                <w:rFonts w:cs="Times New Roman"/>
                <w:b/>
                <w:bCs/>
                <w:kern w:val="22"/>
                <w:szCs w:val="22"/>
                <w:lang w:val="fr-CA"/>
              </w:rPr>
            </w:pPr>
          </w:p>
        </w:tc>
        <w:tc>
          <w:tcPr>
            <w:tcW w:w="4379" w:type="dxa"/>
          </w:tcPr>
          <w:p w14:paraId="545C4086" w14:textId="77777777" w:rsidR="00C10430" w:rsidRPr="00574796" w:rsidRDefault="00C10430" w:rsidP="006E344D">
            <w:pPr>
              <w:rPr>
                <w:rFonts w:ascii="Times New Roman" w:hAnsi="Times New Roman" w:cs="Times New Roman"/>
                <w:b/>
                <w:bCs/>
                <w:kern w:val="22"/>
                <w:szCs w:val="22"/>
                <w:lang w:val="fr-CA"/>
              </w:rPr>
            </w:pPr>
          </w:p>
        </w:tc>
      </w:tr>
    </w:tbl>
    <w:p w14:paraId="60545CB2" w14:textId="77777777" w:rsidR="00B17B58" w:rsidRPr="00574796" w:rsidRDefault="00B17B58">
      <w:pPr>
        <w:rPr>
          <w:bCs/>
          <w:i/>
          <w:iCs/>
          <w:snapToGrid w:val="0"/>
          <w:color w:val="000000"/>
          <w:kern w:val="22"/>
          <w:lang w:val="fr-CA"/>
        </w:rPr>
      </w:pPr>
      <w:r w:rsidRPr="00574796">
        <w:rPr>
          <w:bCs/>
          <w:i/>
          <w:iCs/>
          <w:snapToGrid w:val="0"/>
          <w:kern w:val="22"/>
          <w:lang w:val="fr-CA"/>
        </w:rPr>
        <w:br w:type="page"/>
      </w:r>
    </w:p>
    <w:p w14:paraId="0545FC78" w14:textId="61302093" w:rsidR="00BF3143" w:rsidRPr="00574796" w:rsidRDefault="00970322" w:rsidP="00455EAA">
      <w:pPr>
        <w:pStyle w:val="NormalWeb"/>
        <w:shd w:val="clear" w:color="auto" w:fill="FFFFFF"/>
        <w:spacing w:before="0" w:beforeAutospacing="0" w:after="270" w:afterAutospacing="0" w:line="300" w:lineRule="atLeast"/>
        <w:jc w:val="center"/>
        <w:outlineLvl w:val="2"/>
        <w:rPr>
          <w:rFonts w:ascii="Times New Roman" w:hAnsi="Times New Roman"/>
          <w:bCs/>
          <w:i/>
          <w:iCs/>
          <w:snapToGrid w:val="0"/>
          <w:kern w:val="22"/>
          <w:sz w:val="22"/>
          <w:szCs w:val="22"/>
          <w:lang w:val="fr-CA"/>
        </w:rPr>
      </w:pPr>
      <w:r w:rsidRPr="00574796">
        <w:rPr>
          <w:rFonts w:ascii="Times New Roman" w:hAnsi="Times New Roman"/>
          <w:bCs/>
          <w:i/>
          <w:iCs/>
          <w:snapToGrid w:val="0"/>
          <w:kern w:val="22"/>
          <w:sz w:val="22"/>
          <w:szCs w:val="22"/>
          <w:lang w:val="fr-CA"/>
        </w:rPr>
        <w:lastRenderedPageBreak/>
        <w:t>Appendice</w:t>
      </w:r>
    </w:p>
    <w:p w14:paraId="29B2CA26" w14:textId="4CF6A3B8" w:rsidR="00C10430" w:rsidRPr="00574796" w:rsidRDefault="00970322" w:rsidP="00455EAA">
      <w:pPr>
        <w:pStyle w:val="NormalWeb"/>
        <w:shd w:val="clear" w:color="auto" w:fill="FFFFFF"/>
        <w:spacing w:before="0" w:beforeAutospacing="0" w:after="270" w:afterAutospacing="0" w:line="300" w:lineRule="atLeast"/>
        <w:jc w:val="center"/>
        <w:outlineLvl w:val="0"/>
        <w:rPr>
          <w:rFonts w:ascii="Times New Roman" w:hAnsi="Times New Roman"/>
          <w:b/>
          <w:bCs/>
          <w:spacing w:val="6"/>
          <w:kern w:val="22"/>
          <w:sz w:val="22"/>
          <w:szCs w:val="22"/>
          <w:lang w:val="fr-CA"/>
        </w:rPr>
      </w:pPr>
      <w:r w:rsidRPr="00574796">
        <w:rPr>
          <w:rFonts w:ascii="Times New Roman" w:hAnsi="Times New Roman"/>
          <w:b/>
          <w:bCs/>
          <w:color w:val="auto"/>
          <w:spacing w:val="6"/>
          <w:kern w:val="22"/>
          <w:sz w:val="22"/>
          <w:szCs w:val="22"/>
          <w:lang w:val="fr-CA"/>
        </w:rPr>
        <w:t>OBSTACLES À L’APPLICATION DE LA CONVENTION SUR LA DIVERSITÉ BIOLOGIQUE</w:t>
      </w:r>
    </w:p>
    <w:p w14:paraId="4B01E1A8" w14:textId="3E425FF9" w:rsidR="00C10430" w:rsidRPr="00574796" w:rsidRDefault="00C10430" w:rsidP="00C10430">
      <w:pPr>
        <w:pStyle w:val="NormalWeb"/>
        <w:shd w:val="clear" w:color="auto" w:fill="FFFFFF"/>
        <w:spacing w:before="0" w:beforeAutospacing="0" w:after="270" w:afterAutospacing="0" w:line="300" w:lineRule="atLeast"/>
        <w:jc w:val="center"/>
        <w:rPr>
          <w:rFonts w:ascii="Times New Roman" w:hAnsi="Times New Roman"/>
          <w:color w:val="auto"/>
          <w:spacing w:val="6"/>
          <w:kern w:val="22"/>
          <w:sz w:val="22"/>
          <w:szCs w:val="22"/>
          <w:lang w:val="fr-CA"/>
        </w:rPr>
      </w:pPr>
      <w:r w:rsidRPr="00574796">
        <w:rPr>
          <w:rFonts w:ascii="Times New Roman" w:hAnsi="Times New Roman"/>
          <w:b/>
          <w:bCs/>
          <w:color w:val="auto"/>
          <w:spacing w:val="6"/>
          <w:kern w:val="22"/>
          <w:sz w:val="22"/>
          <w:szCs w:val="22"/>
          <w:lang w:val="fr-CA"/>
        </w:rPr>
        <w:t>(</w:t>
      </w:r>
      <w:r w:rsidR="008B7588" w:rsidRPr="00574796">
        <w:rPr>
          <w:rFonts w:ascii="Times New Roman" w:hAnsi="Times New Roman"/>
          <w:b/>
          <w:bCs/>
          <w:color w:val="auto"/>
          <w:spacing w:val="6"/>
          <w:kern w:val="22"/>
          <w:sz w:val="22"/>
          <w:szCs w:val="22"/>
          <w:lang w:val="fr-CA"/>
        </w:rPr>
        <w:t xml:space="preserve">Joints en annexe à la </w:t>
      </w:r>
      <w:hyperlink r:id="rId23" w:history="1">
        <w:r w:rsidR="008B7588" w:rsidRPr="00574796">
          <w:rPr>
            <w:rStyle w:val="Lienhypertexte"/>
            <w:rFonts w:ascii="Times New Roman" w:hAnsi="Times New Roman"/>
            <w:kern w:val="22"/>
            <w:sz w:val="22"/>
            <w:szCs w:val="22"/>
            <w:lang w:val="fr-CA"/>
          </w:rPr>
          <w:t>dé</w:t>
        </w:r>
        <w:r w:rsidRPr="00574796">
          <w:rPr>
            <w:rStyle w:val="Lienhypertexte"/>
            <w:rFonts w:ascii="Times New Roman" w:hAnsi="Times New Roman"/>
            <w:kern w:val="22"/>
            <w:sz w:val="22"/>
            <w:szCs w:val="22"/>
            <w:lang w:val="fr-CA"/>
          </w:rPr>
          <w:t>cision VI/26</w:t>
        </w:r>
      </w:hyperlink>
      <w:r w:rsidRPr="00574796">
        <w:rPr>
          <w:rFonts w:ascii="Times New Roman" w:hAnsi="Times New Roman"/>
          <w:b/>
          <w:bCs/>
          <w:color w:val="auto"/>
          <w:spacing w:val="6"/>
          <w:kern w:val="22"/>
          <w:sz w:val="22"/>
          <w:szCs w:val="22"/>
          <w:lang w:val="fr-CA"/>
        </w:rPr>
        <w:t>)</w:t>
      </w:r>
    </w:p>
    <w:p w14:paraId="223AB94F" w14:textId="2E647BE6" w:rsidR="00C10430" w:rsidRPr="00574796" w:rsidRDefault="008B7588"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Obstacles politiques/sociétaux</w:t>
      </w:r>
      <w:r w:rsidR="00C8174F">
        <w:rPr>
          <w:spacing w:val="6"/>
          <w:kern w:val="22"/>
          <w:szCs w:val="22"/>
          <w:lang w:val="fr-CA"/>
        </w:rPr>
        <w:t> </w:t>
      </w:r>
      <w:r w:rsidR="00EC44EF" w:rsidRPr="00574796">
        <w:rPr>
          <w:spacing w:val="6"/>
          <w:kern w:val="22"/>
          <w:szCs w:val="22"/>
          <w:lang w:val="fr-CA"/>
        </w:rPr>
        <w:t>:</w:t>
      </w:r>
    </w:p>
    <w:p w14:paraId="41E3C5EB" w14:textId="5FF1FB4C" w:rsidR="00C10430" w:rsidRPr="00574796" w:rsidRDefault="008B7588" w:rsidP="008B7588">
      <w:pPr>
        <w:pStyle w:val="Paragraphedeliste"/>
        <w:numPr>
          <w:ilvl w:val="1"/>
          <w:numId w:val="81"/>
        </w:numPr>
        <w:shd w:val="clear" w:color="auto" w:fill="FFFFFF"/>
        <w:tabs>
          <w:tab w:val="clear" w:pos="1440"/>
        </w:tabs>
        <w:spacing w:before="120" w:after="120"/>
        <w:ind w:left="0" w:firstLine="720"/>
        <w:rPr>
          <w:spacing w:val="6"/>
          <w:kern w:val="22"/>
          <w:szCs w:val="22"/>
          <w:lang w:val="fr-CA"/>
        </w:rPr>
      </w:pPr>
      <w:r w:rsidRPr="00574796">
        <w:rPr>
          <w:spacing w:val="6"/>
          <w:kern w:val="22"/>
          <w:szCs w:val="22"/>
          <w:lang w:val="fr-CA"/>
        </w:rPr>
        <w:t>Absence de volonté politique et de soutien à l’application de la Convention sur la diversité biologique</w:t>
      </w:r>
      <w:r w:rsidR="00C8174F">
        <w:rPr>
          <w:spacing w:val="6"/>
          <w:kern w:val="22"/>
          <w:szCs w:val="22"/>
          <w:lang w:val="fr-CA"/>
        </w:rPr>
        <w:t> </w:t>
      </w:r>
      <w:r w:rsidR="00EC44EF" w:rsidRPr="00574796">
        <w:rPr>
          <w:spacing w:val="6"/>
          <w:kern w:val="22"/>
          <w:szCs w:val="22"/>
          <w:lang w:val="fr-CA"/>
        </w:rPr>
        <w:t>;</w:t>
      </w:r>
    </w:p>
    <w:p w14:paraId="5A2CA761" w14:textId="61427D28" w:rsidR="00C10430" w:rsidRPr="00574796" w:rsidRDefault="008B7588" w:rsidP="00455EAA">
      <w:pPr>
        <w:numPr>
          <w:ilvl w:val="1"/>
          <w:numId w:val="81"/>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Participation du public et des parties prenantes limitée</w:t>
      </w:r>
      <w:r w:rsidR="00C8174F">
        <w:rPr>
          <w:spacing w:val="6"/>
          <w:kern w:val="22"/>
          <w:szCs w:val="22"/>
          <w:lang w:val="fr-CA"/>
        </w:rPr>
        <w:t> </w:t>
      </w:r>
      <w:r w:rsidR="00EC44EF" w:rsidRPr="00574796">
        <w:rPr>
          <w:spacing w:val="6"/>
          <w:kern w:val="22"/>
          <w:szCs w:val="22"/>
          <w:lang w:val="fr-CA"/>
        </w:rPr>
        <w:t>;</w:t>
      </w:r>
    </w:p>
    <w:p w14:paraId="7E1E1A5D" w14:textId="711A09E8" w:rsidR="00C10430" w:rsidRPr="00574796" w:rsidRDefault="008B7588" w:rsidP="00455EAA">
      <w:pPr>
        <w:numPr>
          <w:ilvl w:val="1"/>
          <w:numId w:val="81"/>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 xml:space="preserve">Absence d’intégration des questions liées à la diversité biologique dans les autres secteurs, y compris </w:t>
      </w:r>
      <w:r w:rsidR="000D7747" w:rsidRPr="00574796">
        <w:rPr>
          <w:spacing w:val="6"/>
          <w:kern w:val="22"/>
          <w:szCs w:val="22"/>
          <w:lang w:val="fr-CA"/>
        </w:rPr>
        <w:t>l’utilisation d’outils tels que l’évaluation des impacts environnementaux</w:t>
      </w:r>
      <w:r w:rsidR="00EC44EF" w:rsidRPr="00574796">
        <w:rPr>
          <w:spacing w:val="6"/>
          <w:kern w:val="22"/>
          <w:szCs w:val="22"/>
          <w:lang w:val="fr-CA"/>
        </w:rPr>
        <w:t>.</w:t>
      </w:r>
    </w:p>
    <w:p w14:paraId="63E651BA" w14:textId="4EC84C9C" w:rsidR="00C10430" w:rsidRPr="00574796" w:rsidRDefault="000D7747" w:rsidP="00455EAA">
      <w:pPr>
        <w:numPr>
          <w:ilvl w:val="1"/>
          <w:numId w:val="81"/>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Instabilité politique</w:t>
      </w:r>
      <w:r w:rsidR="00C8174F">
        <w:rPr>
          <w:spacing w:val="6"/>
          <w:kern w:val="22"/>
          <w:szCs w:val="22"/>
          <w:lang w:val="fr-CA"/>
        </w:rPr>
        <w:t> </w:t>
      </w:r>
      <w:r w:rsidR="00EC44EF" w:rsidRPr="00574796">
        <w:rPr>
          <w:spacing w:val="6"/>
          <w:kern w:val="22"/>
          <w:szCs w:val="22"/>
          <w:lang w:val="fr-CA"/>
        </w:rPr>
        <w:t>;</w:t>
      </w:r>
    </w:p>
    <w:p w14:paraId="15DA34CC" w14:textId="4C9D1990" w:rsidR="00C10430" w:rsidRPr="00574796" w:rsidRDefault="000D7747" w:rsidP="00455EAA">
      <w:pPr>
        <w:numPr>
          <w:ilvl w:val="1"/>
          <w:numId w:val="81"/>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 xml:space="preserve">Absence de mesures de précaution et proactives, entraînant des politiques </w:t>
      </w:r>
      <w:r w:rsidR="00703958" w:rsidRPr="00574796">
        <w:rPr>
          <w:spacing w:val="6"/>
          <w:kern w:val="22"/>
          <w:szCs w:val="22"/>
          <w:lang w:val="fr-CA"/>
        </w:rPr>
        <w:t>réactives</w:t>
      </w:r>
      <w:r w:rsidR="00EC44EF" w:rsidRPr="00574796">
        <w:rPr>
          <w:spacing w:val="6"/>
          <w:kern w:val="22"/>
          <w:szCs w:val="22"/>
          <w:lang w:val="fr-CA"/>
        </w:rPr>
        <w:t>.</w:t>
      </w:r>
    </w:p>
    <w:p w14:paraId="6F2842FC" w14:textId="47760F10" w:rsidR="00C10430" w:rsidRPr="00574796" w:rsidRDefault="00703958"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Obstacles institutionnels, techniques et liés aux capacités</w:t>
      </w:r>
      <w:r w:rsidR="00C8174F">
        <w:rPr>
          <w:spacing w:val="6"/>
          <w:kern w:val="22"/>
          <w:szCs w:val="22"/>
          <w:lang w:val="fr-CA"/>
        </w:rPr>
        <w:t> </w:t>
      </w:r>
      <w:r w:rsidR="00EC44EF" w:rsidRPr="00574796">
        <w:rPr>
          <w:spacing w:val="6"/>
          <w:kern w:val="22"/>
          <w:szCs w:val="22"/>
          <w:lang w:val="fr-CA"/>
        </w:rPr>
        <w:t>:</w:t>
      </w:r>
    </w:p>
    <w:p w14:paraId="769EA552" w14:textId="172CB8F3" w:rsidR="00C10430" w:rsidRPr="00574796" w:rsidRDefault="00703958" w:rsidP="00703958">
      <w:pPr>
        <w:pStyle w:val="Paragraphedeliste"/>
        <w:numPr>
          <w:ilvl w:val="1"/>
          <w:numId w:val="82"/>
        </w:numPr>
        <w:shd w:val="clear" w:color="auto" w:fill="FFFFFF"/>
        <w:tabs>
          <w:tab w:val="clear" w:pos="1440"/>
        </w:tabs>
        <w:spacing w:before="120" w:after="120"/>
        <w:ind w:left="0" w:firstLine="720"/>
        <w:rPr>
          <w:spacing w:val="6"/>
          <w:kern w:val="22"/>
          <w:szCs w:val="22"/>
          <w:lang w:val="fr-CA"/>
        </w:rPr>
      </w:pPr>
      <w:r w:rsidRPr="00574796">
        <w:rPr>
          <w:spacing w:val="6"/>
          <w:kern w:val="22"/>
          <w:szCs w:val="22"/>
          <w:lang w:val="fr-CA"/>
        </w:rPr>
        <w:t xml:space="preserve">Capacités inadéquates pour agir </w:t>
      </w:r>
      <w:r w:rsidR="00E12724">
        <w:rPr>
          <w:spacing w:val="6"/>
          <w:kern w:val="22"/>
          <w:szCs w:val="22"/>
          <w:lang w:val="fr-CA"/>
        </w:rPr>
        <w:t>découlant de</w:t>
      </w:r>
      <w:r w:rsidRPr="00574796">
        <w:rPr>
          <w:spacing w:val="6"/>
          <w:kern w:val="22"/>
          <w:szCs w:val="22"/>
          <w:lang w:val="fr-CA"/>
        </w:rPr>
        <w:t xml:space="preserve"> la faiblesse institutionnelle</w:t>
      </w:r>
      <w:r w:rsidR="00C8174F">
        <w:rPr>
          <w:spacing w:val="6"/>
          <w:kern w:val="22"/>
          <w:szCs w:val="22"/>
          <w:lang w:val="fr-CA"/>
        </w:rPr>
        <w:t> </w:t>
      </w:r>
      <w:r w:rsidR="00EC44EF" w:rsidRPr="00574796">
        <w:rPr>
          <w:spacing w:val="6"/>
          <w:kern w:val="22"/>
          <w:szCs w:val="22"/>
          <w:lang w:val="fr-CA"/>
        </w:rPr>
        <w:t>;</w:t>
      </w:r>
    </w:p>
    <w:p w14:paraId="3F392AA8" w14:textId="29BFF77A" w:rsidR="00C10430" w:rsidRPr="00574796" w:rsidRDefault="00703958" w:rsidP="00455EAA">
      <w:pPr>
        <w:numPr>
          <w:ilvl w:val="1"/>
          <w:numId w:val="82"/>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Manque de ressources humaines</w:t>
      </w:r>
      <w:r w:rsidR="00C8174F">
        <w:rPr>
          <w:spacing w:val="6"/>
          <w:kern w:val="22"/>
          <w:szCs w:val="22"/>
          <w:lang w:val="fr-CA"/>
        </w:rPr>
        <w:t> </w:t>
      </w:r>
      <w:r w:rsidR="00EC44EF" w:rsidRPr="00574796">
        <w:rPr>
          <w:spacing w:val="6"/>
          <w:kern w:val="22"/>
          <w:szCs w:val="22"/>
          <w:lang w:val="fr-CA"/>
        </w:rPr>
        <w:t>;</w:t>
      </w:r>
    </w:p>
    <w:p w14:paraId="0F265037" w14:textId="4485DBD0" w:rsidR="00C10430" w:rsidRPr="00574796" w:rsidRDefault="00E12724" w:rsidP="00455EAA">
      <w:pPr>
        <w:numPr>
          <w:ilvl w:val="1"/>
          <w:numId w:val="82"/>
        </w:numPr>
        <w:shd w:val="clear" w:color="auto" w:fill="FFFFFF"/>
        <w:tabs>
          <w:tab w:val="clear" w:pos="1440"/>
        </w:tabs>
        <w:spacing w:before="120" w:after="120"/>
        <w:ind w:left="0" w:firstLine="709"/>
        <w:rPr>
          <w:spacing w:val="6"/>
          <w:kern w:val="22"/>
          <w:szCs w:val="22"/>
          <w:lang w:val="fr-CA"/>
        </w:rPr>
      </w:pPr>
      <w:r>
        <w:rPr>
          <w:spacing w:val="6"/>
          <w:kern w:val="22"/>
          <w:szCs w:val="22"/>
          <w:lang w:val="fr-CA"/>
        </w:rPr>
        <w:t>Absence</w:t>
      </w:r>
      <w:r w:rsidR="00703958" w:rsidRPr="00574796">
        <w:rPr>
          <w:spacing w:val="6"/>
          <w:kern w:val="22"/>
          <w:szCs w:val="22"/>
          <w:lang w:val="fr-CA"/>
        </w:rPr>
        <w:t xml:space="preserve"> de transfert de technologie et d’expertise</w:t>
      </w:r>
      <w:r w:rsidR="00C8174F">
        <w:rPr>
          <w:spacing w:val="6"/>
          <w:kern w:val="22"/>
          <w:szCs w:val="22"/>
          <w:lang w:val="fr-CA"/>
        </w:rPr>
        <w:t> </w:t>
      </w:r>
      <w:r w:rsidR="00EC44EF" w:rsidRPr="00574796">
        <w:rPr>
          <w:spacing w:val="6"/>
          <w:kern w:val="22"/>
          <w:szCs w:val="22"/>
          <w:lang w:val="fr-CA"/>
        </w:rPr>
        <w:t>;</w:t>
      </w:r>
    </w:p>
    <w:p w14:paraId="4BE01802" w14:textId="5E4E81E5" w:rsidR="00C10430" w:rsidRPr="00574796" w:rsidRDefault="00703958" w:rsidP="00B35EE6">
      <w:pPr>
        <w:numPr>
          <w:ilvl w:val="1"/>
          <w:numId w:val="82"/>
        </w:numPr>
        <w:shd w:val="clear" w:color="auto" w:fill="FFFFFF"/>
        <w:tabs>
          <w:tab w:val="clear" w:pos="1440"/>
        </w:tabs>
        <w:spacing w:before="120" w:after="120"/>
        <w:ind w:left="720" w:hanging="11"/>
        <w:rPr>
          <w:spacing w:val="6"/>
          <w:kern w:val="22"/>
          <w:szCs w:val="22"/>
          <w:lang w:val="fr-CA"/>
        </w:rPr>
      </w:pPr>
      <w:r w:rsidRPr="00574796">
        <w:rPr>
          <w:spacing w:val="6"/>
          <w:kern w:val="22"/>
          <w:szCs w:val="22"/>
          <w:lang w:val="fr-CA"/>
        </w:rPr>
        <w:t>Perte des connaissances traditionnelles</w:t>
      </w:r>
      <w:r w:rsidR="00C8174F">
        <w:rPr>
          <w:spacing w:val="6"/>
          <w:kern w:val="22"/>
          <w:szCs w:val="22"/>
          <w:lang w:val="fr-CA"/>
        </w:rPr>
        <w:t> </w:t>
      </w:r>
      <w:r w:rsidR="00EC44EF" w:rsidRPr="00574796">
        <w:rPr>
          <w:spacing w:val="6"/>
          <w:kern w:val="22"/>
          <w:szCs w:val="22"/>
          <w:lang w:val="fr-CA"/>
        </w:rPr>
        <w:t>;</w:t>
      </w:r>
    </w:p>
    <w:p w14:paraId="6F05F03F" w14:textId="69ACA200" w:rsidR="00C10430" w:rsidRPr="00574796" w:rsidRDefault="00703958" w:rsidP="00455EAA">
      <w:pPr>
        <w:numPr>
          <w:ilvl w:val="1"/>
          <w:numId w:val="82"/>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M</w:t>
      </w:r>
      <w:r w:rsidR="00B35EE6" w:rsidRPr="00574796">
        <w:rPr>
          <w:spacing w:val="6"/>
          <w:kern w:val="22"/>
          <w:szCs w:val="22"/>
          <w:lang w:val="fr-CA"/>
        </w:rPr>
        <w:t>anque de capacités de recherche</w:t>
      </w:r>
      <w:r w:rsidRPr="00574796">
        <w:rPr>
          <w:spacing w:val="6"/>
          <w:kern w:val="22"/>
          <w:szCs w:val="22"/>
          <w:lang w:val="fr-CA"/>
        </w:rPr>
        <w:t xml:space="preserve"> scientifique</w:t>
      </w:r>
      <w:r w:rsidR="00B35EE6" w:rsidRPr="00574796">
        <w:rPr>
          <w:spacing w:val="6"/>
          <w:kern w:val="22"/>
          <w:szCs w:val="22"/>
          <w:lang w:val="fr-CA"/>
        </w:rPr>
        <w:t xml:space="preserve"> pour soutenir tous les objectifs</w:t>
      </w:r>
      <w:r w:rsidR="00C10430" w:rsidRPr="00574796">
        <w:rPr>
          <w:spacing w:val="6"/>
          <w:kern w:val="22"/>
          <w:szCs w:val="22"/>
          <w:lang w:val="fr-CA"/>
        </w:rPr>
        <w:t>.</w:t>
      </w:r>
    </w:p>
    <w:p w14:paraId="51DE93D3" w14:textId="3AFFF1C0" w:rsidR="00C10430" w:rsidRPr="00574796" w:rsidRDefault="00B35EE6"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Manque de connaissances/informations accessibles</w:t>
      </w:r>
      <w:r w:rsidR="00C8174F">
        <w:rPr>
          <w:spacing w:val="6"/>
          <w:kern w:val="22"/>
          <w:szCs w:val="22"/>
          <w:lang w:val="fr-CA"/>
        </w:rPr>
        <w:t> </w:t>
      </w:r>
      <w:r w:rsidR="00EC44EF" w:rsidRPr="00574796">
        <w:rPr>
          <w:spacing w:val="6"/>
          <w:kern w:val="22"/>
          <w:szCs w:val="22"/>
          <w:lang w:val="fr-CA"/>
        </w:rPr>
        <w:t>:</w:t>
      </w:r>
    </w:p>
    <w:p w14:paraId="62D9F811" w14:textId="07EA3788" w:rsidR="00C10430" w:rsidRPr="00574796" w:rsidRDefault="00B35EE6" w:rsidP="00B35EE6">
      <w:pPr>
        <w:pStyle w:val="Paragraphedeliste"/>
        <w:numPr>
          <w:ilvl w:val="1"/>
          <w:numId w:val="83"/>
        </w:numPr>
        <w:shd w:val="clear" w:color="auto" w:fill="FFFFFF"/>
        <w:tabs>
          <w:tab w:val="clear" w:pos="1440"/>
        </w:tabs>
        <w:spacing w:before="120" w:after="120"/>
        <w:ind w:left="0" w:firstLine="720"/>
        <w:rPr>
          <w:spacing w:val="6"/>
          <w:kern w:val="22"/>
          <w:szCs w:val="22"/>
          <w:lang w:val="fr-CA"/>
        </w:rPr>
      </w:pPr>
      <w:r w:rsidRPr="00574796">
        <w:rPr>
          <w:spacing w:val="6"/>
          <w:kern w:val="22"/>
          <w:szCs w:val="22"/>
          <w:lang w:val="fr-CA"/>
        </w:rPr>
        <w:t>L’appauvrissement de la diversité biologique et des biens et services connexes qu’elle procure est mal compris et documenté</w:t>
      </w:r>
      <w:r w:rsidR="00C8174F">
        <w:rPr>
          <w:spacing w:val="6"/>
          <w:kern w:val="22"/>
          <w:szCs w:val="22"/>
          <w:lang w:val="fr-CA"/>
        </w:rPr>
        <w:t> </w:t>
      </w:r>
      <w:r w:rsidR="00EC44EF" w:rsidRPr="00574796">
        <w:rPr>
          <w:spacing w:val="6"/>
          <w:kern w:val="22"/>
          <w:szCs w:val="22"/>
          <w:lang w:val="fr-CA"/>
        </w:rPr>
        <w:t>;</w:t>
      </w:r>
    </w:p>
    <w:p w14:paraId="5F0E8C06" w14:textId="3F611BA5" w:rsidR="00C10430" w:rsidRPr="00574796" w:rsidRDefault="00B35EE6" w:rsidP="00455EAA">
      <w:pPr>
        <w:numPr>
          <w:ilvl w:val="1"/>
          <w:numId w:val="83"/>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Les connaissances scientifiques et traditionnelles existantes ne sont pas utilisées à leur plein potentiel</w:t>
      </w:r>
      <w:r w:rsidR="00C8174F">
        <w:rPr>
          <w:spacing w:val="6"/>
          <w:kern w:val="22"/>
          <w:szCs w:val="22"/>
          <w:lang w:val="fr-CA"/>
        </w:rPr>
        <w:t> </w:t>
      </w:r>
      <w:r w:rsidR="00EC44EF" w:rsidRPr="00574796">
        <w:rPr>
          <w:spacing w:val="6"/>
          <w:kern w:val="22"/>
          <w:szCs w:val="22"/>
          <w:lang w:val="fr-CA"/>
        </w:rPr>
        <w:t>;</w:t>
      </w:r>
    </w:p>
    <w:p w14:paraId="4C1EB8F1" w14:textId="0B6E6E79" w:rsidR="00C10430" w:rsidRPr="00574796" w:rsidRDefault="00B35EE6" w:rsidP="00455EAA">
      <w:pPr>
        <w:numPr>
          <w:ilvl w:val="1"/>
          <w:numId w:val="83"/>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La diffusion de renseignements aux échelles internationale et nationale est inefficace</w:t>
      </w:r>
      <w:r w:rsidR="00C8174F">
        <w:rPr>
          <w:spacing w:val="6"/>
          <w:kern w:val="22"/>
          <w:szCs w:val="22"/>
          <w:lang w:val="fr-CA"/>
        </w:rPr>
        <w:t> </w:t>
      </w:r>
      <w:r w:rsidR="00EC44EF" w:rsidRPr="00574796">
        <w:rPr>
          <w:spacing w:val="6"/>
          <w:kern w:val="22"/>
          <w:szCs w:val="22"/>
          <w:lang w:val="fr-CA"/>
        </w:rPr>
        <w:t>;</w:t>
      </w:r>
    </w:p>
    <w:p w14:paraId="51A9CB91" w14:textId="2510843A" w:rsidR="00C10430" w:rsidRPr="00574796" w:rsidRDefault="00B35EE6" w:rsidP="00455EAA">
      <w:pPr>
        <w:numPr>
          <w:ilvl w:val="1"/>
          <w:numId w:val="83"/>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Absence d’éducation et de sensibilisation du public à tous les niveaux</w:t>
      </w:r>
      <w:r w:rsidR="00C10430" w:rsidRPr="00574796">
        <w:rPr>
          <w:spacing w:val="6"/>
          <w:kern w:val="22"/>
          <w:szCs w:val="22"/>
          <w:lang w:val="fr-CA"/>
        </w:rPr>
        <w:t>.</w:t>
      </w:r>
    </w:p>
    <w:p w14:paraId="79F36798" w14:textId="1C8E4ADA" w:rsidR="00C10430" w:rsidRPr="00574796" w:rsidRDefault="00B35EE6"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Ressources économiques, politiques et financières</w:t>
      </w:r>
      <w:r w:rsidR="00C8174F">
        <w:rPr>
          <w:spacing w:val="6"/>
          <w:kern w:val="22"/>
          <w:szCs w:val="22"/>
          <w:lang w:val="fr-CA"/>
        </w:rPr>
        <w:t> </w:t>
      </w:r>
      <w:r w:rsidR="00EC44EF" w:rsidRPr="00574796">
        <w:rPr>
          <w:spacing w:val="6"/>
          <w:kern w:val="22"/>
          <w:szCs w:val="22"/>
          <w:lang w:val="fr-CA"/>
        </w:rPr>
        <w:t>:</w:t>
      </w:r>
    </w:p>
    <w:p w14:paraId="09DA1DF8" w14:textId="19DA4924" w:rsidR="00C10430" w:rsidRPr="00574796" w:rsidRDefault="00B35EE6" w:rsidP="00B35EE6">
      <w:pPr>
        <w:pStyle w:val="Paragraphedeliste"/>
        <w:numPr>
          <w:ilvl w:val="1"/>
          <w:numId w:val="84"/>
        </w:numPr>
        <w:shd w:val="clear" w:color="auto" w:fill="FFFFFF"/>
        <w:spacing w:before="120" w:after="120"/>
        <w:ind w:hanging="720"/>
        <w:rPr>
          <w:spacing w:val="6"/>
          <w:kern w:val="22"/>
          <w:szCs w:val="22"/>
          <w:lang w:val="fr-CA"/>
        </w:rPr>
      </w:pPr>
      <w:r w:rsidRPr="00574796">
        <w:rPr>
          <w:spacing w:val="6"/>
          <w:kern w:val="22"/>
          <w:szCs w:val="22"/>
          <w:lang w:val="fr-CA"/>
        </w:rPr>
        <w:t>Manque de ressources financières et humaines</w:t>
      </w:r>
      <w:r w:rsidR="00C8174F">
        <w:rPr>
          <w:spacing w:val="6"/>
          <w:kern w:val="22"/>
          <w:szCs w:val="22"/>
          <w:lang w:val="fr-CA"/>
        </w:rPr>
        <w:t> </w:t>
      </w:r>
      <w:r w:rsidR="00EC44EF" w:rsidRPr="00574796">
        <w:rPr>
          <w:spacing w:val="6"/>
          <w:kern w:val="22"/>
          <w:szCs w:val="22"/>
          <w:lang w:val="fr-CA"/>
        </w:rPr>
        <w:t>;</w:t>
      </w:r>
    </w:p>
    <w:p w14:paraId="0FBC6E5E" w14:textId="6634A98A" w:rsidR="00C10430" w:rsidRPr="00574796" w:rsidRDefault="00B35EE6" w:rsidP="00455EAA">
      <w:pPr>
        <w:numPr>
          <w:ilvl w:val="1"/>
          <w:numId w:val="84"/>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Fragmentation du soutien financier du FEM</w:t>
      </w:r>
      <w:r w:rsidR="00C8174F">
        <w:rPr>
          <w:spacing w:val="6"/>
          <w:kern w:val="22"/>
          <w:szCs w:val="22"/>
          <w:lang w:val="fr-CA"/>
        </w:rPr>
        <w:t> </w:t>
      </w:r>
      <w:r w:rsidR="00EC44EF" w:rsidRPr="00574796">
        <w:rPr>
          <w:spacing w:val="6"/>
          <w:kern w:val="22"/>
          <w:szCs w:val="22"/>
          <w:lang w:val="fr-CA"/>
        </w:rPr>
        <w:t>;</w:t>
      </w:r>
    </w:p>
    <w:p w14:paraId="4AE2B343" w14:textId="0D590D92" w:rsidR="00C10430" w:rsidRPr="00574796" w:rsidRDefault="00B35EE6" w:rsidP="00455EAA">
      <w:pPr>
        <w:numPr>
          <w:ilvl w:val="1"/>
          <w:numId w:val="84"/>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lastRenderedPageBreak/>
        <w:t>Absence de mesures d’encouragement économique</w:t>
      </w:r>
      <w:r w:rsidR="00C8174F">
        <w:rPr>
          <w:spacing w:val="6"/>
          <w:kern w:val="22"/>
          <w:szCs w:val="22"/>
          <w:lang w:val="fr-CA"/>
        </w:rPr>
        <w:t> </w:t>
      </w:r>
      <w:r w:rsidR="00EC44EF" w:rsidRPr="00574796">
        <w:rPr>
          <w:spacing w:val="6"/>
          <w:kern w:val="22"/>
          <w:szCs w:val="22"/>
          <w:lang w:val="fr-CA"/>
        </w:rPr>
        <w:t>;</w:t>
      </w:r>
    </w:p>
    <w:p w14:paraId="7603E422" w14:textId="753EEBD7" w:rsidR="00C10430" w:rsidRPr="00574796" w:rsidRDefault="00B35EE6" w:rsidP="00455EAA">
      <w:pPr>
        <w:numPr>
          <w:ilvl w:val="1"/>
          <w:numId w:val="84"/>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Absence de partage des avantages</w:t>
      </w:r>
      <w:r w:rsidR="00C10430" w:rsidRPr="00574796">
        <w:rPr>
          <w:spacing w:val="6"/>
          <w:kern w:val="22"/>
          <w:szCs w:val="22"/>
          <w:lang w:val="fr-CA"/>
        </w:rPr>
        <w:t>.</w:t>
      </w:r>
    </w:p>
    <w:p w14:paraId="0E53E18B" w14:textId="04075FD2" w:rsidR="00C10430" w:rsidRPr="00574796" w:rsidRDefault="00C10430"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Collaboration/coop</w:t>
      </w:r>
      <w:r w:rsidR="00B35EE6" w:rsidRPr="00574796">
        <w:rPr>
          <w:spacing w:val="6"/>
          <w:kern w:val="22"/>
          <w:szCs w:val="22"/>
          <w:lang w:val="fr-CA"/>
        </w:rPr>
        <w:t>é</w:t>
      </w:r>
      <w:r w:rsidRPr="00574796">
        <w:rPr>
          <w:spacing w:val="6"/>
          <w:kern w:val="22"/>
          <w:szCs w:val="22"/>
          <w:lang w:val="fr-CA"/>
        </w:rPr>
        <w:t>ration</w:t>
      </w:r>
      <w:r w:rsidR="00C8174F">
        <w:rPr>
          <w:spacing w:val="6"/>
          <w:kern w:val="22"/>
          <w:szCs w:val="22"/>
          <w:lang w:val="fr-CA"/>
        </w:rPr>
        <w:t> </w:t>
      </w:r>
      <w:r w:rsidR="00EC44EF" w:rsidRPr="00574796">
        <w:rPr>
          <w:spacing w:val="6"/>
          <w:kern w:val="22"/>
          <w:szCs w:val="22"/>
          <w:lang w:val="fr-CA"/>
        </w:rPr>
        <w:t>:</w:t>
      </w:r>
    </w:p>
    <w:p w14:paraId="43004845" w14:textId="29F3ACAB" w:rsidR="00C10430" w:rsidRPr="00574796" w:rsidRDefault="00BC4795" w:rsidP="00B35EE6">
      <w:pPr>
        <w:pStyle w:val="Paragraphedeliste"/>
        <w:numPr>
          <w:ilvl w:val="1"/>
          <w:numId w:val="85"/>
        </w:numPr>
        <w:shd w:val="clear" w:color="auto" w:fill="FFFFFF"/>
        <w:spacing w:before="120" w:after="120"/>
        <w:ind w:hanging="720"/>
        <w:rPr>
          <w:spacing w:val="6"/>
          <w:kern w:val="22"/>
          <w:szCs w:val="22"/>
          <w:lang w:val="fr-CA"/>
        </w:rPr>
      </w:pPr>
      <w:r w:rsidRPr="00574796">
        <w:rPr>
          <w:spacing w:val="6"/>
          <w:kern w:val="22"/>
          <w:szCs w:val="22"/>
          <w:lang w:val="fr-CA"/>
        </w:rPr>
        <w:t>Absence de synergies aux niveaux national et international</w:t>
      </w:r>
      <w:r w:rsidR="00C8174F">
        <w:rPr>
          <w:spacing w:val="6"/>
          <w:kern w:val="22"/>
          <w:szCs w:val="22"/>
          <w:lang w:val="fr-CA"/>
        </w:rPr>
        <w:t> </w:t>
      </w:r>
      <w:r w:rsidR="00EC44EF" w:rsidRPr="00574796">
        <w:rPr>
          <w:spacing w:val="6"/>
          <w:kern w:val="22"/>
          <w:szCs w:val="22"/>
          <w:lang w:val="fr-CA"/>
        </w:rPr>
        <w:t>;</w:t>
      </w:r>
    </w:p>
    <w:p w14:paraId="7CE1506F" w14:textId="0433EA80" w:rsidR="00C10430" w:rsidRPr="00574796" w:rsidRDefault="00BC4795" w:rsidP="00455EAA">
      <w:pPr>
        <w:numPr>
          <w:ilvl w:val="1"/>
          <w:numId w:val="85"/>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Absence de coopération horizontale entre les parties prenantes</w:t>
      </w:r>
      <w:r w:rsidR="00C8174F">
        <w:rPr>
          <w:spacing w:val="6"/>
          <w:kern w:val="22"/>
          <w:szCs w:val="22"/>
          <w:lang w:val="fr-CA"/>
        </w:rPr>
        <w:t> </w:t>
      </w:r>
      <w:r w:rsidR="00EC44EF" w:rsidRPr="00574796">
        <w:rPr>
          <w:spacing w:val="6"/>
          <w:kern w:val="22"/>
          <w:szCs w:val="22"/>
          <w:lang w:val="fr-CA"/>
        </w:rPr>
        <w:t>;</w:t>
      </w:r>
    </w:p>
    <w:p w14:paraId="6AD7BC91" w14:textId="56B7E3D3" w:rsidR="00C10430" w:rsidRPr="00574796" w:rsidRDefault="00BC4795" w:rsidP="00455EAA">
      <w:pPr>
        <w:numPr>
          <w:ilvl w:val="1"/>
          <w:numId w:val="85"/>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Absence de partenariats efficaces</w:t>
      </w:r>
      <w:r w:rsidR="00C8174F">
        <w:rPr>
          <w:spacing w:val="6"/>
          <w:kern w:val="22"/>
          <w:szCs w:val="22"/>
          <w:lang w:val="fr-CA"/>
        </w:rPr>
        <w:t> </w:t>
      </w:r>
      <w:r w:rsidR="00EC44EF" w:rsidRPr="00574796">
        <w:rPr>
          <w:spacing w:val="6"/>
          <w:kern w:val="22"/>
          <w:szCs w:val="22"/>
          <w:lang w:val="fr-CA"/>
        </w:rPr>
        <w:t>;</w:t>
      </w:r>
    </w:p>
    <w:p w14:paraId="7169E575" w14:textId="619E6FF2" w:rsidR="00C10430" w:rsidRPr="00574796" w:rsidRDefault="00BC4795" w:rsidP="00455EAA">
      <w:pPr>
        <w:numPr>
          <w:ilvl w:val="1"/>
          <w:numId w:val="85"/>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Manque d’engagement de la communauté scientifique</w:t>
      </w:r>
      <w:r w:rsidR="00C10430" w:rsidRPr="00574796">
        <w:rPr>
          <w:spacing w:val="6"/>
          <w:kern w:val="22"/>
          <w:szCs w:val="22"/>
          <w:lang w:val="fr-CA"/>
        </w:rPr>
        <w:t>.</w:t>
      </w:r>
    </w:p>
    <w:p w14:paraId="0694B12B" w14:textId="4C7F4A62" w:rsidR="00C10430" w:rsidRPr="00574796" w:rsidRDefault="00BC4795"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Obstacles légaux/juridiques</w:t>
      </w:r>
      <w:r w:rsidR="00C8174F">
        <w:rPr>
          <w:spacing w:val="6"/>
          <w:kern w:val="22"/>
          <w:szCs w:val="22"/>
          <w:lang w:val="fr-CA"/>
        </w:rPr>
        <w:t> </w:t>
      </w:r>
      <w:r w:rsidR="00EC44EF" w:rsidRPr="00574796">
        <w:rPr>
          <w:spacing w:val="6"/>
          <w:kern w:val="22"/>
          <w:szCs w:val="22"/>
          <w:lang w:val="fr-CA"/>
        </w:rPr>
        <w:t>:</w:t>
      </w:r>
    </w:p>
    <w:p w14:paraId="115D753F" w14:textId="7975D567" w:rsidR="00C10430" w:rsidRPr="00574796" w:rsidRDefault="00BC4795" w:rsidP="00BC4795">
      <w:pPr>
        <w:pStyle w:val="Paragraphedeliste"/>
        <w:numPr>
          <w:ilvl w:val="2"/>
          <w:numId w:val="47"/>
        </w:numPr>
        <w:shd w:val="clear" w:color="auto" w:fill="FFFFFF"/>
        <w:spacing w:before="120" w:after="120"/>
        <w:ind w:left="1440" w:hanging="720"/>
        <w:rPr>
          <w:spacing w:val="6"/>
          <w:kern w:val="22"/>
          <w:szCs w:val="22"/>
          <w:lang w:val="fr-CA"/>
        </w:rPr>
      </w:pPr>
      <w:r w:rsidRPr="00574796">
        <w:rPr>
          <w:spacing w:val="6"/>
          <w:kern w:val="22"/>
          <w:szCs w:val="22"/>
          <w:lang w:val="fr-CA"/>
        </w:rPr>
        <w:t>Absence de lois et politiques pertinentes</w:t>
      </w:r>
      <w:r w:rsidR="00EC44EF" w:rsidRPr="00574796">
        <w:rPr>
          <w:spacing w:val="6"/>
          <w:kern w:val="22"/>
          <w:szCs w:val="22"/>
          <w:lang w:val="fr-CA"/>
        </w:rPr>
        <w:t>.</w:t>
      </w:r>
    </w:p>
    <w:p w14:paraId="4967B552" w14:textId="482D5510" w:rsidR="00C10430" w:rsidRPr="00574796" w:rsidRDefault="00BC4795"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Facteurs socioéconomiques</w:t>
      </w:r>
      <w:r w:rsidR="00C8174F">
        <w:rPr>
          <w:spacing w:val="6"/>
          <w:kern w:val="22"/>
          <w:szCs w:val="22"/>
          <w:lang w:val="fr-CA"/>
        </w:rPr>
        <w:t> </w:t>
      </w:r>
      <w:r w:rsidR="00EC44EF" w:rsidRPr="00574796">
        <w:rPr>
          <w:spacing w:val="6"/>
          <w:kern w:val="22"/>
          <w:szCs w:val="22"/>
          <w:lang w:val="fr-CA"/>
        </w:rPr>
        <w:t>:</w:t>
      </w:r>
    </w:p>
    <w:p w14:paraId="2AA3F6EA" w14:textId="0E2515A4" w:rsidR="00C10430" w:rsidRPr="00574796" w:rsidRDefault="00BC4795" w:rsidP="00BC4795">
      <w:pPr>
        <w:pStyle w:val="Paragraphedeliste"/>
        <w:numPr>
          <w:ilvl w:val="1"/>
          <w:numId w:val="47"/>
        </w:numPr>
        <w:shd w:val="clear" w:color="auto" w:fill="FFFFFF"/>
        <w:spacing w:before="120" w:after="120"/>
        <w:ind w:hanging="720"/>
        <w:rPr>
          <w:spacing w:val="6"/>
          <w:kern w:val="22"/>
          <w:szCs w:val="22"/>
          <w:lang w:val="fr-CA"/>
        </w:rPr>
      </w:pPr>
      <w:r w:rsidRPr="00574796">
        <w:rPr>
          <w:spacing w:val="6"/>
          <w:kern w:val="22"/>
          <w:szCs w:val="22"/>
          <w:lang w:val="fr-CA"/>
        </w:rPr>
        <w:t>Pauvreté</w:t>
      </w:r>
      <w:r w:rsidR="00C8174F">
        <w:rPr>
          <w:spacing w:val="6"/>
          <w:kern w:val="22"/>
          <w:szCs w:val="22"/>
          <w:lang w:val="fr-CA"/>
        </w:rPr>
        <w:t> </w:t>
      </w:r>
      <w:r w:rsidR="00EC44EF" w:rsidRPr="00574796">
        <w:rPr>
          <w:spacing w:val="6"/>
          <w:kern w:val="22"/>
          <w:szCs w:val="22"/>
          <w:lang w:val="fr-CA"/>
        </w:rPr>
        <w:t>;</w:t>
      </w:r>
    </w:p>
    <w:p w14:paraId="6F44269A" w14:textId="3FBBEB5A" w:rsidR="00C10430" w:rsidRPr="00574796" w:rsidRDefault="00BC4795" w:rsidP="00455EAA">
      <w:pPr>
        <w:numPr>
          <w:ilvl w:val="1"/>
          <w:numId w:val="47"/>
        </w:numPr>
        <w:shd w:val="clear" w:color="auto" w:fill="FFFFFF"/>
        <w:tabs>
          <w:tab w:val="clear" w:pos="1440"/>
        </w:tabs>
        <w:spacing w:before="120" w:after="120"/>
        <w:ind w:left="0" w:firstLine="687"/>
        <w:rPr>
          <w:spacing w:val="6"/>
          <w:kern w:val="22"/>
          <w:szCs w:val="22"/>
          <w:lang w:val="fr-CA"/>
        </w:rPr>
      </w:pPr>
      <w:r w:rsidRPr="00574796">
        <w:rPr>
          <w:spacing w:val="6"/>
          <w:kern w:val="22"/>
          <w:szCs w:val="22"/>
          <w:lang w:val="fr-CA"/>
        </w:rPr>
        <w:t>Pression de la population</w:t>
      </w:r>
      <w:r w:rsidR="00C8174F">
        <w:rPr>
          <w:spacing w:val="6"/>
          <w:kern w:val="22"/>
          <w:szCs w:val="22"/>
          <w:lang w:val="fr-CA"/>
        </w:rPr>
        <w:t> </w:t>
      </w:r>
      <w:r w:rsidR="00EC44EF" w:rsidRPr="00574796">
        <w:rPr>
          <w:spacing w:val="6"/>
          <w:kern w:val="22"/>
          <w:szCs w:val="22"/>
          <w:lang w:val="fr-CA"/>
        </w:rPr>
        <w:t>;</w:t>
      </w:r>
    </w:p>
    <w:p w14:paraId="2489D99C" w14:textId="2740AD12" w:rsidR="00C10430" w:rsidRPr="00574796" w:rsidRDefault="00BC4795" w:rsidP="00455EAA">
      <w:pPr>
        <w:numPr>
          <w:ilvl w:val="1"/>
          <w:numId w:val="47"/>
        </w:numPr>
        <w:shd w:val="clear" w:color="auto" w:fill="FFFFFF"/>
        <w:tabs>
          <w:tab w:val="clear" w:pos="1440"/>
        </w:tabs>
        <w:spacing w:before="120" w:after="120"/>
        <w:ind w:left="0" w:firstLine="687"/>
        <w:rPr>
          <w:spacing w:val="6"/>
          <w:kern w:val="22"/>
          <w:szCs w:val="22"/>
          <w:lang w:val="fr-CA"/>
        </w:rPr>
      </w:pPr>
      <w:r w:rsidRPr="00574796">
        <w:rPr>
          <w:spacing w:val="6"/>
          <w:kern w:val="22"/>
          <w:szCs w:val="22"/>
          <w:lang w:val="fr-CA"/>
        </w:rPr>
        <w:t>Habitudes de consommation et de production non durables</w:t>
      </w:r>
      <w:r w:rsidR="00C8174F">
        <w:rPr>
          <w:spacing w:val="6"/>
          <w:kern w:val="22"/>
          <w:szCs w:val="22"/>
          <w:lang w:val="fr-CA"/>
        </w:rPr>
        <w:t> </w:t>
      </w:r>
      <w:r w:rsidR="00EC44EF" w:rsidRPr="00574796">
        <w:rPr>
          <w:spacing w:val="6"/>
          <w:kern w:val="22"/>
          <w:szCs w:val="22"/>
          <w:lang w:val="fr-CA"/>
        </w:rPr>
        <w:t>;</w:t>
      </w:r>
    </w:p>
    <w:p w14:paraId="576DEC4B" w14:textId="3862C4F3" w:rsidR="00C10430" w:rsidRPr="00574796" w:rsidRDefault="00BC4795" w:rsidP="00455EAA">
      <w:pPr>
        <w:numPr>
          <w:ilvl w:val="1"/>
          <w:numId w:val="47"/>
        </w:numPr>
        <w:shd w:val="clear" w:color="auto" w:fill="FFFFFF"/>
        <w:tabs>
          <w:tab w:val="clear" w:pos="1440"/>
        </w:tabs>
        <w:spacing w:before="120" w:after="120"/>
        <w:ind w:left="0" w:firstLine="687"/>
        <w:rPr>
          <w:spacing w:val="6"/>
          <w:kern w:val="22"/>
          <w:szCs w:val="22"/>
          <w:lang w:val="fr-CA"/>
        </w:rPr>
      </w:pPr>
      <w:r w:rsidRPr="00574796">
        <w:rPr>
          <w:spacing w:val="6"/>
          <w:kern w:val="22"/>
          <w:szCs w:val="22"/>
          <w:lang w:val="fr-CA"/>
        </w:rPr>
        <w:t>Manque de capacités pour les communautés locales</w:t>
      </w:r>
      <w:r w:rsidR="00EC44EF" w:rsidRPr="00574796">
        <w:rPr>
          <w:spacing w:val="6"/>
          <w:kern w:val="22"/>
          <w:szCs w:val="22"/>
          <w:lang w:val="fr-CA"/>
        </w:rPr>
        <w:t>.</w:t>
      </w:r>
    </w:p>
    <w:p w14:paraId="2F0EE30C" w14:textId="5ECB7CCB" w:rsidR="00C10430" w:rsidRPr="00574796" w:rsidRDefault="00BC4795" w:rsidP="00455EAA">
      <w:pPr>
        <w:numPr>
          <w:ilvl w:val="0"/>
          <w:numId w:val="47"/>
        </w:numPr>
        <w:shd w:val="clear" w:color="auto" w:fill="FFFFFF"/>
        <w:tabs>
          <w:tab w:val="clear" w:pos="720"/>
        </w:tabs>
        <w:spacing w:before="120" w:after="120"/>
        <w:ind w:left="0" w:firstLine="0"/>
        <w:rPr>
          <w:spacing w:val="6"/>
          <w:kern w:val="22"/>
          <w:szCs w:val="22"/>
          <w:lang w:val="fr-CA"/>
        </w:rPr>
      </w:pPr>
      <w:r w:rsidRPr="00574796">
        <w:rPr>
          <w:spacing w:val="6"/>
          <w:kern w:val="22"/>
          <w:szCs w:val="22"/>
          <w:lang w:val="fr-CA"/>
        </w:rPr>
        <w:t>Phénomènes naturels et changements environnementaux</w:t>
      </w:r>
      <w:r w:rsidR="00C8174F">
        <w:rPr>
          <w:spacing w:val="6"/>
          <w:kern w:val="22"/>
          <w:szCs w:val="22"/>
          <w:lang w:val="fr-CA"/>
        </w:rPr>
        <w:t> </w:t>
      </w:r>
      <w:r w:rsidR="00EC44EF" w:rsidRPr="00574796">
        <w:rPr>
          <w:spacing w:val="6"/>
          <w:kern w:val="22"/>
          <w:szCs w:val="22"/>
          <w:lang w:val="fr-CA"/>
        </w:rPr>
        <w:t>:</w:t>
      </w:r>
    </w:p>
    <w:p w14:paraId="6929091E" w14:textId="3F7F685D" w:rsidR="00C10430" w:rsidRPr="00574796" w:rsidRDefault="00BC4795" w:rsidP="00455EAA">
      <w:pPr>
        <w:numPr>
          <w:ilvl w:val="1"/>
          <w:numId w:val="47"/>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Changements climatiques</w:t>
      </w:r>
      <w:r w:rsidR="00C8174F">
        <w:rPr>
          <w:spacing w:val="6"/>
          <w:kern w:val="22"/>
          <w:szCs w:val="22"/>
          <w:lang w:val="fr-CA"/>
        </w:rPr>
        <w:t> </w:t>
      </w:r>
      <w:r w:rsidR="00EC44EF" w:rsidRPr="00574796">
        <w:rPr>
          <w:spacing w:val="6"/>
          <w:kern w:val="22"/>
          <w:szCs w:val="22"/>
          <w:lang w:val="fr-CA"/>
        </w:rPr>
        <w:t>;</w:t>
      </w:r>
    </w:p>
    <w:p w14:paraId="664FA1DB" w14:textId="0D32BC36" w:rsidR="00C10430" w:rsidRPr="00574796" w:rsidRDefault="00BC4795" w:rsidP="00455EAA">
      <w:pPr>
        <w:numPr>
          <w:ilvl w:val="1"/>
          <w:numId w:val="47"/>
        </w:numPr>
        <w:shd w:val="clear" w:color="auto" w:fill="FFFFFF"/>
        <w:tabs>
          <w:tab w:val="clear" w:pos="1440"/>
        </w:tabs>
        <w:spacing w:before="120" w:after="120"/>
        <w:ind w:left="0" w:firstLine="709"/>
        <w:rPr>
          <w:spacing w:val="6"/>
          <w:kern w:val="22"/>
          <w:szCs w:val="22"/>
          <w:lang w:val="fr-CA"/>
        </w:rPr>
      </w:pPr>
      <w:r w:rsidRPr="00574796">
        <w:rPr>
          <w:spacing w:val="6"/>
          <w:kern w:val="22"/>
          <w:szCs w:val="22"/>
          <w:lang w:val="fr-CA"/>
        </w:rPr>
        <w:t>Catastrophes naturelles</w:t>
      </w:r>
      <w:r w:rsidR="00C10430" w:rsidRPr="00574796">
        <w:rPr>
          <w:spacing w:val="6"/>
          <w:kern w:val="22"/>
          <w:szCs w:val="22"/>
          <w:lang w:val="fr-CA"/>
        </w:rPr>
        <w:t>.</w:t>
      </w:r>
    </w:p>
    <w:p w14:paraId="4F74631A" w14:textId="154583B2" w:rsidR="00C10430" w:rsidRPr="00574796" w:rsidRDefault="00C10430">
      <w:pPr>
        <w:rPr>
          <w:i/>
          <w:iCs/>
          <w:kern w:val="22"/>
          <w:lang w:val="fr-CA"/>
        </w:rPr>
      </w:pPr>
      <w:r w:rsidRPr="00574796">
        <w:rPr>
          <w:i/>
          <w:iCs/>
          <w:kern w:val="22"/>
          <w:lang w:val="fr-CA"/>
        </w:rPr>
        <w:br w:type="page"/>
      </w:r>
    </w:p>
    <w:p w14:paraId="357A8925" w14:textId="6E6B12F8" w:rsidR="000541C0" w:rsidRPr="00574796" w:rsidRDefault="001A146C" w:rsidP="00455EAA">
      <w:pPr>
        <w:pStyle w:val="Para1"/>
        <w:numPr>
          <w:ilvl w:val="0"/>
          <w:numId w:val="0"/>
        </w:numPr>
        <w:suppressLineNumbers/>
        <w:suppressAutoHyphens/>
        <w:kinsoku w:val="0"/>
        <w:overflowPunct w:val="0"/>
        <w:autoSpaceDE w:val="0"/>
        <w:autoSpaceDN w:val="0"/>
        <w:adjustRightInd w:val="0"/>
        <w:snapToGrid w:val="0"/>
        <w:spacing w:after="0" w:line="240" w:lineRule="exact"/>
        <w:jc w:val="center"/>
        <w:outlineLvl w:val="2"/>
        <w:rPr>
          <w:i/>
          <w:iCs/>
          <w:kern w:val="22"/>
          <w:szCs w:val="22"/>
          <w:lang w:val="fr-CA"/>
        </w:rPr>
      </w:pPr>
      <w:r w:rsidRPr="00574796">
        <w:rPr>
          <w:i/>
          <w:iCs/>
          <w:kern w:val="22"/>
          <w:szCs w:val="22"/>
          <w:lang w:val="fr-CA"/>
        </w:rPr>
        <w:lastRenderedPageBreak/>
        <w:t>Annex</w:t>
      </w:r>
      <w:r w:rsidR="00BC4795" w:rsidRPr="00574796">
        <w:rPr>
          <w:i/>
          <w:iCs/>
          <w:kern w:val="22"/>
          <w:szCs w:val="22"/>
          <w:lang w:val="fr-CA"/>
        </w:rPr>
        <w:t>e</w:t>
      </w:r>
      <w:r w:rsidRPr="00574796">
        <w:rPr>
          <w:i/>
          <w:iCs/>
          <w:kern w:val="22"/>
          <w:szCs w:val="22"/>
          <w:lang w:val="fr-CA"/>
        </w:rPr>
        <w:t xml:space="preserve"> </w:t>
      </w:r>
      <w:r w:rsidR="00C10430" w:rsidRPr="00574796">
        <w:rPr>
          <w:i/>
          <w:iCs/>
          <w:kern w:val="22"/>
          <w:szCs w:val="22"/>
          <w:lang w:val="fr-CA"/>
        </w:rPr>
        <w:t>II</w:t>
      </w:r>
    </w:p>
    <w:p w14:paraId="3435FA41" w14:textId="00E19697" w:rsidR="000541C0" w:rsidRPr="00574796" w:rsidRDefault="00BC4795" w:rsidP="00455EAA">
      <w:pPr>
        <w:pStyle w:val="Titre1"/>
        <w:rPr>
          <w:kern w:val="22"/>
          <w:lang w:val="fr-CA"/>
        </w:rPr>
      </w:pPr>
      <w:r w:rsidRPr="00574796">
        <w:rPr>
          <w:kern w:val="22"/>
          <w:lang w:val="fr-CA"/>
        </w:rPr>
        <w:t>pays ayant remis leur sixième rapport national (au 30 septembre 2020)</w:t>
      </w:r>
    </w:p>
    <w:p w14:paraId="5C5B8F31" w14:textId="77777777" w:rsidR="00377FAB" w:rsidRPr="00574796" w:rsidRDefault="00377FAB" w:rsidP="00377FAB">
      <w:pPr>
        <w:pStyle w:val="Para1"/>
        <w:suppressLineNumbers/>
        <w:suppressAutoHyphens/>
        <w:kinsoku w:val="0"/>
        <w:overflowPunct w:val="0"/>
        <w:autoSpaceDE w:val="0"/>
        <w:autoSpaceDN w:val="0"/>
        <w:adjustRightInd w:val="0"/>
        <w:snapToGrid w:val="0"/>
        <w:spacing w:after="0"/>
        <w:jc w:val="center"/>
        <w:rPr>
          <w:i/>
          <w:iCs/>
          <w:kern w:val="22"/>
          <w:szCs w:val="22"/>
          <w:lang w:val="fr-CA"/>
        </w:rPr>
        <w:sectPr w:rsidR="00377FAB" w:rsidRPr="00574796" w:rsidSect="00D500E7">
          <w:headerReference w:type="even" r:id="rId24"/>
          <w:headerReference w:type="default" r:id="rId25"/>
          <w:footerReference w:type="even" r:id="rId26"/>
          <w:footerReference w:type="first" r:id="rId27"/>
          <w:type w:val="continuous"/>
          <w:pgSz w:w="12240" w:h="15840" w:code="1"/>
          <w:pgMar w:top="567" w:right="1440" w:bottom="1134" w:left="1440" w:header="461" w:footer="720" w:gutter="0"/>
          <w:cols w:space="720"/>
          <w:titlePg/>
          <w:docGrid w:linePitch="299"/>
        </w:sectPr>
      </w:pPr>
    </w:p>
    <w:bookmarkStart w:id="1" w:name="_Hlk49453753"/>
    <w:p w14:paraId="0AF2D4E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kern w:val="22"/>
          <w:szCs w:val="22"/>
          <w:lang w:val="fr-CA"/>
        </w:rPr>
        <w:fldChar w:fldCharType="begin"/>
      </w:r>
      <w:r w:rsidRPr="00574796">
        <w:rPr>
          <w:kern w:val="22"/>
          <w:szCs w:val="22"/>
          <w:lang w:val="fr-CA"/>
        </w:rPr>
        <w:instrText xml:space="preserve"> HYPERLINK "https://www.cbd.int/doc/nr/nr-06/af-nr-06-en.pdf" </w:instrText>
      </w:r>
      <w:r w:rsidRPr="00574796">
        <w:rPr>
          <w:kern w:val="22"/>
          <w:szCs w:val="22"/>
          <w:lang w:val="fr-CA"/>
        </w:rPr>
        <w:fldChar w:fldCharType="separate"/>
      </w:r>
      <w:r w:rsidRPr="00574796">
        <w:rPr>
          <w:bCs/>
          <w:kern w:val="22"/>
          <w:szCs w:val="22"/>
          <w:lang w:val="fr-CA"/>
        </w:rPr>
        <w:t>Afghanistan</w:t>
      </w:r>
      <w:r w:rsidRPr="00574796">
        <w:rPr>
          <w:bCs/>
          <w:kern w:val="22"/>
          <w:szCs w:val="22"/>
          <w:lang w:val="fr-CA"/>
        </w:rPr>
        <w:fldChar w:fldCharType="end"/>
      </w:r>
    </w:p>
    <w:p w14:paraId="20DD7B6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Afrique du Sud</w:t>
      </w:r>
    </w:p>
    <w:p w14:paraId="6BD4ED92"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28" w:history="1">
        <w:r w:rsidR="00574796" w:rsidRPr="00574796">
          <w:rPr>
            <w:bCs/>
            <w:kern w:val="22"/>
            <w:szCs w:val="22"/>
            <w:lang w:val="fr-CA"/>
          </w:rPr>
          <w:t>Albanie</w:t>
        </w:r>
      </w:hyperlink>
    </w:p>
    <w:p w14:paraId="62AAE63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Algérie</w:t>
      </w:r>
    </w:p>
    <w:p w14:paraId="514F70B9"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Allemagne</w:t>
      </w:r>
    </w:p>
    <w:p w14:paraId="6FA45CB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Andorre</w:t>
      </w:r>
    </w:p>
    <w:p w14:paraId="0F86E8AD"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29" w:history="1">
        <w:r w:rsidR="00574796" w:rsidRPr="00574796">
          <w:rPr>
            <w:bCs/>
            <w:kern w:val="22"/>
            <w:szCs w:val="22"/>
            <w:lang w:val="fr-CA"/>
          </w:rPr>
          <w:t>Angola</w:t>
        </w:r>
      </w:hyperlink>
    </w:p>
    <w:p w14:paraId="4598EDD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Antigua-et-Barbuda</w:t>
      </w:r>
    </w:p>
    <w:p w14:paraId="16EA404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Arabie saoudite</w:t>
      </w:r>
    </w:p>
    <w:p w14:paraId="33AFD8F4"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0" w:history="1">
        <w:r w:rsidR="00574796" w:rsidRPr="00574796">
          <w:rPr>
            <w:bCs/>
            <w:kern w:val="22"/>
            <w:szCs w:val="22"/>
            <w:lang w:val="fr-CA"/>
          </w:rPr>
          <w:t>Argentine</w:t>
        </w:r>
      </w:hyperlink>
    </w:p>
    <w:p w14:paraId="7C22CC39"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1" w:history="1">
        <w:r w:rsidR="00574796" w:rsidRPr="00574796">
          <w:rPr>
            <w:bCs/>
            <w:kern w:val="22"/>
            <w:szCs w:val="22"/>
            <w:lang w:val="fr-CA"/>
          </w:rPr>
          <w:t>Arménie</w:t>
        </w:r>
      </w:hyperlink>
    </w:p>
    <w:p w14:paraId="5E01A0C4"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Australie</w:t>
      </w:r>
    </w:p>
    <w:p w14:paraId="7F8154F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Autriche</w:t>
      </w:r>
    </w:p>
    <w:p w14:paraId="1FA693A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Azerbaïdjan</w:t>
      </w:r>
    </w:p>
    <w:p w14:paraId="547B3F6A"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Bahamas</w:t>
      </w:r>
    </w:p>
    <w:p w14:paraId="173CA5D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Bangladesh</w:t>
      </w:r>
    </w:p>
    <w:p w14:paraId="0CB3FFC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Barbade</w:t>
      </w:r>
    </w:p>
    <w:p w14:paraId="70675B3D"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Belarus</w:t>
      </w:r>
    </w:p>
    <w:p w14:paraId="482421FB"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Belgique</w:t>
      </w:r>
    </w:p>
    <w:p w14:paraId="2D386689"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Belize</w:t>
      </w:r>
    </w:p>
    <w:p w14:paraId="67C27321"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2" w:history="1">
        <w:r w:rsidR="00574796" w:rsidRPr="00574796">
          <w:rPr>
            <w:bCs/>
            <w:kern w:val="22"/>
            <w:szCs w:val="22"/>
            <w:lang w:val="fr-CA"/>
          </w:rPr>
          <w:t>Bénin</w:t>
        </w:r>
      </w:hyperlink>
    </w:p>
    <w:p w14:paraId="29C79F44"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Bhoutan</w:t>
      </w:r>
    </w:p>
    <w:p w14:paraId="6A35CB38"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Bolivie (État plurinational de)</w:t>
      </w:r>
    </w:p>
    <w:p w14:paraId="2CC2032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Bosnie-Herzégovine</w:t>
      </w:r>
    </w:p>
    <w:p w14:paraId="2A00BB6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Botswana</w:t>
      </w:r>
    </w:p>
    <w:p w14:paraId="7922210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Brésil</w:t>
      </w:r>
    </w:p>
    <w:p w14:paraId="2D59F5B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Brunei Darussalam</w:t>
      </w:r>
    </w:p>
    <w:p w14:paraId="6F35389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Bulgarie</w:t>
      </w:r>
    </w:p>
    <w:p w14:paraId="67C8C608"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Burkina Faso</w:t>
      </w:r>
    </w:p>
    <w:p w14:paraId="1C61FE58"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3" w:history="1">
        <w:r w:rsidR="00574796" w:rsidRPr="00574796">
          <w:rPr>
            <w:bCs/>
            <w:kern w:val="22"/>
            <w:szCs w:val="22"/>
            <w:lang w:val="fr-CA"/>
          </w:rPr>
          <w:t>Burundi</w:t>
        </w:r>
      </w:hyperlink>
    </w:p>
    <w:p w14:paraId="76673CD9"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4" w:history="1">
        <w:r w:rsidR="00574796" w:rsidRPr="00574796">
          <w:rPr>
            <w:bCs/>
            <w:kern w:val="22"/>
            <w:szCs w:val="22"/>
            <w:lang w:val="fr-CA"/>
          </w:rPr>
          <w:t>Cambodge</w:t>
        </w:r>
      </w:hyperlink>
    </w:p>
    <w:p w14:paraId="71964A9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Cameroun</w:t>
      </w:r>
    </w:p>
    <w:p w14:paraId="2DB86324"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Canada</w:t>
      </w:r>
    </w:p>
    <w:p w14:paraId="15C01F4B"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kern w:val="22"/>
          <w:szCs w:val="22"/>
          <w:lang w:val="fr-CA"/>
        </w:rPr>
        <w:t>Cap-Vert</w:t>
      </w:r>
    </w:p>
    <w:p w14:paraId="067D311A"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Chili</w:t>
      </w:r>
    </w:p>
    <w:p w14:paraId="0BD17669"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Chine</w:t>
      </w:r>
    </w:p>
    <w:p w14:paraId="7DB843F3"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Colombie</w:t>
      </w:r>
    </w:p>
    <w:p w14:paraId="2113CF1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Comores</w:t>
      </w:r>
    </w:p>
    <w:p w14:paraId="0FFD85E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Costa Rica</w:t>
      </w:r>
    </w:p>
    <w:p w14:paraId="0C066D6C" w14:textId="708F1868"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Côte d</w:t>
      </w:r>
      <w:r w:rsidR="00C8174F">
        <w:rPr>
          <w:bCs/>
          <w:kern w:val="22"/>
          <w:szCs w:val="22"/>
          <w:lang w:val="fr-CA"/>
        </w:rPr>
        <w:t>’</w:t>
      </w:r>
      <w:r w:rsidRPr="00574796">
        <w:rPr>
          <w:bCs/>
          <w:kern w:val="22"/>
          <w:szCs w:val="22"/>
          <w:lang w:val="fr-CA"/>
        </w:rPr>
        <w:t>Ivoire</w:t>
      </w:r>
    </w:p>
    <w:p w14:paraId="6DA089CB"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Croatie</w:t>
      </w:r>
    </w:p>
    <w:p w14:paraId="42D32E7A" w14:textId="3CA8412C"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5" w:history="1">
        <w:r w:rsidR="00574796" w:rsidRPr="00574796">
          <w:rPr>
            <w:bCs/>
            <w:kern w:val="22"/>
            <w:szCs w:val="22"/>
            <w:lang w:val="fr-CA"/>
          </w:rPr>
          <w:t>Cuba</w:t>
        </w:r>
      </w:hyperlink>
    </w:p>
    <w:p w14:paraId="3AAAD05E" w14:textId="1DD90456"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6" w:history="1">
        <w:r w:rsidR="00574796" w:rsidRPr="00574796">
          <w:rPr>
            <w:bCs/>
            <w:kern w:val="22"/>
            <w:szCs w:val="22"/>
            <w:lang w:val="fr-CA"/>
          </w:rPr>
          <w:t>Danemark</w:t>
        </w:r>
      </w:hyperlink>
    </w:p>
    <w:p w14:paraId="46087C04"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Djibouti</w:t>
      </w:r>
    </w:p>
    <w:p w14:paraId="4E8A8570"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7" w:history="1">
        <w:r w:rsidR="00574796" w:rsidRPr="00574796">
          <w:rPr>
            <w:bCs/>
            <w:kern w:val="22"/>
            <w:szCs w:val="22"/>
            <w:lang w:val="fr-CA"/>
          </w:rPr>
          <w:t>Dominique</w:t>
        </w:r>
      </w:hyperlink>
    </w:p>
    <w:p w14:paraId="332DE750"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Égypte</w:t>
      </w:r>
    </w:p>
    <w:p w14:paraId="030FC8CD"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8" w:history="1">
        <w:r w:rsidR="00574796" w:rsidRPr="00574796">
          <w:rPr>
            <w:bCs/>
            <w:kern w:val="22"/>
            <w:szCs w:val="22"/>
            <w:lang w:val="fr-CA"/>
          </w:rPr>
          <w:t>El Salvador</w:t>
        </w:r>
      </w:hyperlink>
    </w:p>
    <w:p w14:paraId="0F9700B2"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39" w:history="1">
        <w:r w:rsidR="00574796" w:rsidRPr="00574796">
          <w:rPr>
            <w:bCs/>
            <w:kern w:val="22"/>
            <w:szCs w:val="22"/>
            <w:lang w:val="fr-CA"/>
          </w:rPr>
          <w:t>Émirats</w:t>
        </w:r>
      </w:hyperlink>
      <w:r w:rsidR="00574796" w:rsidRPr="00574796">
        <w:rPr>
          <w:bCs/>
          <w:kern w:val="22"/>
          <w:szCs w:val="22"/>
          <w:lang w:val="fr-CA"/>
        </w:rPr>
        <w:t xml:space="preserve"> arabes unis</w:t>
      </w:r>
    </w:p>
    <w:p w14:paraId="2F02643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Équateur</w:t>
      </w:r>
    </w:p>
    <w:p w14:paraId="09CA66C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Érythrée</w:t>
      </w:r>
    </w:p>
    <w:p w14:paraId="34D56B89"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Espagne</w:t>
      </w:r>
    </w:p>
    <w:p w14:paraId="7A8B23AF"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Estonie</w:t>
      </w:r>
    </w:p>
    <w:p w14:paraId="46E4E443"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0" w:history="1">
        <w:r w:rsidR="00574796" w:rsidRPr="00574796">
          <w:rPr>
            <w:bCs/>
            <w:kern w:val="22"/>
            <w:szCs w:val="22"/>
            <w:lang w:val="fr-CA"/>
          </w:rPr>
          <w:t>Eswatini</w:t>
        </w:r>
      </w:hyperlink>
    </w:p>
    <w:p w14:paraId="5615C990"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Éthiopie</w:t>
      </w:r>
    </w:p>
    <w:p w14:paraId="1CE2706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Fidji</w:t>
      </w:r>
    </w:p>
    <w:p w14:paraId="35FE15A0" w14:textId="2988186E"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Finlande</w:t>
      </w:r>
    </w:p>
    <w:p w14:paraId="6F90738A"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France</w:t>
      </w:r>
    </w:p>
    <w:p w14:paraId="13AD5BDD"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Gabon</w:t>
      </w:r>
    </w:p>
    <w:p w14:paraId="7CA9E1F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Gambie</w:t>
      </w:r>
    </w:p>
    <w:p w14:paraId="1C4E687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Géorgie</w:t>
      </w:r>
    </w:p>
    <w:p w14:paraId="07099B62"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1" w:history="1">
        <w:r w:rsidR="00574796" w:rsidRPr="00574796">
          <w:rPr>
            <w:bCs/>
            <w:kern w:val="22"/>
            <w:szCs w:val="22"/>
            <w:lang w:val="fr-CA"/>
          </w:rPr>
          <w:t>Ghana</w:t>
        </w:r>
      </w:hyperlink>
    </w:p>
    <w:p w14:paraId="169ABA66"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2" w:history="1">
        <w:r w:rsidR="00574796" w:rsidRPr="00574796">
          <w:rPr>
            <w:bCs/>
            <w:kern w:val="22"/>
            <w:szCs w:val="22"/>
            <w:lang w:val="fr-CA"/>
          </w:rPr>
          <w:t>Grèce</w:t>
        </w:r>
      </w:hyperlink>
    </w:p>
    <w:p w14:paraId="48ED8C9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Guatemala</w:t>
      </w:r>
    </w:p>
    <w:p w14:paraId="5C370C70"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3" w:history="1">
        <w:r w:rsidR="00574796" w:rsidRPr="00574796">
          <w:rPr>
            <w:bCs/>
            <w:kern w:val="22"/>
            <w:szCs w:val="22"/>
            <w:lang w:val="fr-CA"/>
          </w:rPr>
          <w:t>Guinée</w:t>
        </w:r>
      </w:hyperlink>
    </w:p>
    <w:p w14:paraId="46E51C7F"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4" w:history="1">
        <w:r w:rsidR="00574796" w:rsidRPr="00574796">
          <w:rPr>
            <w:bCs/>
            <w:kern w:val="22"/>
            <w:szCs w:val="22"/>
            <w:lang w:val="fr-CA"/>
          </w:rPr>
          <w:t>Guinée</w:t>
        </w:r>
      </w:hyperlink>
      <w:r w:rsidR="00574796" w:rsidRPr="00574796">
        <w:rPr>
          <w:bCs/>
          <w:kern w:val="22"/>
          <w:szCs w:val="22"/>
          <w:lang w:val="fr-CA"/>
        </w:rPr>
        <w:t xml:space="preserve"> équatoriale</w:t>
      </w:r>
    </w:p>
    <w:p w14:paraId="5E831EFC" w14:textId="651E0ED9"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Guinée-Bissau</w:t>
      </w:r>
    </w:p>
    <w:p w14:paraId="6748842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Guyana</w:t>
      </w:r>
    </w:p>
    <w:p w14:paraId="6401FD57"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5" w:history="1">
        <w:r w:rsidR="00574796" w:rsidRPr="00574796">
          <w:rPr>
            <w:bCs/>
            <w:kern w:val="22"/>
            <w:szCs w:val="22"/>
            <w:lang w:val="fr-CA"/>
          </w:rPr>
          <w:t>Haïti</w:t>
        </w:r>
      </w:hyperlink>
    </w:p>
    <w:p w14:paraId="3B60EF83"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6" w:history="1">
        <w:r w:rsidR="00574796" w:rsidRPr="00574796">
          <w:rPr>
            <w:bCs/>
            <w:kern w:val="22"/>
            <w:szCs w:val="22"/>
            <w:lang w:val="fr-CA"/>
          </w:rPr>
          <w:t>Honduras</w:t>
        </w:r>
      </w:hyperlink>
    </w:p>
    <w:p w14:paraId="10D1469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Hongrie</w:t>
      </w:r>
    </w:p>
    <w:p w14:paraId="478CD13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Îles Cook</w:t>
      </w:r>
    </w:p>
    <w:p w14:paraId="0042E8BA"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kern w:val="22"/>
          <w:szCs w:val="22"/>
          <w:lang w:val="fr-CA"/>
        </w:rPr>
        <w:t>Îles Marshall</w:t>
      </w:r>
    </w:p>
    <w:p w14:paraId="21E6CE7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Îles Salomon</w:t>
      </w:r>
    </w:p>
    <w:p w14:paraId="2E8B42C3"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Inde</w:t>
      </w:r>
    </w:p>
    <w:p w14:paraId="2F8CF60D"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Indonésie</w:t>
      </w:r>
    </w:p>
    <w:p w14:paraId="4DC827F0"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Iran (République islamique d’)</w:t>
      </w:r>
    </w:p>
    <w:p w14:paraId="12B10C84"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7" w:history="1">
        <w:r w:rsidR="00574796" w:rsidRPr="00574796">
          <w:rPr>
            <w:bCs/>
            <w:kern w:val="22"/>
            <w:szCs w:val="22"/>
            <w:lang w:val="fr-CA"/>
          </w:rPr>
          <w:t>Iraq</w:t>
        </w:r>
      </w:hyperlink>
    </w:p>
    <w:p w14:paraId="2D39CDC4"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8" w:history="1">
        <w:r w:rsidR="00574796" w:rsidRPr="00574796">
          <w:rPr>
            <w:bCs/>
            <w:kern w:val="22"/>
            <w:szCs w:val="22"/>
            <w:lang w:val="fr-CA"/>
          </w:rPr>
          <w:t>Irland</w:t>
        </w:r>
      </w:hyperlink>
      <w:r w:rsidR="00574796" w:rsidRPr="00574796">
        <w:rPr>
          <w:bCs/>
          <w:kern w:val="22"/>
          <w:szCs w:val="22"/>
          <w:lang w:val="fr-CA"/>
        </w:rPr>
        <w:t>e</w:t>
      </w:r>
    </w:p>
    <w:p w14:paraId="1D97995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Israël</w:t>
      </w:r>
    </w:p>
    <w:p w14:paraId="5BE18C58"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Italie</w:t>
      </w:r>
    </w:p>
    <w:p w14:paraId="76D1F69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Jamaïque</w:t>
      </w:r>
    </w:p>
    <w:p w14:paraId="6FEDEAE6" w14:textId="4D2C8155"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Japon</w:t>
      </w:r>
    </w:p>
    <w:p w14:paraId="15597710"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Jordanie</w:t>
      </w:r>
    </w:p>
    <w:p w14:paraId="24395DE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Kazakhstan</w:t>
      </w:r>
    </w:p>
    <w:p w14:paraId="47D35C00"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Kenya</w:t>
      </w:r>
    </w:p>
    <w:p w14:paraId="127D4EF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Kirghizistan</w:t>
      </w:r>
    </w:p>
    <w:p w14:paraId="6C4BCAFF"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kern w:val="22"/>
          <w:szCs w:val="22"/>
          <w:lang w:val="fr-CA"/>
        </w:rPr>
        <w:t>Kiribati</w:t>
      </w:r>
    </w:p>
    <w:p w14:paraId="32B79458"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49" w:history="1">
        <w:r w:rsidR="00574796" w:rsidRPr="00574796">
          <w:rPr>
            <w:bCs/>
            <w:kern w:val="22"/>
            <w:szCs w:val="22"/>
            <w:lang w:val="fr-CA"/>
          </w:rPr>
          <w:t>Koweït</w:t>
        </w:r>
      </w:hyperlink>
    </w:p>
    <w:p w14:paraId="47C2C99D"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0" w:history="1">
        <w:r w:rsidR="00574796" w:rsidRPr="00574796">
          <w:rPr>
            <w:bCs/>
            <w:kern w:val="22"/>
            <w:szCs w:val="22"/>
            <w:lang w:val="fr-CA"/>
          </w:rPr>
          <w:t>Lesotho</w:t>
        </w:r>
      </w:hyperlink>
    </w:p>
    <w:p w14:paraId="16BD571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Lettonie</w:t>
      </w:r>
    </w:p>
    <w:p w14:paraId="78C3CD8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Liban</w:t>
      </w:r>
    </w:p>
    <w:p w14:paraId="0AB06D4B"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1" w:history="1">
        <w:r w:rsidR="00574796" w:rsidRPr="00574796">
          <w:rPr>
            <w:bCs/>
            <w:kern w:val="22"/>
            <w:szCs w:val="22"/>
            <w:lang w:val="fr-CA"/>
          </w:rPr>
          <w:t>Libéria</w:t>
        </w:r>
      </w:hyperlink>
    </w:p>
    <w:p w14:paraId="2D5D8108"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Liechtenstein</w:t>
      </w:r>
    </w:p>
    <w:p w14:paraId="772BDEE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Luxembourg</w:t>
      </w:r>
    </w:p>
    <w:p w14:paraId="691248CF"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2" w:history="1">
        <w:r w:rsidR="00574796" w:rsidRPr="00574796">
          <w:rPr>
            <w:bCs/>
            <w:kern w:val="22"/>
            <w:szCs w:val="22"/>
            <w:lang w:val="fr-CA"/>
          </w:rPr>
          <w:t>Madagascar</w:t>
        </w:r>
      </w:hyperlink>
    </w:p>
    <w:p w14:paraId="7D801CC4"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Malaisie</w:t>
      </w:r>
    </w:p>
    <w:p w14:paraId="36DC76CD"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3" w:history="1">
        <w:r w:rsidR="00574796" w:rsidRPr="00574796">
          <w:rPr>
            <w:bCs/>
            <w:kern w:val="22"/>
            <w:szCs w:val="22"/>
            <w:lang w:val="fr-CA"/>
          </w:rPr>
          <w:t>Malawi</w:t>
        </w:r>
      </w:hyperlink>
    </w:p>
    <w:p w14:paraId="42C66A0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Maldives</w:t>
      </w:r>
    </w:p>
    <w:p w14:paraId="50DE0999"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lastRenderedPageBreak/>
        <w:t>Mali</w:t>
      </w:r>
    </w:p>
    <w:p w14:paraId="71230CD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Malte</w:t>
      </w:r>
    </w:p>
    <w:p w14:paraId="68B19C2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Maroc</w:t>
      </w:r>
    </w:p>
    <w:p w14:paraId="00BF850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Maurice</w:t>
      </w:r>
    </w:p>
    <w:p w14:paraId="4E5EBAED"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4" w:history="1">
        <w:r w:rsidR="00574796" w:rsidRPr="00574796">
          <w:rPr>
            <w:bCs/>
            <w:kern w:val="22"/>
            <w:szCs w:val="22"/>
            <w:lang w:val="fr-CA"/>
          </w:rPr>
          <w:t>Mauritanie</w:t>
        </w:r>
      </w:hyperlink>
    </w:p>
    <w:p w14:paraId="2335F31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Mexique</w:t>
      </w:r>
    </w:p>
    <w:p w14:paraId="67BB61E4"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Micronésie (États fédérés de)</w:t>
      </w:r>
    </w:p>
    <w:p w14:paraId="1AA74BEF"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Mongolie</w:t>
      </w:r>
    </w:p>
    <w:p w14:paraId="1F18DD14"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5" w:history="1">
        <w:r w:rsidR="00574796" w:rsidRPr="00574796">
          <w:rPr>
            <w:bCs/>
            <w:kern w:val="22"/>
            <w:szCs w:val="22"/>
            <w:lang w:val="fr-CA"/>
          </w:rPr>
          <w:t>Monténégro</w:t>
        </w:r>
      </w:hyperlink>
    </w:p>
    <w:p w14:paraId="17E60629"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6" w:history="1">
        <w:r w:rsidR="00574796" w:rsidRPr="00574796">
          <w:rPr>
            <w:bCs/>
            <w:kern w:val="22"/>
            <w:szCs w:val="22"/>
            <w:lang w:val="fr-CA"/>
          </w:rPr>
          <w:t>Mozambique</w:t>
        </w:r>
      </w:hyperlink>
    </w:p>
    <w:p w14:paraId="6E8707B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Myanmar</w:t>
      </w:r>
    </w:p>
    <w:p w14:paraId="4D3FF9DB"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7" w:history="1">
        <w:r w:rsidR="00574796" w:rsidRPr="00574796">
          <w:rPr>
            <w:bCs/>
            <w:kern w:val="22"/>
            <w:szCs w:val="22"/>
            <w:lang w:val="fr-CA"/>
          </w:rPr>
          <w:t>Namibie</w:t>
        </w:r>
      </w:hyperlink>
    </w:p>
    <w:p w14:paraId="2A61227F"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Nauru</w:t>
      </w:r>
    </w:p>
    <w:p w14:paraId="6B75371A"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Népal</w:t>
      </w:r>
    </w:p>
    <w:p w14:paraId="0ACFDFE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Nicaragua</w:t>
      </w:r>
    </w:p>
    <w:p w14:paraId="63CD5358"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Niger</w:t>
      </w:r>
    </w:p>
    <w:p w14:paraId="57033A2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Nigeria</w:t>
      </w:r>
    </w:p>
    <w:p w14:paraId="31DB96B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Nioué</w:t>
      </w:r>
    </w:p>
    <w:p w14:paraId="503166B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Norvège</w:t>
      </w:r>
    </w:p>
    <w:p w14:paraId="123F10FE"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8" w:history="1">
        <w:r w:rsidR="00574796" w:rsidRPr="00574796">
          <w:rPr>
            <w:bCs/>
            <w:kern w:val="22"/>
            <w:szCs w:val="22"/>
            <w:lang w:val="fr-CA"/>
          </w:rPr>
          <w:t>Nouvelle-Zélande</w:t>
        </w:r>
      </w:hyperlink>
    </w:p>
    <w:p w14:paraId="187B99D2"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59" w:history="1">
        <w:r w:rsidR="00574796" w:rsidRPr="00574796">
          <w:rPr>
            <w:bCs/>
            <w:kern w:val="22"/>
            <w:szCs w:val="22"/>
            <w:lang w:val="fr-CA"/>
          </w:rPr>
          <w:t>Ouganda</w:t>
        </w:r>
      </w:hyperlink>
    </w:p>
    <w:p w14:paraId="58C8D3F2" w14:textId="3F6A864D"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Ouzbékistan</w:t>
      </w:r>
    </w:p>
    <w:p w14:paraId="2B77CFC5"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0" w:history="1">
        <w:r w:rsidR="00574796" w:rsidRPr="00574796">
          <w:rPr>
            <w:bCs/>
            <w:kern w:val="22"/>
            <w:szCs w:val="22"/>
            <w:lang w:val="fr-CA"/>
          </w:rPr>
          <w:t>Pakistan</w:t>
        </w:r>
      </w:hyperlink>
    </w:p>
    <w:p w14:paraId="2E6A7EC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Palau</w:t>
      </w:r>
    </w:p>
    <w:p w14:paraId="468E535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Panama</w:t>
      </w:r>
    </w:p>
    <w:p w14:paraId="5D1FE92D"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1" w:history="1">
        <w:r w:rsidR="00574796" w:rsidRPr="00574796">
          <w:rPr>
            <w:bCs/>
            <w:kern w:val="22"/>
            <w:szCs w:val="22"/>
            <w:lang w:val="fr-CA"/>
          </w:rPr>
          <w:t>Papouasie</w:t>
        </w:r>
      </w:hyperlink>
      <w:r w:rsidR="00574796" w:rsidRPr="00574796">
        <w:rPr>
          <w:bCs/>
          <w:kern w:val="22"/>
          <w:szCs w:val="22"/>
          <w:lang w:val="fr-CA"/>
        </w:rPr>
        <w:t>-Nouvelle-Guinée</w:t>
      </w:r>
    </w:p>
    <w:p w14:paraId="2C41428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Paraguay</w:t>
      </w:r>
    </w:p>
    <w:p w14:paraId="5EA142ED"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Pays-Bas</w:t>
      </w:r>
    </w:p>
    <w:p w14:paraId="6B9165CC" w14:textId="74AF0B71"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Pérou</w:t>
      </w:r>
    </w:p>
    <w:p w14:paraId="43FB2BEF"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Philippines</w:t>
      </w:r>
    </w:p>
    <w:p w14:paraId="15D14E29"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Pologne</w:t>
      </w:r>
    </w:p>
    <w:p w14:paraId="19B048A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kern w:val="22"/>
          <w:lang w:val="fr-CA"/>
        </w:rPr>
        <w:t>Portugal</w:t>
      </w:r>
    </w:p>
    <w:p w14:paraId="1AE0B6CB"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2" w:history="1">
        <w:r w:rsidR="00574796" w:rsidRPr="00574796">
          <w:rPr>
            <w:bCs/>
            <w:kern w:val="22"/>
            <w:szCs w:val="22"/>
            <w:lang w:val="fr-CA"/>
          </w:rPr>
          <w:t xml:space="preserve">Qatar </w:t>
        </w:r>
      </w:hyperlink>
    </w:p>
    <w:p w14:paraId="39D1481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République centrafricaine</w:t>
      </w:r>
    </w:p>
    <w:p w14:paraId="2CC752A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République de Corée</w:t>
      </w:r>
    </w:p>
    <w:p w14:paraId="75B9ADC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République de Moldavie</w:t>
      </w:r>
    </w:p>
    <w:p w14:paraId="6F4C631D"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3" w:history="1">
        <w:r w:rsidR="00574796" w:rsidRPr="00574796">
          <w:rPr>
            <w:bCs/>
            <w:kern w:val="22"/>
            <w:szCs w:val="22"/>
            <w:lang w:val="fr-CA"/>
          </w:rPr>
          <w:t>République</w:t>
        </w:r>
      </w:hyperlink>
      <w:r w:rsidR="00574796" w:rsidRPr="00574796">
        <w:rPr>
          <w:bCs/>
          <w:kern w:val="22"/>
          <w:szCs w:val="22"/>
          <w:lang w:val="fr-CA"/>
        </w:rPr>
        <w:t xml:space="preserve"> démocratique du Congo</w:t>
      </w:r>
    </w:p>
    <w:p w14:paraId="608335D0"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4" w:history="1">
        <w:r w:rsidR="00574796" w:rsidRPr="00574796">
          <w:rPr>
            <w:bCs/>
            <w:kern w:val="22"/>
            <w:szCs w:val="22"/>
            <w:lang w:val="fr-CA"/>
          </w:rPr>
          <w:t>République</w:t>
        </w:r>
      </w:hyperlink>
      <w:r w:rsidR="00574796" w:rsidRPr="00574796">
        <w:rPr>
          <w:bCs/>
          <w:kern w:val="22"/>
          <w:szCs w:val="22"/>
          <w:lang w:val="fr-CA"/>
        </w:rPr>
        <w:t xml:space="preserve"> démocratique populaire lao</w:t>
      </w:r>
    </w:p>
    <w:p w14:paraId="24B44428"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République dominicaine</w:t>
      </w:r>
    </w:p>
    <w:p w14:paraId="32A772F9"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5" w:history="1">
        <w:r w:rsidR="00574796" w:rsidRPr="00574796">
          <w:rPr>
            <w:bCs/>
            <w:kern w:val="22"/>
            <w:szCs w:val="22"/>
            <w:lang w:val="fr-CA"/>
          </w:rPr>
          <w:t>République du Congo</w:t>
        </w:r>
      </w:hyperlink>
    </w:p>
    <w:p w14:paraId="5CF2760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République unie de Tanzanie</w:t>
      </w:r>
    </w:p>
    <w:p w14:paraId="5CA6AD87"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Royaume Uni de Grande-Bretagne et d’Irlande du Nord</w:t>
      </w:r>
    </w:p>
    <w:p w14:paraId="015BFCB9"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Rwanda</w:t>
      </w:r>
    </w:p>
    <w:p w14:paraId="40FAEF2B"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Sainte-Lucie</w:t>
      </w:r>
    </w:p>
    <w:p w14:paraId="75B613AB"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Saint-Kitts-et-Nevis</w:t>
      </w:r>
    </w:p>
    <w:p w14:paraId="651D84A0"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Saint-Vincent-et-les-Grenadines</w:t>
      </w:r>
    </w:p>
    <w:p w14:paraId="3875D18E"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6" w:history="1">
        <w:r w:rsidR="00574796" w:rsidRPr="00574796">
          <w:rPr>
            <w:bCs/>
            <w:kern w:val="22"/>
            <w:szCs w:val="22"/>
            <w:lang w:val="fr-CA"/>
          </w:rPr>
          <w:t>Samoa</w:t>
        </w:r>
      </w:hyperlink>
    </w:p>
    <w:p w14:paraId="1AF50FDA"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7" w:history="1">
        <w:r w:rsidR="00574796" w:rsidRPr="00574796">
          <w:rPr>
            <w:bCs/>
            <w:kern w:val="22"/>
            <w:szCs w:val="22"/>
            <w:lang w:val="fr-CA"/>
          </w:rPr>
          <w:t>Sao Tomé-et-Principe</w:t>
        </w:r>
      </w:hyperlink>
    </w:p>
    <w:p w14:paraId="466DDAD0"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Sénégal</w:t>
      </w:r>
    </w:p>
    <w:p w14:paraId="7F703560"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8" w:history="1">
        <w:r w:rsidR="00574796" w:rsidRPr="00574796">
          <w:rPr>
            <w:bCs/>
            <w:kern w:val="22"/>
            <w:szCs w:val="22"/>
            <w:lang w:val="fr-CA"/>
          </w:rPr>
          <w:t>Serbie</w:t>
        </w:r>
      </w:hyperlink>
    </w:p>
    <w:p w14:paraId="0EBC9F9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Seychelles</w:t>
      </w:r>
    </w:p>
    <w:p w14:paraId="7542ECC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Sierra Leone</w:t>
      </w:r>
    </w:p>
    <w:p w14:paraId="23823303"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Singapour</w:t>
      </w:r>
    </w:p>
    <w:p w14:paraId="54EBADDD" w14:textId="7A56D539"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Slovaquie</w:t>
      </w:r>
    </w:p>
    <w:p w14:paraId="7079E4D4"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69" w:history="1">
        <w:r w:rsidR="00574796" w:rsidRPr="00574796">
          <w:rPr>
            <w:bCs/>
            <w:kern w:val="22"/>
            <w:szCs w:val="22"/>
            <w:lang w:val="fr-CA"/>
          </w:rPr>
          <w:t>Slovénie</w:t>
        </w:r>
      </w:hyperlink>
    </w:p>
    <w:p w14:paraId="0F4C884A"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Somalie</w:t>
      </w:r>
    </w:p>
    <w:p w14:paraId="0615285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Soudan</w:t>
      </w:r>
    </w:p>
    <w:p w14:paraId="74B8966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Sri Lanka</w:t>
      </w:r>
    </w:p>
    <w:p w14:paraId="686F95C2"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Sud Soudan</w:t>
      </w:r>
    </w:p>
    <w:p w14:paraId="1BD11C4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Suède</w:t>
      </w:r>
    </w:p>
    <w:p w14:paraId="4037943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Suisse</w:t>
      </w:r>
    </w:p>
    <w:p w14:paraId="2F3E889B"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0" w:history="1">
        <w:r w:rsidR="00574796" w:rsidRPr="00574796">
          <w:rPr>
            <w:bCs/>
            <w:kern w:val="22"/>
            <w:szCs w:val="22"/>
            <w:lang w:val="fr-CA"/>
          </w:rPr>
          <w:t>Suriname</w:t>
        </w:r>
      </w:hyperlink>
    </w:p>
    <w:p w14:paraId="0D0B6EBD" w14:textId="77777777" w:rsid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Tadjikistan</w:t>
      </w:r>
    </w:p>
    <w:p w14:paraId="07718A7B" w14:textId="29DA3626" w:rsidR="0076679A" w:rsidRPr="00574796" w:rsidRDefault="0076679A" w:rsidP="00BF4598">
      <w:pPr>
        <w:pStyle w:val="Paragraphedeliste"/>
        <w:numPr>
          <w:ilvl w:val="0"/>
          <w:numId w:val="45"/>
        </w:numPr>
        <w:shd w:val="clear" w:color="auto" w:fill="FFFFFF"/>
        <w:spacing w:after="100" w:afterAutospacing="1"/>
        <w:ind w:left="990" w:right="-225" w:hanging="630"/>
        <w:rPr>
          <w:bCs/>
          <w:kern w:val="22"/>
          <w:szCs w:val="22"/>
          <w:lang w:val="fr-CA"/>
        </w:rPr>
      </w:pPr>
      <w:r>
        <w:rPr>
          <w:bCs/>
          <w:kern w:val="22"/>
          <w:szCs w:val="22"/>
          <w:lang w:val="fr-CA"/>
        </w:rPr>
        <w:t>Tchad</w:t>
      </w:r>
      <w:bookmarkStart w:id="2" w:name="_GoBack"/>
      <w:bookmarkEnd w:id="2"/>
    </w:p>
    <w:p w14:paraId="0AA406A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Tchéquie</w:t>
      </w:r>
    </w:p>
    <w:p w14:paraId="519F0A48" w14:textId="703EF08D"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1" w:history="1">
        <w:r w:rsidR="00574796" w:rsidRPr="00574796">
          <w:rPr>
            <w:bCs/>
            <w:kern w:val="22"/>
            <w:szCs w:val="22"/>
            <w:lang w:val="fr-CA"/>
          </w:rPr>
          <w:t>Thaïland</w:t>
        </w:r>
      </w:hyperlink>
      <w:r w:rsidR="00574796" w:rsidRPr="00574796">
        <w:rPr>
          <w:bCs/>
          <w:kern w:val="22"/>
          <w:szCs w:val="22"/>
          <w:lang w:val="fr-CA"/>
        </w:rPr>
        <w:t>e</w:t>
      </w:r>
    </w:p>
    <w:p w14:paraId="5D5A440C"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2" w:history="1">
        <w:r w:rsidR="00574796" w:rsidRPr="00574796">
          <w:rPr>
            <w:bCs/>
            <w:kern w:val="22"/>
            <w:szCs w:val="22"/>
            <w:lang w:val="fr-CA"/>
          </w:rPr>
          <w:t>Timor-Leste</w:t>
        </w:r>
      </w:hyperlink>
    </w:p>
    <w:p w14:paraId="6AF15CAB"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Togo</w:t>
      </w:r>
    </w:p>
    <w:p w14:paraId="487D03EE"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Trinité-et-Tobago</w:t>
      </w:r>
    </w:p>
    <w:p w14:paraId="7F0CAC61"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Tunisie</w:t>
      </w:r>
    </w:p>
    <w:p w14:paraId="243E0D29"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3" w:history="1">
        <w:r w:rsidR="00574796" w:rsidRPr="00574796">
          <w:rPr>
            <w:bCs/>
            <w:kern w:val="22"/>
            <w:szCs w:val="22"/>
            <w:lang w:val="fr-CA"/>
          </w:rPr>
          <w:t>Turkménistan</w:t>
        </w:r>
      </w:hyperlink>
    </w:p>
    <w:p w14:paraId="7B8BA48C"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Turquie</w:t>
      </w:r>
    </w:p>
    <w:p w14:paraId="37349A14"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kern w:val="22"/>
          <w:lang w:val="fr-CA"/>
        </w:rPr>
        <w:t>Tuvalu</w:t>
      </w:r>
    </w:p>
    <w:p w14:paraId="7807B79F"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Ukraine</w:t>
      </w:r>
    </w:p>
    <w:p w14:paraId="5B1C3E1B"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Union européenne</w:t>
      </w:r>
    </w:p>
    <w:p w14:paraId="658768A6"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Uruguay</w:t>
      </w:r>
    </w:p>
    <w:p w14:paraId="16C69627"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4" w:history="1">
        <w:r w:rsidR="00574796" w:rsidRPr="00574796">
          <w:rPr>
            <w:bCs/>
            <w:kern w:val="22"/>
            <w:szCs w:val="22"/>
            <w:lang w:val="fr-CA"/>
          </w:rPr>
          <w:t>Vanuatu</w:t>
        </w:r>
      </w:hyperlink>
    </w:p>
    <w:p w14:paraId="5B7B1495"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Venezuela (République bolivarienne du)</w:t>
      </w:r>
    </w:p>
    <w:p w14:paraId="1BD17DBC"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5" w:history="1">
        <w:r w:rsidR="00574796" w:rsidRPr="00574796">
          <w:rPr>
            <w:bCs/>
            <w:kern w:val="22"/>
            <w:szCs w:val="22"/>
            <w:lang w:val="fr-CA"/>
          </w:rPr>
          <w:t>Viet Nam</w:t>
        </w:r>
      </w:hyperlink>
    </w:p>
    <w:p w14:paraId="4ED15476"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6" w:history="1">
        <w:r w:rsidR="00574796" w:rsidRPr="00574796">
          <w:rPr>
            <w:bCs/>
            <w:kern w:val="22"/>
            <w:szCs w:val="22"/>
            <w:lang w:val="fr-CA"/>
          </w:rPr>
          <w:t>Yémen</w:t>
        </w:r>
      </w:hyperlink>
    </w:p>
    <w:p w14:paraId="4FA2116D" w14:textId="77777777" w:rsidR="00574796" w:rsidRPr="00574796" w:rsidRDefault="00574796" w:rsidP="00BF4598">
      <w:pPr>
        <w:pStyle w:val="Paragraphedeliste"/>
        <w:numPr>
          <w:ilvl w:val="0"/>
          <w:numId w:val="45"/>
        </w:numPr>
        <w:shd w:val="clear" w:color="auto" w:fill="FFFFFF"/>
        <w:spacing w:after="100" w:afterAutospacing="1"/>
        <w:ind w:left="990" w:right="-225" w:hanging="630"/>
        <w:rPr>
          <w:bCs/>
          <w:kern w:val="22"/>
          <w:szCs w:val="22"/>
          <w:lang w:val="fr-CA"/>
        </w:rPr>
      </w:pPr>
      <w:r w:rsidRPr="00574796">
        <w:rPr>
          <w:bCs/>
          <w:kern w:val="22"/>
          <w:szCs w:val="22"/>
          <w:lang w:val="fr-CA"/>
        </w:rPr>
        <w:t>Zambie</w:t>
      </w:r>
    </w:p>
    <w:p w14:paraId="17836548" w14:textId="77777777" w:rsidR="00574796" w:rsidRPr="00574796" w:rsidRDefault="00A834EF" w:rsidP="00BF4598">
      <w:pPr>
        <w:pStyle w:val="Paragraphedeliste"/>
        <w:numPr>
          <w:ilvl w:val="0"/>
          <w:numId w:val="45"/>
        </w:numPr>
        <w:shd w:val="clear" w:color="auto" w:fill="FFFFFF"/>
        <w:spacing w:after="100" w:afterAutospacing="1"/>
        <w:ind w:left="990" w:right="-225" w:hanging="630"/>
        <w:rPr>
          <w:bCs/>
          <w:kern w:val="22"/>
          <w:szCs w:val="22"/>
          <w:lang w:val="fr-CA"/>
        </w:rPr>
      </w:pPr>
      <w:hyperlink r:id="rId77" w:history="1">
        <w:r w:rsidR="00574796" w:rsidRPr="00574796">
          <w:rPr>
            <w:bCs/>
            <w:kern w:val="22"/>
            <w:szCs w:val="22"/>
            <w:lang w:val="fr-CA"/>
          </w:rPr>
          <w:t>Zimbabwe</w:t>
        </w:r>
      </w:hyperlink>
    </w:p>
    <w:bookmarkEnd w:id="1"/>
    <w:p w14:paraId="3E68570D" w14:textId="6D888010" w:rsidR="00377FAB" w:rsidRPr="00574796" w:rsidRDefault="00377FAB" w:rsidP="00377FAB">
      <w:pPr>
        <w:pStyle w:val="Para1"/>
        <w:suppressLineNumbers/>
        <w:suppressAutoHyphens/>
        <w:kinsoku w:val="0"/>
        <w:overflowPunct w:val="0"/>
        <w:autoSpaceDE w:val="0"/>
        <w:autoSpaceDN w:val="0"/>
        <w:adjustRightInd w:val="0"/>
        <w:snapToGrid w:val="0"/>
        <w:spacing w:after="0"/>
        <w:jc w:val="center"/>
        <w:rPr>
          <w:kern w:val="22"/>
          <w:szCs w:val="24"/>
          <w:lang w:val="fr-CA"/>
        </w:rPr>
        <w:sectPr w:rsidR="00377FAB" w:rsidRPr="00574796" w:rsidSect="00D33DE3">
          <w:type w:val="continuous"/>
          <w:pgSz w:w="12240" w:h="15840" w:code="1"/>
          <w:pgMar w:top="567" w:right="1440" w:bottom="1134" w:left="1440" w:header="461" w:footer="720" w:gutter="0"/>
          <w:cols w:num="2" w:space="720"/>
          <w:titlePg/>
          <w:docGrid w:linePitch="299"/>
        </w:sectPr>
      </w:pPr>
    </w:p>
    <w:p w14:paraId="1B7E46DD" w14:textId="09A2958F" w:rsidR="004F7E0D" w:rsidRPr="00BC4795" w:rsidRDefault="004F7E0D" w:rsidP="00455EAA">
      <w:pPr>
        <w:pStyle w:val="Para1"/>
        <w:numPr>
          <w:ilvl w:val="0"/>
          <w:numId w:val="0"/>
        </w:numPr>
        <w:suppressLineNumbers/>
        <w:suppressAutoHyphens/>
        <w:kinsoku w:val="0"/>
        <w:overflowPunct w:val="0"/>
        <w:autoSpaceDE w:val="0"/>
        <w:autoSpaceDN w:val="0"/>
        <w:adjustRightInd w:val="0"/>
        <w:snapToGrid w:val="0"/>
        <w:spacing w:after="0"/>
        <w:jc w:val="center"/>
        <w:rPr>
          <w:kern w:val="22"/>
          <w:szCs w:val="24"/>
          <w:lang w:val="fr-CA"/>
        </w:rPr>
      </w:pPr>
      <w:r w:rsidRPr="00BC4795">
        <w:rPr>
          <w:kern w:val="22"/>
          <w:szCs w:val="24"/>
          <w:lang w:val="fr-CA"/>
        </w:rPr>
        <w:t>__________</w:t>
      </w:r>
    </w:p>
    <w:sectPr w:rsidR="004F7E0D" w:rsidRPr="00BC4795" w:rsidSect="00D33DE3">
      <w:type w:val="continuous"/>
      <w:pgSz w:w="12240" w:h="15840" w:code="1"/>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7264" w14:textId="77777777" w:rsidR="00A834EF" w:rsidRDefault="00A834EF">
      <w:r>
        <w:separator/>
      </w:r>
    </w:p>
  </w:endnote>
  <w:endnote w:type="continuationSeparator" w:id="0">
    <w:p w14:paraId="0FAA1ED4" w14:textId="77777777" w:rsidR="00A834EF" w:rsidRDefault="00A834EF">
      <w:r>
        <w:continuationSeparator/>
      </w:r>
    </w:p>
  </w:endnote>
  <w:endnote w:type="continuationNotice" w:id="1">
    <w:p w14:paraId="590E6D9E" w14:textId="77777777" w:rsidR="00A834EF" w:rsidRDefault="00A834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E8D7" w14:textId="77777777" w:rsidR="00242BC2" w:rsidRPr="005C6B31" w:rsidRDefault="00242BC2" w:rsidP="005C6B31">
    <w:pPr>
      <w:pStyle w:val="Pieddepage"/>
      <w:tabs>
        <w:tab w:val="clear" w:pos="4320"/>
        <w:tab w:val="clear" w:pos="8640"/>
      </w:tabs>
      <w:kinsoku w:val="0"/>
      <w:overflowPunct w:val="0"/>
      <w:autoSpaceDE w:val="0"/>
      <w:autoSpaceDN w:val="0"/>
      <w:ind w:firstLine="0"/>
      <w:rPr>
        <w:snapToGrid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95E1E" w14:textId="77777777" w:rsidR="00242BC2" w:rsidRPr="000C7F51" w:rsidRDefault="00242BC2" w:rsidP="005C6B31">
    <w:pPr>
      <w:pStyle w:val="Pieddepage"/>
      <w:tabs>
        <w:tab w:val="clear" w:pos="4320"/>
        <w:tab w:val="clear" w:pos="8640"/>
      </w:tabs>
      <w:kinsoku w:val="0"/>
      <w:overflowPunct w:val="0"/>
      <w:autoSpaceDE w:val="0"/>
      <w:autoSpaceDN w:val="0"/>
      <w:adjustRightInd w:val="0"/>
      <w:snapToGrid w:val="0"/>
      <w:ind w:firstLine="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96B59" w14:textId="77777777" w:rsidR="00A834EF" w:rsidRDefault="00A834EF">
      <w:r>
        <w:separator/>
      </w:r>
    </w:p>
  </w:footnote>
  <w:footnote w:type="continuationSeparator" w:id="0">
    <w:p w14:paraId="7A84DAC6" w14:textId="77777777" w:rsidR="00A834EF" w:rsidRDefault="00A834EF">
      <w:r>
        <w:continuationSeparator/>
      </w:r>
    </w:p>
  </w:footnote>
  <w:footnote w:type="continuationNotice" w:id="1">
    <w:p w14:paraId="38D218C3" w14:textId="77777777" w:rsidR="00A834EF" w:rsidRDefault="00A834EF"/>
  </w:footnote>
  <w:footnote w:id="2">
    <w:p w14:paraId="5083128D" w14:textId="4FF60FCF" w:rsidR="00242BC2" w:rsidRPr="00FD2F44" w:rsidRDefault="00242BC2" w:rsidP="00D646AC">
      <w:pPr>
        <w:pStyle w:val="Notedebasdepage"/>
        <w:suppressLineNumbers/>
        <w:suppressAutoHyphens/>
        <w:kinsoku w:val="0"/>
        <w:overflowPunct w:val="0"/>
        <w:autoSpaceDE w:val="0"/>
        <w:autoSpaceDN w:val="0"/>
        <w:spacing w:after="0" w:line="240" w:lineRule="exact"/>
        <w:ind w:firstLine="0"/>
        <w:rPr>
          <w:snapToGrid w:val="0"/>
          <w:kern w:val="18"/>
          <w:szCs w:val="18"/>
          <w:lang w:val="fr-CA"/>
        </w:rPr>
      </w:pPr>
      <w:r w:rsidRPr="00FD2F44">
        <w:rPr>
          <w:snapToGrid w:val="0"/>
          <w:kern w:val="18"/>
          <w:szCs w:val="18"/>
          <w:lang w:val="fr-CA"/>
        </w:rPr>
        <w:t>*CBD/SBI/3/1</w:t>
      </w:r>
    </w:p>
  </w:footnote>
  <w:footnote w:id="3">
    <w:p w14:paraId="226EB8B4" w14:textId="48E000BD" w:rsidR="00242BC2" w:rsidRPr="00242BC2" w:rsidRDefault="00242BC2" w:rsidP="00242BC2">
      <w:pPr>
        <w:pStyle w:val="Notedebasdepage"/>
        <w:suppressLineNumbers/>
        <w:suppressAutoHyphens/>
        <w:kinsoku w:val="0"/>
        <w:overflowPunct w:val="0"/>
        <w:autoSpaceDE w:val="0"/>
        <w:autoSpaceDN w:val="0"/>
        <w:ind w:firstLine="0"/>
        <w:jc w:val="left"/>
        <w:rPr>
          <w:snapToGrid w:val="0"/>
          <w:kern w:val="18"/>
          <w:szCs w:val="18"/>
          <w:lang w:val="fr-CA"/>
        </w:rPr>
      </w:pPr>
      <w:r w:rsidRPr="000B6258">
        <w:rPr>
          <w:rStyle w:val="Appelnotedebasdep"/>
          <w:snapToGrid w:val="0"/>
          <w:kern w:val="18"/>
          <w:sz w:val="18"/>
          <w:szCs w:val="18"/>
        </w:rPr>
        <w:footnoteRef/>
      </w:r>
      <w:r w:rsidRPr="00242BC2">
        <w:rPr>
          <w:snapToGrid w:val="0"/>
          <w:kern w:val="18"/>
          <w:szCs w:val="18"/>
          <w:lang w:val="fr-CA"/>
        </w:rPr>
        <w:t xml:space="preserve"> Voir la résolution 70/1 de l’Assemblée générale.</w:t>
      </w:r>
    </w:p>
  </w:footnote>
  <w:footnote w:id="4">
    <w:p w14:paraId="6C01790F" w14:textId="6AF8DBC5" w:rsidR="00242BC2" w:rsidRPr="002D3FBC" w:rsidRDefault="00242BC2" w:rsidP="00455EAA">
      <w:pPr>
        <w:pStyle w:val="Notedebasdepage"/>
        <w:ind w:firstLine="0"/>
        <w:rPr>
          <w:lang w:val="fr-CA"/>
        </w:rPr>
      </w:pPr>
      <w:r>
        <w:rPr>
          <w:rStyle w:val="Appelnotedebasdep"/>
        </w:rPr>
        <w:footnoteRef/>
      </w:r>
      <w:r w:rsidRPr="002D3FBC">
        <w:rPr>
          <w:lang w:val="fr-CA"/>
        </w:rPr>
        <w:t xml:space="preserve"> https://chm.cbd.int/database?schema_s=nationalReport6 </w:t>
      </w:r>
      <w:r w:rsidRPr="002D3FBC">
        <w:rPr>
          <w:rStyle w:val="Lienhypertexte"/>
          <w:kern w:val="22"/>
          <w:lang w:val="fr-CA"/>
        </w:rPr>
        <w:t xml:space="preserve"> </w:t>
      </w:r>
    </w:p>
  </w:footnote>
  <w:footnote w:id="5">
    <w:p w14:paraId="2E4ECDAB" w14:textId="6814051B" w:rsidR="00242BC2" w:rsidRPr="00FD2F44" w:rsidRDefault="00242BC2" w:rsidP="00455EAA">
      <w:pPr>
        <w:pStyle w:val="Notedebasdepage"/>
        <w:ind w:firstLine="0"/>
        <w:rPr>
          <w:lang w:val="fr-CA"/>
        </w:rPr>
      </w:pPr>
      <w:r>
        <w:rPr>
          <w:rStyle w:val="Appelnotedebasdep"/>
        </w:rPr>
        <w:footnoteRef/>
      </w:r>
      <w:r w:rsidRPr="00FD2F44">
        <w:rPr>
          <w:lang w:val="fr-CA"/>
        </w:rPr>
        <w:t xml:space="preserve"> https://www.cbd.int/reports/ </w:t>
      </w:r>
    </w:p>
  </w:footnote>
  <w:footnote w:id="6">
    <w:p w14:paraId="0B0008A2" w14:textId="3D7D52D1" w:rsidR="00242BC2" w:rsidRPr="00FD2F44" w:rsidRDefault="00242BC2" w:rsidP="0094666B">
      <w:pPr>
        <w:pStyle w:val="Notedebasdepage"/>
        <w:suppressLineNumbers/>
        <w:suppressAutoHyphens/>
        <w:kinsoku w:val="0"/>
        <w:overflowPunct w:val="0"/>
        <w:autoSpaceDE w:val="0"/>
        <w:autoSpaceDN w:val="0"/>
        <w:spacing w:after="0" w:line="200" w:lineRule="exact"/>
        <w:ind w:firstLine="0"/>
        <w:rPr>
          <w:lang w:val="fr-CA"/>
        </w:rPr>
      </w:pPr>
      <w:r>
        <w:rPr>
          <w:rStyle w:val="Appelnotedebasdep"/>
        </w:rPr>
        <w:footnoteRef/>
      </w:r>
      <w:r w:rsidRPr="00FD2F44">
        <w:rPr>
          <w:rFonts w:eastAsia="Malgun Gothic"/>
          <w:kern w:val="22"/>
          <w:lang w:val="fr-CA"/>
        </w:rPr>
        <w:t xml:space="preserve"> </w:t>
      </w:r>
      <w:r>
        <w:rPr>
          <w:szCs w:val="18"/>
          <w:lang w:val="fr-CA"/>
        </w:rPr>
        <w:t>Une analyse entreprise par le PNUD à cet égard révèle que les Parties avaient utilisé davantage de données spatiales pour faire rapport de l’efficacité de la mise en œuvre des SPANB, ainsi que de la réalisation des objectifs nationaux et des Objectifs d’Aichi pour la biodiversité, plus particulièrement les Objectifs 3, 5, 10, 11, 12, 14, 15, 16, 17 et 20 d’Aichi. L’analyse révèle également une utilisation accrue des données spatiales dans le sixième rapport national par rapport au cinquième rapport national.</w:t>
      </w:r>
    </w:p>
  </w:footnote>
  <w:footnote w:id="7">
    <w:p w14:paraId="6EA119C4" w14:textId="01DDC505" w:rsidR="00242BC2" w:rsidRPr="00FD2F44" w:rsidRDefault="00242BC2" w:rsidP="00CB1C57">
      <w:pPr>
        <w:pStyle w:val="Notedebasdepage"/>
        <w:ind w:firstLine="0"/>
        <w:rPr>
          <w:lang w:val="fr-CA"/>
        </w:rPr>
      </w:pPr>
      <w:r w:rsidRPr="00F400F8">
        <w:rPr>
          <w:rStyle w:val="Appelnotedebasdep"/>
        </w:rPr>
        <w:footnoteRef/>
      </w:r>
      <w:r w:rsidRPr="00FD2F44">
        <w:rPr>
          <w:lang w:val="fr-CA"/>
        </w:rPr>
        <w:t xml:space="preserve"> </w:t>
      </w:r>
      <w:r w:rsidRPr="00FD2F44">
        <w:rPr>
          <w:bCs/>
          <w:iCs/>
          <w:lang w:val="fr-CA"/>
        </w:rPr>
        <w:t>Le document CBD/</w:t>
      </w:r>
      <w:proofErr w:type="spellStart"/>
      <w:r w:rsidRPr="00FD2F44">
        <w:rPr>
          <w:bCs/>
          <w:iCs/>
          <w:lang w:val="fr-CA"/>
        </w:rPr>
        <w:t>SBI</w:t>
      </w:r>
      <w:proofErr w:type="spellEnd"/>
      <w:r w:rsidRPr="00FD2F44">
        <w:rPr>
          <w:bCs/>
          <w:iCs/>
          <w:lang w:val="fr-CA"/>
        </w:rPr>
        <w:t>/3/</w:t>
      </w:r>
      <w:proofErr w:type="spellStart"/>
      <w:r w:rsidRPr="00FD2F44">
        <w:rPr>
          <w:bCs/>
          <w:iCs/>
          <w:lang w:val="fr-CA"/>
        </w:rPr>
        <w:t>INF</w:t>
      </w:r>
      <w:proofErr w:type="spellEnd"/>
      <w:r w:rsidRPr="00FD2F44">
        <w:rPr>
          <w:bCs/>
          <w:iCs/>
          <w:lang w:val="fr-CA"/>
        </w:rPr>
        <w:t xml:space="preserve">/3 </w:t>
      </w:r>
      <w:r>
        <w:rPr>
          <w:bCs/>
          <w:iCs/>
          <w:lang w:val="fr-CA"/>
        </w:rPr>
        <w:t>contient un rapport détaillé sur les résultats du sondage</w:t>
      </w:r>
      <w:r w:rsidRPr="00FD2F44">
        <w:rPr>
          <w:bCs/>
          <w:iCs/>
          <w:lang w:val="fr-CA"/>
        </w:rPr>
        <w:t>.</w:t>
      </w:r>
    </w:p>
  </w:footnote>
  <w:footnote w:id="8">
    <w:p w14:paraId="6B142C85" w14:textId="774CD4F5" w:rsidR="00242BC2" w:rsidRPr="00661E77" w:rsidRDefault="00242BC2" w:rsidP="0094666B">
      <w:pPr>
        <w:pStyle w:val="Notedebasdepage"/>
        <w:ind w:firstLine="0"/>
        <w:rPr>
          <w:lang w:val="fr-CA"/>
        </w:rPr>
      </w:pPr>
      <w:r>
        <w:rPr>
          <w:rStyle w:val="Appelnotedebasdep"/>
        </w:rPr>
        <w:footnoteRef/>
      </w:r>
      <w:r w:rsidRPr="00FD2F44">
        <w:rPr>
          <w:lang w:val="fr-CA"/>
        </w:rPr>
        <w:t xml:space="preserve"> </w:t>
      </w:r>
      <w:r w:rsidR="00302842">
        <w:rPr>
          <w:lang w:val="fr-CA"/>
        </w:rPr>
        <w:t>Au total, 91</w:t>
      </w:r>
      <w:r w:rsidRPr="00661E77">
        <w:rPr>
          <w:lang w:val="fr-CA"/>
        </w:rPr>
        <w:t xml:space="preserve"> Parties au Protocole de Nagoya (sur les 100 Parties ayant l’obligation de remettre un rapport national) ont remis un rapport, ainsi que 8 non-Parties, à la date de remise.  </w:t>
      </w:r>
    </w:p>
  </w:footnote>
  <w:footnote w:id="9">
    <w:p w14:paraId="2A75604E" w14:textId="77777777" w:rsidR="00242BC2" w:rsidRPr="00FD2F44" w:rsidRDefault="00242BC2" w:rsidP="0078146C">
      <w:pPr>
        <w:pStyle w:val="Notedebasdepage"/>
        <w:spacing w:after="0"/>
        <w:ind w:firstLine="0"/>
        <w:rPr>
          <w:lang w:val="fr-CA"/>
        </w:rPr>
      </w:pPr>
      <w:r>
        <w:rPr>
          <w:rStyle w:val="Appelnotedebasdep"/>
        </w:rPr>
        <w:footnoteRef/>
      </w:r>
      <w:r w:rsidRPr="00FD2F44">
        <w:rPr>
          <w:lang w:val="fr-CA"/>
        </w:rPr>
        <w:t xml:space="preserve"> https://absch.cbd.int/about/interimReport</w:t>
      </w:r>
    </w:p>
  </w:footnote>
  <w:footnote w:id="10">
    <w:p w14:paraId="73FC4F1F" w14:textId="77777777" w:rsidR="00242BC2" w:rsidRPr="00FD2F44" w:rsidRDefault="00242BC2" w:rsidP="0078146C">
      <w:pPr>
        <w:pStyle w:val="Notedebasdepage"/>
        <w:spacing w:after="0"/>
        <w:ind w:firstLine="0"/>
        <w:rPr>
          <w:lang w:val="fr-CA"/>
        </w:rPr>
      </w:pPr>
      <w:r>
        <w:rPr>
          <w:rStyle w:val="Appelnotedebasdep"/>
        </w:rPr>
        <w:footnoteRef/>
      </w:r>
      <w:r w:rsidRPr="00FD2F44">
        <w:rPr>
          <w:lang w:val="fr-CA"/>
        </w:rPr>
        <w:t xml:space="preserve"> https://absch.cbd.int/about/guides/NR</w:t>
      </w:r>
    </w:p>
  </w:footnote>
  <w:footnote w:id="11">
    <w:p w14:paraId="7363D859" w14:textId="325D29C9" w:rsidR="00242BC2" w:rsidRPr="00736BBF" w:rsidRDefault="00242BC2" w:rsidP="004946DA">
      <w:pPr>
        <w:pStyle w:val="Notedebasdepage"/>
        <w:ind w:firstLine="0"/>
        <w:rPr>
          <w:lang w:val="fr-CA"/>
        </w:rPr>
      </w:pPr>
      <w:r>
        <w:rPr>
          <w:rStyle w:val="Appelnotedebasdep"/>
        </w:rPr>
        <w:footnoteRef/>
      </w:r>
      <w:r w:rsidRPr="00454E1D">
        <w:rPr>
          <w:lang w:val="fr-CA"/>
        </w:rPr>
        <w:t xml:space="preserve"> </w:t>
      </w:r>
      <w:r w:rsidRPr="00736BBF">
        <w:rPr>
          <w:lang w:val="fr-CA"/>
        </w:rPr>
        <w:t>Par exemple, les Parties ont offert des perspectives au moyen de divers exposés en lien avec le cadre mondial de la biodiversité pour l'après-2020. Ces exposés sont publiés sur le site https://www.cbd.int/conferences/post2020/submissions. De plus, l’établissement de rapports nationaux a aussi été abordé, dans une certaine mesure, lors des consultations régionales et thématiques sur le cadre mondial de la biodiversité pour l'après-2020. Des échanges détaillés sur le cadre mondial de la biodiversité pour l'après-2020 ont eu lieu lors de l’atelier de consultations thématiques sur les mécanismes transparents de mise en œuvre, de suivi, d’établissement de rapports et d’examen, qui a contribué à l’élaboration du cadre de suivi, établissement de rapport et examen du cadre mondial de la biodiversité pour l'après-2020. De plus, les première et deuxième réunions du Groupe de travail sur le cadre mondial de la biodiversité pour l'après-2020</w:t>
      </w:r>
      <w:r>
        <w:rPr>
          <w:lang w:val="fr-CA"/>
        </w:rPr>
        <w:t>,</w:t>
      </w:r>
      <w:r w:rsidRPr="00736BBF">
        <w:rPr>
          <w:lang w:val="fr-CA"/>
        </w:rPr>
        <w:t xml:space="preserve"> la vingt-troisième réunion de l’Organe subsidiaire chargé de fournir des avis scientifiques, techniques et technologiques  et la onzième réunion du Groupe de travail sur l’article 8 j) ont abordé, dans une certaine mesure, des points habituellement liés au suivi, établissement de rapport et examen du cadre mondial de la biodiversité pour l'après-2020, qui ont des répercussions sur l’établissement de rapports nationaux</w:t>
      </w:r>
      <w:r w:rsidRPr="00736BBF">
        <w:rPr>
          <w:bCs/>
          <w:iCs/>
          <w:lang w:val="fr-CA"/>
        </w:rPr>
        <w:t>.</w:t>
      </w:r>
    </w:p>
  </w:footnote>
  <w:footnote w:id="12">
    <w:p w14:paraId="6F96CA79" w14:textId="0FAEA0A7" w:rsidR="00242BC2" w:rsidRPr="00454E1D" w:rsidRDefault="00242BC2" w:rsidP="00455EAA">
      <w:pPr>
        <w:pStyle w:val="Notedebasdepage"/>
        <w:ind w:firstLine="0"/>
        <w:rPr>
          <w:lang w:val="fr-CA"/>
        </w:rPr>
      </w:pPr>
      <w:r>
        <w:rPr>
          <w:rStyle w:val="Appelnotedebasdep"/>
        </w:rPr>
        <w:footnoteRef/>
      </w:r>
      <w:r>
        <w:rPr>
          <w:lang w:val="fr-CA"/>
        </w:rPr>
        <w:t xml:space="preserve">http://chm.cbd.int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napToGrid w:val="0"/>
        <w:kern w:val="22"/>
        <w:szCs w:val="22"/>
      </w:rPr>
      <w:alias w:val="Subject"/>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14:paraId="74BE2351" w14:textId="058FE502" w:rsidR="00242BC2" w:rsidRPr="005C6B31" w:rsidRDefault="00242BC2" w:rsidP="005C6B31">
        <w:pPr>
          <w:pStyle w:val="En-tte"/>
          <w:tabs>
            <w:tab w:val="clear" w:pos="4320"/>
            <w:tab w:val="clear" w:pos="8640"/>
          </w:tabs>
          <w:kinsoku w:val="0"/>
          <w:overflowPunct w:val="0"/>
          <w:autoSpaceDE w:val="0"/>
          <w:autoSpaceDN w:val="0"/>
          <w:rPr>
            <w:noProof/>
            <w:snapToGrid w:val="0"/>
            <w:kern w:val="22"/>
            <w:szCs w:val="22"/>
          </w:rPr>
        </w:pPr>
        <w:r>
          <w:rPr>
            <w:noProof/>
            <w:snapToGrid w:val="0"/>
            <w:kern w:val="22"/>
            <w:szCs w:val="22"/>
          </w:rPr>
          <w:t>CBD/SBI/3/11/Add.1</w:t>
        </w:r>
      </w:p>
    </w:sdtContent>
  </w:sdt>
  <w:p w14:paraId="3D5DC92C" w14:textId="0028024F" w:rsidR="00242BC2" w:rsidRPr="005C6B31" w:rsidRDefault="00242BC2" w:rsidP="005C6B31">
    <w:pPr>
      <w:pStyle w:val="En-tte"/>
      <w:tabs>
        <w:tab w:val="clear" w:pos="4320"/>
        <w:tab w:val="clear" w:pos="8640"/>
      </w:tabs>
      <w:kinsoku w:val="0"/>
      <w:overflowPunct w:val="0"/>
      <w:autoSpaceDE w:val="0"/>
      <w:autoSpaceDN w:val="0"/>
      <w:rPr>
        <w:noProof/>
        <w:snapToGrid w:val="0"/>
        <w:kern w:val="22"/>
        <w:szCs w:val="22"/>
      </w:rPr>
    </w:pPr>
    <w:r w:rsidRPr="005C6B31">
      <w:rPr>
        <w:noProof/>
        <w:snapToGrid w:val="0"/>
        <w:kern w:val="22"/>
        <w:szCs w:val="22"/>
      </w:rPr>
      <w:t xml:space="preserve">Page </w:t>
    </w:r>
    <w:r w:rsidRPr="005C6B31">
      <w:rPr>
        <w:bCs/>
        <w:noProof/>
        <w:snapToGrid w:val="0"/>
        <w:kern w:val="22"/>
        <w:szCs w:val="22"/>
      </w:rPr>
      <w:fldChar w:fldCharType="begin"/>
    </w:r>
    <w:r w:rsidRPr="005C6B31">
      <w:rPr>
        <w:bCs/>
        <w:noProof/>
        <w:snapToGrid w:val="0"/>
        <w:kern w:val="22"/>
        <w:szCs w:val="22"/>
      </w:rPr>
      <w:instrText xml:space="preserve"> PAGE </w:instrText>
    </w:r>
    <w:r w:rsidRPr="005C6B31">
      <w:rPr>
        <w:bCs/>
        <w:noProof/>
        <w:snapToGrid w:val="0"/>
        <w:kern w:val="22"/>
        <w:szCs w:val="22"/>
      </w:rPr>
      <w:fldChar w:fldCharType="separate"/>
    </w:r>
    <w:r w:rsidR="0076679A">
      <w:rPr>
        <w:bCs/>
        <w:noProof/>
        <w:snapToGrid w:val="0"/>
        <w:kern w:val="22"/>
        <w:szCs w:val="22"/>
      </w:rPr>
      <w:t>22</w:t>
    </w:r>
    <w:r w:rsidRPr="005C6B31">
      <w:rPr>
        <w:bCs/>
        <w:noProof/>
        <w:snapToGrid w:val="0"/>
        <w:kern w:val="22"/>
        <w:szCs w:val="22"/>
      </w:rPr>
      <w:fldChar w:fldCharType="end"/>
    </w:r>
  </w:p>
  <w:p w14:paraId="51FB6271" w14:textId="77777777" w:rsidR="00242BC2" w:rsidRPr="005C6B31" w:rsidRDefault="00242BC2" w:rsidP="005C6B31">
    <w:pPr>
      <w:pStyle w:val="En-tte"/>
      <w:tabs>
        <w:tab w:val="clear" w:pos="4320"/>
        <w:tab w:val="clear" w:pos="8640"/>
      </w:tabs>
      <w:kinsoku w:val="0"/>
      <w:overflowPunct w:val="0"/>
      <w:autoSpaceDE w:val="0"/>
      <w:autoSpaceDN w:val="0"/>
      <w:rPr>
        <w:noProof/>
        <w:snapToGrid w:val="0"/>
        <w:kern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snapToGrid w:val="0"/>
        <w:kern w:val="22"/>
        <w:szCs w:val="22"/>
      </w:rPr>
      <w:alias w:val="Subject"/>
      <w:tag w:val=""/>
      <w:id w:val="-1072192401"/>
      <w:dataBinding w:prefixMappings="xmlns:ns0='http://purl.org/dc/elements/1.1/' xmlns:ns1='http://schemas.openxmlformats.org/package/2006/metadata/core-properties' " w:xpath="/ns1:coreProperties[1]/ns0:subject[1]" w:storeItemID="{6C3C8BC8-F283-45AE-878A-BAB7291924A1}"/>
      <w:text/>
    </w:sdtPr>
    <w:sdtEndPr/>
    <w:sdtContent>
      <w:p w14:paraId="769B1D47" w14:textId="20623DCD" w:rsidR="00242BC2" w:rsidRPr="005C6B31" w:rsidRDefault="00242BC2" w:rsidP="005C6B31">
        <w:pPr>
          <w:pStyle w:val="En-tte"/>
          <w:tabs>
            <w:tab w:val="clear" w:pos="4320"/>
            <w:tab w:val="clear" w:pos="8640"/>
          </w:tabs>
          <w:kinsoku w:val="0"/>
          <w:overflowPunct w:val="0"/>
          <w:autoSpaceDE w:val="0"/>
          <w:autoSpaceDN w:val="0"/>
          <w:adjustRightInd w:val="0"/>
          <w:snapToGrid w:val="0"/>
          <w:jc w:val="right"/>
          <w:rPr>
            <w:noProof/>
            <w:snapToGrid w:val="0"/>
            <w:kern w:val="22"/>
            <w:szCs w:val="22"/>
          </w:rPr>
        </w:pPr>
        <w:r>
          <w:rPr>
            <w:noProof/>
            <w:snapToGrid w:val="0"/>
            <w:kern w:val="22"/>
            <w:szCs w:val="22"/>
          </w:rPr>
          <w:t>CBD/SBI/3/11/Add.1</w:t>
        </w:r>
      </w:p>
    </w:sdtContent>
  </w:sdt>
  <w:p w14:paraId="37BF2E92" w14:textId="7835DB5E" w:rsidR="00242BC2" w:rsidRPr="005C6B31" w:rsidRDefault="00242BC2" w:rsidP="005C6B31">
    <w:pPr>
      <w:pStyle w:val="En-tte"/>
      <w:tabs>
        <w:tab w:val="clear" w:pos="4320"/>
        <w:tab w:val="clear" w:pos="8640"/>
      </w:tabs>
      <w:kinsoku w:val="0"/>
      <w:overflowPunct w:val="0"/>
      <w:autoSpaceDE w:val="0"/>
      <w:autoSpaceDN w:val="0"/>
      <w:adjustRightInd w:val="0"/>
      <w:snapToGrid w:val="0"/>
      <w:jc w:val="right"/>
      <w:rPr>
        <w:noProof/>
        <w:snapToGrid w:val="0"/>
        <w:kern w:val="22"/>
        <w:szCs w:val="22"/>
      </w:rPr>
    </w:pPr>
    <w:r w:rsidRPr="005C6B31">
      <w:rPr>
        <w:noProof/>
        <w:snapToGrid w:val="0"/>
        <w:kern w:val="22"/>
        <w:szCs w:val="22"/>
      </w:rPr>
      <w:t xml:space="preserve">Page </w:t>
    </w:r>
    <w:r w:rsidRPr="005C6B31">
      <w:rPr>
        <w:bCs/>
        <w:noProof/>
        <w:snapToGrid w:val="0"/>
        <w:kern w:val="22"/>
        <w:szCs w:val="22"/>
      </w:rPr>
      <w:fldChar w:fldCharType="begin"/>
    </w:r>
    <w:r w:rsidRPr="005C6B31">
      <w:rPr>
        <w:bCs/>
        <w:noProof/>
        <w:snapToGrid w:val="0"/>
        <w:kern w:val="22"/>
        <w:szCs w:val="22"/>
      </w:rPr>
      <w:instrText xml:space="preserve"> PAGE </w:instrText>
    </w:r>
    <w:r w:rsidRPr="005C6B31">
      <w:rPr>
        <w:bCs/>
        <w:noProof/>
        <w:snapToGrid w:val="0"/>
        <w:kern w:val="22"/>
        <w:szCs w:val="22"/>
      </w:rPr>
      <w:fldChar w:fldCharType="separate"/>
    </w:r>
    <w:r w:rsidR="0076679A">
      <w:rPr>
        <w:bCs/>
        <w:noProof/>
        <w:snapToGrid w:val="0"/>
        <w:kern w:val="22"/>
        <w:szCs w:val="22"/>
      </w:rPr>
      <w:t>21</w:t>
    </w:r>
    <w:r w:rsidRPr="005C6B31">
      <w:rPr>
        <w:bCs/>
        <w:noProof/>
        <w:snapToGrid w:val="0"/>
        <w:kern w:val="22"/>
        <w:szCs w:val="22"/>
      </w:rPr>
      <w:fldChar w:fldCharType="end"/>
    </w:r>
  </w:p>
  <w:p w14:paraId="3C6A6198" w14:textId="77777777" w:rsidR="00242BC2" w:rsidRPr="005C6B31" w:rsidRDefault="00242BC2" w:rsidP="005C6B31">
    <w:pPr>
      <w:pStyle w:val="En-tte"/>
      <w:tabs>
        <w:tab w:val="clear" w:pos="4320"/>
        <w:tab w:val="clear" w:pos="8640"/>
      </w:tabs>
      <w:kinsoku w:val="0"/>
      <w:overflowPunct w:val="0"/>
      <w:autoSpaceDE w:val="0"/>
      <w:autoSpaceDN w:val="0"/>
      <w:adjustRightInd w:val="0"/>
      <w:snapToGrid w:val="0"/>
      <w:jc w:val="right"/>
      <w:rPr>
        <w:noProof/>
        <w:snapToGrid w:val="0"/>
        <w:kern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564"/>
    <w:multiLevelType w:val="hybridMultilevel"/>
    <w:tmpl w:val="E38C0E62"/>
    <w:lvl w:ilvl="0" w:tplc="75582704">
      <w:start w:val="1"/>
      <w:numFmt w:val="lowerLetter"/>
      <w:lvlText w:val="%1)"/>
      <w:lvlJc w:val="left"/>
      <w:pPr>
        <w:ind w:left="720" w:hanging="360"/>
      </w:pPr>
      <w:rPr>
        <w:rFonts w:ascii="Times New Roman" w:eastAsia="SimSu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F79FD"/>
    <w:multiLevelType w:val="hybridMultilevel"/>
    <w:tmpl w:val="1A105E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64A02"/>
    <w:multiLevelType w:val="hybridMultilevel"/>
    <w:tmpl w:val="CA1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41864"/>
    <w:multiLevelType w:val="hybridMultilevel"/>
    <w:tmpl w:val="2E248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3B12EE"/>
    <w:multiLevelType w:val="multilevel"/>
    <w:tmpl w:val="3AD20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441764"/>
    <w:multiLevelType w:val="hybridMultilevel"/>
    <w:tmpl w:val="0C2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50AC6"/>
    <w:multiLevelType w:val="multilevel"/>
    <w:tmpl w:val="F126C6AC"/>
    <w:lvl w:ilvl="0">
      <w:start w:val="1"/>
      <w:numFmt w:val="decimal"/>
      <w:pStyle w:val="Para1"/>
      <w:lvlText w:val="%1."/>
      <w:lvlJc w:val="left"/>
      <w:pPr>
        <w:tabs>
          <w:tab w:val="num" w:pos="360"/>
        </w:tabs>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0EE0542F"/>
    <w:multiLevelType w:val="hybridMultilevel"/>
    <w:tmpl w:val="0A5019EE"/>
    <w:lvl w:ilvl="0" w:tplc="5F4C6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B208D"/>
    <w:multiLevelType w:val="hybridMultilevel"/>
    <w:tmpl w:val="B3F8A03C"/>
    <w:lvl w:ilvl="0" w:tplc="1728D96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F00FA"/>
    <w:multiLevelType w:val="hybridMultilevel"/>
    <w:tmpl w:val="5382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56240"/>
    <w:multiLevelType w:val="hybridMultilevel"/>
    <w:tmpl w:val="F658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0084C"/>
    <w:multiLevelType w:val="hybridMultilevel"/>
    <w:tmpl w:val="E2E6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D02C61"/>
    <w:multiLevelType w:val="hybridMultilevel"/>
    <w:tmpl w:val="5BCADFC8"/>
    <w:lvl w:ilvl="0" w:tplc="3B6ABA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1625863"/>
    <w:multiLevelType w:val="hybridMultilevel"/>
    <w:tmpl w:val="1F6820DE"/>
    <w:lvl w:ilvl="0" w:tplc="33269AD8">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759F9"/>
    <w:multiLevelType w:val="hybridMultilevel"/>
    <w:tmpl w:val="D19AA5B0"/>
    <w:lvl w:ilvl="0" w:tplc="BA000526">
      <w:start w:val="1"/>
      <w:numFmt w:val="lowerLetter"/>
      <w:lvlText w:val="%1)"/>
      <w:lvlJc w:val="left"/>
      <w:pPr>
        <w:ind w:left="720" w:hanging="360"/>
      </w:pPr>
      <w:rPr>
        <w:rFonts w:ascii="Times New Roman" w:eastAsia="Times New Roman" w:hAnsi="Times New Roman" w:cs="Times New Roman"/>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2A6FCC"/>
    <w:multiLevelType w:val="hybridMultilevel"/>
    <w:tmpl w:val="60D6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6E83A6B"/>
    <w:multiLevelType w:val="hybridMultilevel"/>
    <w:tmpl w:val="C55CE7F6"/>
    <w:lvl w:ilvl="0" w:tplc="D8C6C8D0">
      <w:start w:val="10"/>
      <w:numFmt w:val="lowerLetter"/>
      <w:lvlText w:val="%1)"/>
      <w:lvlJc w:val="left"/>
      <w:pPr>
        <w:ind w:left="720" w:hanging="360"/>
      </w:pPr>
      <w:rPr>
        <w:rFonts w:ascii="Times New Roman" w:eastAsia="SimSun" w:hAnsi="Times New Roman"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81292A"/>
    <w:multiLevelType w:val="hybridMultilevel"/>
    <w:tmpl w:val="0A5019EE"/>
    <w:lvl w:ilvl="0" w:tplc="5F4C64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5D0910"/>
    <w:multiLevelType w:val="hybridMultilevel"/>
    <w:tmpl w:val="B29C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C52956"/>
    <w:multiLevelType w:val="hybridMultilevel"/>
    <w:tmpl w:val="FD52F3E6"/>
    <w:lvl w:ilvl="0" w:tplc="75582704">
      <w:start w:val="1"/>
      <w:numFmt w:val="lowerLetter"/>
      <w:lvlText w:val="%1)"/>
      <w:lvlJc w:val="left"/>
      <w:pPr>
        <w:ind w:left="720" w:hanging="360"/>
      </w:pPr>
      <w:rPr>
        <w:rFonts w:ascii="Times New Roman" w:eastAsia="SimSun"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B051EE9"/>
    <w:multiLevelType w:val="hybridMultilevel"/>
    <w:tmpl w:val="A2DEA46E"/>
    <w:lvl w:ilvl="0" w:tplc="0409000F">
      <w:start w:val="1"/>
      <w:numFmt w:val="decimal"/>
      <w:lvlText w:val="%1."/>
      <w:lvlJc w:val="left"/>
      <w:pPr>
        <w:ind w:left="1069" w:hanging="360"/>
      </w:pPr>
      <w:rPr>
        <w:rFonts w:hint="default"/>
      </w:rPr>
    </w:lvl>
    <w:lvl w:ilvl="1" w:tplc="645EF382">
      <w:start w:val="1"/>
      <w:numFmt w:val="lowerLetter"/>
      <w:lvlText w:val="(%2)"/>
      <w:lvlJc w:val="left"/>
      <w:pPr>
        <w:ind w:left="1789" w:hanging="360"/>
      </w:pPr>
      <w:rPr>
        <w:rFonts w:hint="default"/>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2D66829"/>
    <w:multiLevelType w:val="hybridMultilevel"/>
    <w:tmpl w:val="4B02E246"/>
    <w:lvl w:ilvl="0" w:tplc="2E26B18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280659"/>
    <w:multiLevelType w:val="hybridMultilevel"/>
    <w:tmpl w:val="1B46CFD4"/>
    <w:lvl w:ilvl="0" w:tplc="238E4C10">
      <w:numFmt w:val="bullet"/>
      <w:lvlText w:val="-"/>
      <w:lvlJc w:val="left"/>
      <w:pPr>
        <w:ind w:left="720" w:hanging="360"/>
      </w:pPr>
      <w:rPr>
        <w:rFonts w:ascii="Times New Roman" w:eastAsia="Malgun Gothic"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9B05945"/>
    <w:multiLevelType w:val="multilevel"/>
    <w:tmpl w:val="ADEE31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9" w15:restartNumberingAfterBreak="0">
    <w:nsid w:val="3E0E6E3B"/>
    <w:multiLevelType w:val="multilevel"/>
    <w:tmpl w:val="F71CA6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1CA1DCB"/>
    <w:multiLevelType w:val="multilevel"/>
    <w:tmpl w:val="A8544EA2"/>
    <w:lvl w:ilvl="0">
      <w:start w:val="1"/>
      <w:numFmt w:val="upperRoman"/>
      <w:lvlText w:val="%1."/>
      <w:lvlJc w:val="left"/>
      <w:pPr>
        <w:ind w:left="720" w:hanging="720"/>
      </w:pPr>
      <w:rPr>
        <w:rFonts w:hint="default"/>
        <w:i w:val="0"/>
        <w:iCs/>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9D1160B"/>
    <w:multiLevelType w:val="hybridMultilevel"/>
    <w:tmpl w:val="A1BE6186"/>
    <w:lvl w:ilvl="0" w:tplc="2AF8EB6E">
      <w:start w:val="4"/>
      <w:numFmt w:val="bullet"/>
      <w:lvlText w:val="-"/>
      <w:lvlJc w:val="left"/>
      <w:pPr>
        <w:ind w:left="720" w:hanging="360"/>
      </w:pPr>
      <w:rPr>
        <w:rFonts w:ascii="CIDFont+F4" w:eastAsiaTheme="minorHAnsi" w:hAnsi="CIDFont+F4" w:cs="CIDFont+F4"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EEB6017"/>
    <w:multiLevelType w:val="multilevel"/>
    <w:tmpl w:val="E58CC8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lang w:val="fr-C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3FC2522"/>
    <w:multiLevelType w:val="hybridMultilevel"/>
    <w:tmpl w:val="A7D8AA48"/>
    <w:lvl w:ilvl="0" w:tplc="27F4017A">
      <w:start w:val="1"/>
      <w:numFmt w:val="decimal"/>
      <w:lvlText w:val="%1."/>
      <w:lvlJc w:val="left"/>
      <w:pPr>
        <w:ind w:left="1660" w:hanging="94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A45258"/>
    <w:multiLevelType w:val="hybridMultilevel"/>
    <w:tmpl w:val="E85EECAC"/>
    <w:lvl w:ilvl="0" w:tplc="44700B2C">
      <w:start w:val="1"/>
      <w:numFmt w:val="lowerLetter"/>
      <w:lvlText w:val="%1)"/>
      <w:lvlJc w:val="left"/>
      <w:pPr>
        <w:ind w:left="780" w:hanging="4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3F467E"/>
    <w:multiLevelType w:val="hybridMultilevel"/>
    <w:tmpl w:val="4500A536"/>
    <w:lvl w:ilvl="0" w:tplc="D60E8D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5A8154F5"/>
    <w:multiLevelType w:val="hybridMultilevel"/>
    <w:tmpl w:val="B7BAFE66"/>
    <w:lvl w:ilvl="0" w:tplc="2AF8EB6E">
      <w:start w:val="4"/>
      <w:numFmt w:val="bullet"/>
      <w:lvlText w:val="-"/>
      <w:lvlJc w:val="left"/>
      <w:pPr>
        <w:ind w:left="720" w:hanging="360"/>
      </w:pPr>
      <w:rPr>
        <w:rFonts w:ascii="CIDFont+F4" w:eastAsiaTheme="minorHAnsi" w:hAnsi="CIDFont+F4" w:cs="CIDFont+F4" w:hint="default"/>
      </w:rPr>
    </w:lvl>
    <w:lvl w:ilvl="1" w:tplc="48903992">
      <w:numFmt w:val="bullet"/>
      <w:lvlText w:val=""/>
      <w:lvlJc w:val="left"/>
      <w:pPr>
        <w:ind w:left="1440" w:hanging="360"/>
      </w:pPr>
      <w:rPr>
        <w:rFonts w:ascii="Symbol" w:eastAsiaTheme="minorHAnsi" w:hAnsi="Symbol" w:cs="CIDFont+F7"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D862DA5"/>
    <w:multiLevelType w:val="multilevel"/>
    <w:tmpl w:val="9848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922772"/>
    <w:multiLevelType w:val="hybridMultilevel"/>
    <w:tmpl w:val="CB180AB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3D94408"/>
    <w:multiLevelType w:val="hybridMultilevel"/>
    <w:tmpl w:val="F17CBAA4"/>
    <w:lvl w:ilvl="0" w:tplc="ADA07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4EE46A3"/>
    <w:multiLevelType w:val="hybridMultilevel"/>
    <w:tmpl w:val="98D215CE"/>
    <w:lvl w:ilvl="0" w:tplc="5652EF34">
      <w:start w:val="1"/>
      <w:numFmt w:val="decimal"/>
      <w:lvlText w:val="%1."/>
      <w:lvlJc w:val="left"/>
      <w:pPr>
        <w:ind w:left="12292" w:hanging="360"/>
      </w:pPr>
      <w:rPr>
        <w:b w:val="0"/>
        <w:i w:val="0"/>
        <w:sz w:val="22"/>
      </w:rPr>
    </w:lvl>
    <w:lvl w:ilvl="1" w:tplc="F9D271A6">
      <w:start w:val="1"/>
      <w:numFmt w:val="lowerLetter"/>
      <w:lvlText w:val="%2)"/>
      <w:lvlJc w:val="left"/>
      <w:pPr>
        <w:ind w:left="8078" w:hanging="360"/>
      </w:pPr>
      <w:rPr>
        <w:rFonts w:ascii="Times New Roman" w:eastAsia="Times New Roman" w:hAnsi="Times New Roman" w:cs="Times New Roman"/>
        <w:i w:val="0"/>
      </w:rPr>
    </w:lvl>
    <w:lvl w:ilvl="2" w:tplc="0409001B" w:tentative="1">
      <w:start w:val="1"/>
      <w:numFmt w:val="lowerRoman"/>
      <w:lvlText w:val="%3."/>
      <w:lvlJc w:val="right"/>
      <w:pPr>
        <w:ind w:left="8798" w:hanging="180"/>
      </w:pPr>
    </w:lvl>
    <w:lvl w:ilvl="3" w:tplc="0409000F" w:tentative="1">
      <w:start w:val="1"/>
      <w:numFmt w:val="decimal"/>
      <w:lvlText w:val="%4."/>
      <w:lvlJc w:val="left"/>
      <w:pPr>
        <w:ind w:left="9518" w:hanging="360"/>
      </w:pPr>
    </w:lvl>
    <w:lvl w:ilvl="4" w:tplc="04090019" w:tentative="1">
      <w:start w:val="1"/>
      <w:numFmt w:val="lowerLetter"/>
      <w:lvlText w:val="%5."/>
      <w:lvlJc w:val="left"/>
      <w:pPr>
        <w:ind w:left="10238" w:hanging="360"/>
      </w:pPr>
    </w:lvl>
    <w:lvl w:ilvl="5" w:tplc="0409001B" w:tentative="1">
      <w:start w:val="1"/>
      <w:numFmt w:val="lowerRoman"/>
      <w:lvlText w:val="%6."/>
      <w:lvlJc w:val="right"/>
      <w:pPr>
        <w:ind w:left="10958" w:hanging="180"/>
      </w:pPr>
    </w:lvl>
    <w:lvl w:ilvl="6" w:tplc="0409000F" w:tentative="1">
      <w:start w:val="1"/>
      <w:numFmt w:val="decimal"/>
      <w:lvlText w:val="%7."/>
      <w:lvlJc w:val="left"/>
      <w:pPr>
        <w:ind w:left="11678" w:hanging="360"/>
      </w:pPr>
    </w:lvl>
    <w:lvl w:ilvl="7" w:tplc="04090019" w:tentative="1">
      <w:start w:val="1"/>
      <w:numFmt w:val="lowerLetter"/>
      <w:lvlText w:val="%8."/>
      <w:lvlJc w:val="left"/>
      <w:pPr>
        <w:ind w:left="12398" w:hanging="360"/>
      </w:pPr>
    </w:lvl>
    <w:lvl w:ilvl="8" w:tplc="0409001B" w:tentative="1">
      <w:start w:val="1"/>
      <w:numFmt w:val="lowerRoman"/>
      <w:lvlText w:val="%9."/>
      <w:lvlJc w:val="right"/>
      <w:pPr>
        <w:ind w:left="13118" w:hanging="180"/>
      </w:pPr>
    </w:lvl>
  </w:abstractNum>
  <w:abstractNum w:abstractNumId="4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8" w15:restartNumberingAfterBreak="0">
    <w:nsid w:val="6669220B"/>
    <w:multiLevelType w:val="hybridMultilevel"/>
    <w:tmpl w:val="6804C60C"/>
    <w:lvl w:ilvl="0" w:tplc="2A2C46C6">
      <w:start w:val="5"/>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67892F18"/>
    <w:multiLevelType w:val="multilevel"/>
    <w:tmpl w:val="B9A68F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AF6B82"/>
    <w:multiLevelType w:val="hybridMultilevel"/>
    <w:tmpl w:val="58D8C062"/>
    <w:lvl w:ilvl="0" w:tplc="10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01A6AE5"/>
    <w:multiLevelType w:val="hybridMultilevel"/>
    <w:tmpl w:val="3800D504"/>
    <w:lvl w:ilvl="0" w:tplc="0409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708A2EFD"/>
    <w:multiLevelType w:val="hybridMultilevel"/>
    <w:tmpl w:val="BD2E1C16"/>
    <w:lvl w:ilvl="0" w:tplc="E3E464E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54" w15:restartNumberingAfterBreak="0">
    <w:nsid w:val="74F934A1"/>
    <w:multiLevelType w:val="hybridMultilevel"/>
    <w:tmpl w:val="A1E44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67C55E4"/>
    <w:multiLevelType w:val="hybridMultilevel"/>
    <w:tmpl w:val="4DCA97F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C9702F5"/>
    <w:multiLevelType w:val="hybridMultilevel"/>
    <w:tmpl w:val="92AC7090"/>
    <w:lvl w:ilvl="0" w:tplc="CCBAB8AA">
      <w:start w:val="1"/>
      <w:numFmt w:val="upperLetter"/>
      <w:lvlText w:val="%1."/>
      <w:lvlJc w:val="left"/>
      <w:pPr>
        <w:ind w:left="720" w:hanging="360"/>
      </w:pPr>
      <w:rPr>
        <w:rFonts w:hint="default"/>
        <w:b/>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5B5A2A"/>
    <w:multiLevelType w:val="hybridMultilevel"/>
    <w:tmpl w:val="AFD4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6243E3"/>
    <w:multiLevelType w:val="hybridMultilevel"/>
    <w:tmpl w:val="F23CB11A"/>
    <w:lvl w:ilvl="0" w:tplc="65CCCF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31"/>
    <w:lvlOverride w:ilvl="0">
      <w:startOverride w:val="1"/>
    </w:lvlOverride>
  </w:num>
  <w:num w:numId="4">
    <w:abstractNumId w:val="6"/>
  </w:num>
  <w:num w:numId="5">
    <w:abstractNumId w:val="23"/>
  </w:num>
  <w:num w:numId="6">
    <w:abstractNumId w:val="47"/>
  </w:num>
  <w:num w:numId="7">
    <w:abstractNumId w:val="37"/>
  </w:num>
  <w:num w:numId="8">
    <w:abstractNumId w:val="27"/>
  </w:num>
  <w:num w:numId="9">
    <w:abstractNumId w:val="32"/>
  </w:num>
  <w:num w:numId="10">
    <w:abstractNumId w:val="28"/>
  </w:num>
  <w:num w:numId="11">
    <w:abstractNumId w:val="41"/>
  </w:num>
  <w:num w:numId="12">
    <w:abstractNumId w:val="16"/>
  </w:num>
  <w:num w:numId="13">
    <w:abstractNumId w:val="35"/>
  </w:num>
  <w:num w:numId="14">
    <w:abstractNumId w:val="46"/>
  </w:num>
  <w:num w:numId="15">
    <w:abstractNumId w:val="3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1"/>
  </w:num>
  <w:num w:numId="19">
    <w:abstractNumId w:val="45"/>
  </w:num>
  <w:num w:numId="20">
    <w:abstractNumId w:val="38"/>
  </w:num>
  <w:num w:numId="21">
    <w:abstractNumId w:val="7"/>
  </w:num>
  <w:num w:numId="22">
    <w:abstractNumId w:val="50"/>
  </w:num>
  <w:num w:numId="23">
    <w:abstractNumId w:val="3"/>
  </w:num>
  <w:num w:numId="24">
    <w:abstractNumId w:val="54"/>
  </w:num>
  <w:num w:numId="25">
    <w:abstractNumId w:val="9"/>
  </w:num>
  <w:num w:numId="26">
    <w:abstractNumId w:val="19"/>
  </w:num>
  <w:num w:numId="27">
    <w:abstractNumId w:val="15"/>
  </w:num>
  <w:num w:numId="28">
    <w:abstractNumId w:val="5"/>
  </w:num>
  <w:num w:numId="29">
    <w:abstractNumId w:val="10"/>
  </w:num>
  <w:num w:numId="30">
    <w:abstractNumId w:val="11"/>
  </w:num>
  <w:num w:numId="31">
    <w:abstractNumId w:val="57"/>
  </w:num>
  <w:num w:numId="32">
    <w:abstractNumId w:val="58"/>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5"/>
  </w:num>
  <w:num w:numId="37">
    <w:abstractNumId w:val="48"/>
  </w:num>
  <w:num w:numId="38">
    <w:abstractNumId w:val="42"/>
  </w:num>
  <w:num w:numId="39">
    <w:abstractNumId w:val="33"/>
  </w:num>
  <w:num w:numId="40">
    <w:abstractNumId w:val="40"/>
  </w:num>
  <w:num w:numId="41">
    <w:abstractNumId w:val="18"/>
  </w:num>
  <w:num w:numId="42">
    <w:abstractNumId w:val="14"/>
  </w:num>
  <w:num w:numId="43">
    <w:abstractNumId w:val="13"/>
  </w:num>
  <w:num w:numId="44">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39"/>
  </w:num>
  <w:num w:numId="47">
    <w:abstractNumId w:val="29"/>
  </w:num>
  <w:num w:numId="48">
    <w:abstractNumId w:val="1"/>
  </w:num>
  <w:num w:numId="49">
    <w:abstractNumId w:val="51"/>
  </w:num>
  <w:num w:numId="50">
    <w:abstractNumId w:val="23"/>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56"/>
  </w:num>
  <w:num w:numId="78">
    <w:abstractNumId w:val="44"/>
  </w:num>
  <w:num w:numId="79">
    <w:abstractNumId w:val="53"/>
  </w:num>
  <w:num w:numId="80">
    <w:abstractNumId w:val="0"/>
  </w:num>
  <w:num w:numId="81">
    <w:abstractNumId w:val="26"/>
  </w:num>
  <w:num w:numId="82">
    <w:abstractNumId w:val="36"/>
  </w:num>
  <w:num w:numId="83">
    <w:abstractNumId w:val="43"/>
  </w:num>
  <w:num w:numId="84">
    <w:abstractNumId w:val="4"/>
  </w:num>
  <w:num w:numId="85">
    <w:abstractNumId w:val="49"/>
  </w:num>
  <w:num w:numId="86">
    <w:abstractNumId w:val="20"/>
  </w:num>
  <w:num w:numId="87">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fr-CA"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8D"/>
    <w:rsid w:val="00000504"/>
    <w:rsid w:val="0000392A"/>
    <w:rsid w:val="0000456C"/>
    <w:rsid w:val="0000504E"/>
    <w:rsid w:val="00010E58"/>
    <w:rsid w:val="00011452"/>
    <w:rsid w:val="000120E3"/>
    <w:rsid w:val="00013524"/>
    <w:rsid w:val="0001448F"/>
    <w:rsid w:val="000146E4"/>
    <w:rsid w:val="000158D5"/>
    <w:rsid w:val="0001729D"/>
    <w:rsid w:val="00020FBC"/>
    <w:rsid w:val="0002525C"/>
    <w:rsid w:val="00025872"/>
    <w:rsid w:val="00032F09"/>
    <w:rsid w:val="00032FF3"/>
    <w:rsid w:val="0003434A"/>
    <w:rsid w:val="00034FE8"/>
    <w:rsid w:val="00035FB8"/>
    <w:rsid w:val="000435FC"/>
    <w:rsid w:val="000444A5"/>
    <w:rsid w:val="00044813"/>
    <w:rsid w:val="00044E29"/>
    <w:rsid w:val="00046315"/>
    <w:rsid w:val="00046AAC"/>
    <w:rsid w:val="00047D10"/>
    <w:rsid w:val="000507A4"/>
    <w:rsid w:val="000514C8"/>
    <w:rsid w:val="00052400"/>
    <w:rsid w:val="000541C0"/>
    <w:rsid w:val="000574B9"/>
    <w:rsid w:val="00057976"/>
    <w:rsid w:val="0006134E"/>
    <w:rsid w:val="00061456"/>
    <w:rsid w:val="00062214"/>
    <w:rsid w:val="00063ABC"/>
    <w:rsid w:val="00066508"/>
    <w:rsid w:val="00067BA3"/>
    <w:rsid w:val="00067C05"/>
    <w:rsid w:val="000719B9"/>
    <w:rsid w:val="0007239B"/>
    <w:rsid w:val="000742A4"/>
    <w:rsid w:val="00074389"/>
    <w:rsid w:val="00074DBF"/>
    <w:rsid w:val="000751F5"/>
    <w:rsid w:val="00075498"/>
    <w:rsid w:val="000772F5"/>
    <w:rsid w:val="00077972"/>
    <w:rsid w:val="00077F66"/>
    <w:rsid w:val="00081757"/>
    <w:rsid w:val="00082427"/>
    <w:rsid w:val="00083E52"/>
    <w:rsid w:val="00084548"/>
    <w:rsid w:val="00085303"/>
    <w:rsid w:val="00085F6F"/>
    <w:rsid w:val="0008714D"/>
    <w:rsid w:val="0008736D"/>
    <w:rsid w:val="00087E5A"/>
    <w:rsid w:val="000918A6"/>
    <w:rsid w:val="000959EC"/>
    <w:rsid w:val="000A0D1B"/>
    <w:rsid w:val="000A1DAC"/>
    <w:rsid w:val="000A315E"/>
    <w:rsid w:val="000A332A"/>
    <w:rsid w:val="000A34BB"/>
    <w:rsid w:val="000A5004"/>
    <w:rsid w:val="000A6AE2"/>
    <w:rsid w:val="000A76E6"/>
    <w:rsid w:val="000A7A3D"/>
    <w:rsid w:val="000B01B8"/>
    <w:rsid w:val="000B22BF"/>
    <w:rsid w:val="000B395C"/>
    <w:rsid w:val="000B4C78"/>
    <w:rsid w:val="000B516A"/>
    <w:rsid w:val="000B5DAA"/>
    <w:rsid w:val="000B6A1C"/>
    <w:rsid w:val="000C2A89"/>
    <w:rsid w:val="000C5616"/>
    <w:rsid w:val="000C6BAE"/>
    <w:rsid w:val="000C6E54"/>
    <w:rsid w:val="000C7F49"/>
    <w:rsid w:val="000C7F51"/>
    <w:rsid w:val="000D077C"/>
    <w:rsid w:val="000D0ABA"/>
    <w:rsid w:val="000D1607"/>
    <w:rsid w:val="000D1635"/>
    <w:rsid w:val="000D1E04"/>
    <w:rsid w:val="000D1E98"/>
    <w:rsid w:val="000D2BFD"/>
    <w:rsid w:val="000D371C"/>
    <w:rsid w:val="000D40C7"/>
    <w:rsid w:val="000D57D7"/>
    <w:rsid w:val="000D69B8"/>
    <w:rsid w:val="000D6CB3"/>
    <w:rsid w:val="000D7026"/>
    <w:rsid w:val="000D7051"/>
    <w:rsid w:val="000D73D6"/>
    <w:rsid w:val="000D7582"/>
    <w:rsid w:val="000D7747"/>
    <w:rsid w:val="000E1384"/>
    <w:rsid w:val="000E206B"/>
    <w:rsid w:val="000E2187"/>
    <w:rsid w:val="000E287E"/>
    <w:rsid w:val="000E52F8"/>
    <w:rsid w:val="000E592A"/>
    <w:rsid w:val="000F0306"/>
    <w:rsid w:val="000F12DE"/>
    <w:rsid w:val="000F3113"/>
    <w:rsid w:val="000F33CF"/>
    <w:rsid w:val="000F3D5D"/>
    <w:rsid w:val="000F5828"/>
    <w:rsid w:val="000F634F"/>
    <w:rsid w:val="000F6953"/>
    <w:rsid w:val="000F7151"/>
    <w:rsid w:val="00103B09"/>
    <w:rsid w:val="00104545"/>
    <w:rsid w:val="001061EF"/>
    <w:rsid w:val="00106E25"/>
    <w:rsid w:val="001120DA"/>
    <w:rsid w:val="00112606"/>
    <w:rsid w:val="0011287A"/>
    <w:rsid w:val="00112B9B"/>
    <w:rsid w:val="00113DA2"/>
    <w:rsid w:val="001166A3"/>
    <w:rsid w:val="0012070C"/>
    <w:rsid w:val="00120D09"/>
    <w:rsid w:val="00121A22"/>
    <w:rsid w:val="0012287C"/>
    <w:rsid w:val="00122A86"/>
    <w:rsid w:val="00122C5C"/>
    <w:rsid w:val="00123E6C"/>
    <w:rsid w:val="001252B4"/>
    <w:rsid w:val="00126953"/>
    <w:rsid w:val="00127965"/>
    <w:rsid w:val="00130614"/>
    <w:rsid w:val="00131D04"/>
    <w:rsid w:val="00132950"/>
    <w:rsid w:val="00132E58"/>
    <w:rsid w:val="00133154"/>
    <w:rsid w:val="0013438A"/>
    <w:rsid w:val="00136849"/>
    <w:rsid w:val="00136FA0"/>
    <w:rsid w:val="00137E4B"/>
    <w:rsid w:val="0014277B"/>
    <w:rsid w:val="0014419C"/>
    <w:rsid w:val="00145DDF"/>
    <w:rsid w:val="001469A2"/>
    <w:rsid w:val="00146CAE"/>
    <w:rsid w:val="00146CFF"/>
    <w:rsid w:val="001518CF"/>
    <w:rsid w:val="0015285F"/>
    <w:rsid w:val="00152DAD"/>
    <w:rsid w:val="00153F43"/>
    <w:rsid w:val="001543DB"/>
    <w:rsid w:val="00154E45"/>
    <w:rsid w:val="00155560"/>
    <w:rsid w:val="0015572B"/>
    <w:rsid w:val="0015614A"/>
    <w:rsid w:val="00156BAE"/>
    <w:rsid w:val="00162507"/>
    <w:rsid w:val="00162555"/>
    <w:rsid w:val="001643DA"/>
    <w:rsid w:val="001661A8"/>
    <w:rsid w:val="00166A11"/>
    <w:rsid w:val="00166CAB"/>
    <w:rsid w:val="00167931"/>
    <w:rsid w:val="00170EB3"/>
    <w:rsid w:val="00171495"/>
    <w:rsid w:val="00173F3F"/>
    <w:rsid w:val="001749CF"/>
    <w:rsid w:val="001751A7"/>
    <w:rsid w:val="00175C2F"/>
    <w:rsid w:val="0018090B"/>
    <w:rsid w:val="001815AB"/>
    <w:rsid w:val="00182036"/>
    <w:rsid w:val="001832E9"/>
    <w:rsid w:val="0018650D"/>
    <w:rsid w:val="001873E4"/>
    <w:rsid w:val="0019048E"/>
    <w:rsid w:val="00192D70"/>
    <w:rsid w:val="001956FA"/>
    <w:rsid w:val="001966EC"/>
    <w:rsid w:val="001A0947"/>
    <w:rsid w:val="001A13F3"/>
    <w:rsid w:val="001A146C"/>
    <w:rsid w:val="001A5005"/>
    <w:rsid w:val="001A5765"/>
    <w:rsid w:val="001A630F"/>
    <w:rsid w:val="001B0814"/>
    <w:rsid w:val="001B0C17"/>
    <w:rsid w:val="001B1315"/>
    <w:rsid w:val="001B241C"/>
    <w:rsid w:val="001B25FA"/>
    <w:rsid w:val="001B3E00"/>
    <w:rsid w:val="001B407E"/>
    <w:rsid w:val="001B5083"/>
    <w:rsid w:val="001B5A6C"/>
    <w:rsid w:val="001B6B64"/>
    <w:rsid w:val="001C0537"/>
    <w:rsid w:val="001C21A4"/>
    <w:rsid w:val="001C3CA0"/>
    <w:rsid w:val="001C62F5"/>
    <w:rsid w:val="001D304E"/>
    <w:rsid w:val="001D5EDC"/>
    <w:rsid w:val="001D634F"/>
    <w:rsid w:val="001D6EFC"/>
    <w:rsid w:val="001E1691"/>
    <w:rsid w:val="001E1F89"/>
    <w:rsid w:val="001E2C3F"/>
    <w:rsid w:val="001E36E2"/>
    <w:rsid w:val="001E4AE8"/>
    <w:rsid w:val="001E60C9"/>
    <w:rsid w:val="001E790B"/>
    <w:rsid w:val="001F1C94"/>
    <w:rsid w:val="001F1F6E"/>
    <w:rsid w:val="001F2D0E"/>
    <w:rsid w:val="001F3035"/>
    <w:rsid w:val="001F3D8F"/>
    <w:rsid w:val="001F46AF"/>
    <w:rsid w:val="001F5CB8"/>
    <w:rsid w:val="0020144B"/>
    <w:rsid w:val="00201559"/>
    <w:rsid w:val="00202D04"/>
    <w:rsid w:val="0021061F"/>
    <w:rsid w:val="00210F0C"/>
    <w:rsid w:val="00211C03"/>
    <w:rsid w:val="00212D52"/>
    <w:rsid w:val="00212F11"/>
    <w:rsid w:val="00213D2B"/>
    <w:rsid w:val="00215183"/>
    <w:rsid w:val="002151F5"/>
    <w:rsid w:val="00215833"/>
    <w:rsid w:val="00215D48"/>
    <w:rsid w:val="00216437"/>
    <w:rsid w:val="00217685"/>
    <w:rsid w:val="00220B63"/>
    <w:rsid w:val="00224528"/>
    <w:rsid w:val="00231B88"/>
    <w:rsid w:val="0023274F"/>
    <w:rsid w:val="00234A5D"/>
    <w:rsid w:val="00234D9D"/>
    <w:rsid w:val="0023568A"/>
    <w:rsid w:val="00240A29"/>
    <w:rsid w:val="00241944"/>
    <w:rsid w:val="002422A0"/>
    <w:rsid w:val="00242621"/>
    <w:rsid w:val="00242BC2"/>
    <w:rsid w:val="00242E11"/>
    <w:rsid w:val="00243E25"/>
    <w:rsid w:val="00244327"/>
    <w:rsid w:val="0024508D"/>
    <w:rsid w:val="002463E2"/>
    <w:rsid w:val="00251116"/>
    <w:rsid w:val="00252374"/>
    <w:rsid w:val="002537A1"/>
    <w:rsid w:val="0025482D"/>
    <w:rsid w:val="002554F1"/>
    <w:rsid w:val="00261115"/>
    <w:rsid w:val="00261ABD"/>
    <w:rsid w:val="00264F73"/>
    <w:rsid w:val="002652E4"/>
    <w:rsid w:val="0026559C"/>
    <w:rsid w:val="00265712"/>
    <w:rsid w:val="00265882"/>
    <w:rsid w:val="00265F5D"/>
    <w:rsid w:val="00267C11"/>
    <w:rsid w:val="002709C3"/>
    <w:rsid w:val="0027437F"/>
    <w:rsid w:val="0027442F"/>
    <w:rsid w:val="00276E18"/>
    <w:rsid w:val="0027749B"/>
    <w:rsid w:val="00280056"/>
    <w:rsid w:val="0028108F"/>
    <w:rsid w:val="00283339"/>
    <w:rsid w:val="00284A89"/>
    <w:rsid w:val="00285466"/>
    <w:rsid w:val="002863DC"/>
    <w:rsid w:val="002864B4"/>
    <w:rsid w:val="0028664F"/>
    <w:rsid w:val="00287C68"/>
    <w:rsid w:val="002934BC"/>
    <w:rsid w:val="00293B0E"/>
    <w:rsid w:val="00295945"/>
    <w:rsid w:val="002959CC"/>
    <w:rsid w:val="0029615B"/>
    <w:rsid w:val="0029672E"/>
    <w:rsid w:val="00297324"/>
    <w:rsid w:val="002A0527"/>
    <w:rsid w:val="002A0A4B"/>
    <w:rsid w:val="002A1AB8"/>
    <w:rsid w:val="002A1D5A"/>
    <w:rsid w:val="002A342F"/>
    <w:rsid w:val="002A388F"/>
    <w:rsid w:val="002A3EA6"/>
    <w:rsid w:val="002B0E69"/>
    <w:rsid w:val="002B24A3"/>
    <w:rsid w:val="002B414F"/>
    <w:rsid w:val="002C191B"/>
    <w:rsid w:val="002C272D"/>
    <w:rsid w:val="002C273A"/>
    <w:rsid w:val="002C457B"/>
    <w:rsid w:val="002C4B56"/>
    <w:rsid w:val="002C4C71"/>
    <w:rsid w:val="002C4CA4"/>
    <w:rsid w:val="002C59E8"/>
    <w:rsid w:val="002C7971"/>
    <w:rsid w:val="002D10A7"/>
    <w:rsid w:val="002D2D95"/>
    <w:rsid w:val="002D3FBC"/>
    <w:rsid w:val="002D4112"/>
    <w:rsid w:val="002D4202"/>
    <w:rsid w:val="002D52DF"/>
    <w:rsid w:val="002D53CC"/>
    <w:rsid w:val="002D5A39"/>
    <w:rsid w:val="002D5ED8"/>
    <w:rsid w:val="002D6661"/>
    <w:rsid w:val="002D78A3"/>
    <w:rsid w:val="002E0FE7"/>
    <w:rsid w:val="002E1ED2"/>
    <w:rsid w:val="002E21E8"/>
    <w:rsid w:val="002E367F"/>
    <w:rsid w:val="002E3E51"/>
    <w:rsid w:val="002E4527"/>
    <w:rsid w:val="002E4C98"/>
    <w:rsid w:val="002E6D7E"/>
    <w:rsid w:val="002F0D0F"/>
    <w:rsid w:val="002F1C60"/>
    <w:rsid w:val="002F551A"/>
    <w:rsid w:val="002F5CC5"/>
    <w:rsid w:val="002F6BE8"/>
    <w:rsid w:val="002F6E9B"/>
    <w:rsid w:val="002F72AF"/>
    <w:rsid w:val="002F78E2"/>
    <w:rsid w:val="003000C3"/>
    <w:rsid w:val="003002E0"/>
    <w:rsid w:val="00301C32"/>
    <w:rsid w:val="00301F3B"/>
    <w:rsid w:val="00302459"/>
    <w:rsid w:val="00302842"/>
    <w:rsid w:val="00304BD8"/>
    <w:rsid w:val="003061D2"/>
    <w:rsid w:val="003070F2"/>
    <w:rsid w:val="00311F44"/>
    <w:rsid w:val="0031455F"/>
    <w:rsid w:val="00314C7B"/>
    <w:rsid w:val="00315097"/>
    <w:rsid w:val="00315297"/>
    <w:rsid w:val="00316B7A"/>
    <w:rsid w:val="00317AC7"/>
    <w:rsid w:val="00320401"/>
    <w:rsid w:val="00320A34"/>
    <w:rsid w:val="003217D2"/>
    <w:rsid w:val="00326698"/>
    <w:rsid w:val="00330471"/>
    <w:rsid w:val="003306E8"/>
    <w:rsid w:val="00333E2A"/>
    <w:rsid w:val="003360D1"/>
    <w:rsid w:val="003370C5"/>
    <w:rsid w:val="003372AA"/>
    <w:rsid w:val="003373C8"/>
    <w:rsid w:val="00337A08"/>
    <w:rsid w:val="00337B94"/>
    <w:rsid w:val="00337F32"/>
    <w:rsid w:val="003403DB"/>
    <w:rsid w:val="00341121"/>
    <w:rsid w:val="003411D8"/>
    <w:rsid w:val="0034181E"/>
    <w:rsid w:val="00341B8D"/>
    <w:rsid w:val="00341C48"/>
    <w:rsid w:val="0034413D"/>
    <w:rsid w:val="0034465D"/>
    <w:rsid w:val="00344E9A"/>
    <w:rsid w:val="00346D7E"/>
    <w:rsid w:val="00353715"/>
    <w:rsid w:val="003546B4"/>
    <w:rsid w:val="003547C1"/>
    <w:rsid w:val="00356B10"/>
    <w:rsid w:val="00356EC8"/>
    <w:rsid w:val="00357000"/>
    <w:rsid w:val="00357655"/>
    <w:rsid w:val="003579F5"/>
    <w:rsid w:val="00357F15"/>
    <w:rsid w:val="00360DB7"/>
    <w:rsid w:val="00361A7A"/>
    <w:rsid w:val="00362E3C"/>
    <w:rsid w:val="003636ED"/>
    <w:rsid w:val="00365584"/>
    <w:rsid w:val="003666F7"/>
    <w:rsid w:val="00366BD6"/>
    <w:rsid w:val="00370B5F"/>
    <w:rsid w:val="0037282D"/>
    <w:rsid w:val="00373983"/>
    <w:rsid w:val="00376FC8"/>
    <w:rsid w:val="00377409"/>
    <w:rsid w:val="00377447"/>
    <w:rsid w:val="00377AF6"/>
    <w:rsid w:val="00377BD8"/>
    <w:rsid w:val="00377D48"/>
    <w:rsid w:val="00377DDC"/>
    <w:rsid w:val="00377FAB"/>
    <w:rsid w:val="00383910"/>
    <w:rsid w:val="003848E2"/>
    <w:rsid w:val="00390ED8"/>
    <w:rsid w:val="00392796"/>
    <w:rsid w:val="00395F6F"/>
    <w:rsid w:val="003A0074"/>
    <w:rsid w:val="003A01AD"/>
    <w:rsid w:val="003A1081"/>
    <w:rsid w:val="003A1C43"/>
    <w:rsid w:val="003A3BBE"/>
    <w:rsid w:val="003A44C4"/>
    <w:rsid w:val="003A635B"/>
    <w:rsid w:val="003A65C1"/>
    <w:rsid w:val="003B18A0"/>
    <w:rsid w:val="003B41FE"/>
    <w:rsid w:val="003B4298"/>
    <w:rsid w:val="003B56EC"/>
    <w:rsid w:val="003B62CA"/>
    <w:rsid w:val="003B6B09"/>
    <w:rsid w:val="003B78DB"/>
    <w:rsid w:val="003C198C"/>
    <w:rsid w:val="003C1F21"/>
    <w:rsid w:val="003C26AE"/>
    <w:rsid w:val="003C4A22"/>
    <w:rsid w:val="003C4ABB"/>
    <w:rsid w:val="003C53D1"/>
    <w:rsid w:val="003D10CC"/>
    <w:rsid w:val="003D567D"/>
    <w:rsid w:val="003E1C5B"/>
    <w:rsid w:val="003E2592"/>
    <w:rsid w:val="003E32F8"/>
    <w:rsid w:val="003E3B45"/>
    <w:rsid w:val="003E7678"/>
    <w:rsid w:val="003E7F4E"/>
    <w:rsid w:val="003F1859"/>
    <w:rsid w:val="003F23AC"/>
    <w:rsid w:val="003F2544"/>
    <w:rsid w:val="003F2BCB"/>
    <w:rsid w:val="003F4325"/>
    <w:rsid w:val="003F4C0F"/>
    <w:rsid w:val="003F5E1C"/>
    <w:rsid w:val="003F66F0"/>
    <w:rsid w:val="003F6DCA"/>
    <w:rsid w:val="00402F09"/>
    <w:rsid w:val="0040330E"/>
    <w:rsid w:val="00403315"/>
    <w:rsid w:val="00403843"/>
    <w:rsid w:val="00405F3D"/>
    <w:rsid w:val="00407597"/>
    <w:rsid w:val="00407E3C"/>
    <w:rsid w:val="004100C4"/>
    <w:rsid w:val="00410974"/>
    <w:rsid w:val="00412B32"/>
    <w:rsid w:val="00412C64"/>
    <w:rsid w:val="004139FD"/>
    <w:rsid w:val="004144F4"/>
    <w:rsid w:val="0041473D"/>
    <w:rsid w:val="00414C2D"/>
    <w:rsid w:val="004163BE"/>
    <w:rsid w:val="00421493"/>
    <w:rsid w:val="004215E9"/>
    <w:rsid w:val="00421879"/>
    <w:rsid w:val="004247B2"/>
    <w:rsid w:val="00424A76"/>
    <w:rsid w:val="004276F2"/>
    <w:rsid w:val="00430536"/>
    <w:rsid w:val="00431707"/>
    <w:rsid w:val="00432AED"/>
    <w:rsid w:val="004337BE"/>
    <w:rsid w:val="0043655E"/>
    <w:rsid w:val="00440AE2"/>
    <w:rsid w:val="00441A4C"/>
    <w:rsid w:val="00441BD8"/>
    <w:rsid w:val="0044215F"/>
    <w:rsid w:val="00443183"/>
    <w:rsid w:val="00443DC0"/>
    <w:rsid w:val="00443F6F"/>
    <w:rsid w:val="00451370"/>
    <w:rsid w:val="0045229C"/>
    <w:rsid w:val="004532EF"/>
    <w:rsid w:val="00454E1D"/>
    <w:rsid w:val="004556CB"/>
    <w:rsid w:val="00455A9A"/>
    <w:rsid w:val="00455EAA"/>
    <w:rsid w:val="00457743"/>
    <w:rsid w:val="00457B62"/>
    <w:rsid w:val="00460291"/>
    <w:rsid w:val="004608EE"/>
    <w:rsid w:val="00461272"/>
    <w:rsid w:val="00462736"/>
    <w:rsid w:val="00462BA1"/>
    <w:rsid w:val="004646CA"/>
    <w:rsid w:val="0046529F"/>
    <w:rsid w:val="00467CD0"/>
    <w:rsid w:val="00470002"/>
    <w:rsid w:val="004704D6"/>
    <w:rsid w:val="004719CB"/>
    <w:rsid w:val="004737B2"/>
    <w:rsid w:val="00473B2B"/>
    <w:rsid w:val="00475318"/>
    <w:rsid w:val="00475F97"/>
    <w:rsid w:val="004761E4"/>
    <w:rsid w:val="004765C0"/>
    <w:rsid w:val="00477ED0"/>
    <w:rsid w:val="004828BD"/>
    <w:rsid w:val="00482EC0"/>
    <w:rsid w:val="004854F1"/>
    <w:rsid w:val="00485EF0"/>
    <w:rsid w:val="00486851"/>
    <w:rsid w:val="0048707A"/>
    <w:rsid w:val="00487B10"/>
    <w:rsid w:val="004904AF"/>
    <w:rsid w:val="0049056D"/>
    <w:rsid w:val="00492AD9"/>
    <w:rsid w:val="00493849"/>
    <w:rsid w:val="00493BD7"/>
    <w:rsid w:val="00493CCD"/>
    <w:rsid w:val="004946DA"/>
    <w:rsid w:val="00495CA3"/>
    <w:rsid w:val="00497E6B"/>
    <w:rsid w:val="004A0F7D"/>
    <w:rsid w:val="004A1655"/>
    <w:rsid w:val="004A1A40"/>
    <w:rsid w:val="004A26AF"/>
    <w:rsid w:val="004A290B"/>
    <w:rsid w:val="004A29A5"/>
    <w:rsid w:val="004A4F98"/>
    <w:rsid w:val="004B0E01"/>
    <w:rsid w:val="004B1D84"/>
    <w:rsid w:val="004B2111"/>
    <w:rsid w:val="004B30DD"/>
    <w:rsid w:val="004B5438"/>
    <w:rsid w:val="004B7ABB"/>
    <w:rsid w:val="004C212E"/>
    <w:rsid w:val="004C37A4"/>
    <w:rsid w:val="004C5885"/>
    <w:rsid w:val="004C7AFE"/>
    <w:rsid w:val="004C7DF8"/>
    <w:rsid w:val="004D0277"/>
    <w:rsid w:val="004D107D"/>
    <w:rsid w:val="004D2378"/>
    <w:rsid w:val="004D2770"/>
    <w:rsid w:val="004D510B"/>
    <w:rsid w:val="004D5E39"/>
    <w:rsid w:val="004D649F"/>
    <w:rsid w:val="004E0C62"/>
    <w:rsid w:val="004E1462"/>
    <w:rsid w:val="004E2020"/>
    <w:rsid w:val="004E2614"/>
    <w:rsid w:val="004E32B1"/>
    <w:rsid w:val="004E3DD2"/>
    <w:rsid w:val="004E46E4"/>
    <w:rsid w:val="004E4A2D"/>
    <w:rsid w:val="004E671A"/>
    <w:rsid w:val="004E7877"/>
    <w:rsid w:val="004F43D0"/>
    <w:rsid w:val="004F6645"/>
    <w:rsid w:val="004F6DA2"/>
    <w:rsid w:val="004F7BE4"/>
    <w:rsid w:val="004F7E0D"/>
    <w:rsid w:val="0050054E"/>
    <w:rsid w:val="005007FB"/>
    <w:rsid w:val="005049F9"/>
    <w:rsid w:val="00504EEF"/>
    <w:rsid w:val="00505550"/>
    <w:rsid w:val="00505F1A"/>
    <w:rsid w:val="005064C7"/>
    <w:rsid w:val="005079D7"/>
    <w:rsid w:val="00507D81"/>
    <w:rsid w:val="00507DA0"/>
    <w:rsid w:val="005102A3"/>
    <w:rsid w:val="00511D67"/>
    <w:rsid w:val="00513795"/>
    <w:rsid w:val="005156FC"/>
    <w:rsid w:val="00515820"/>
    <w:rsid w:val="00516CF6"/>
    <w:rsid w:val="00517AF5"/>
    <w:rsid w:val="005205DA"/>
    <w:rsid w:val="00523134"/>
    <w:rsid w:val="005232E2"/>
    <w:rsid w:val="005246E3"/>
    <w:rsid w:val="00524F48"/>
    <w:rsid w:val="005279D5"/>
    <w:rsid w:val="00530598"/>
    <w:rsid w:val="00536F68"/>
    <w:rsid w:val="0053740D"/>
    <w:rsid w:val="005408F1"/>
    <w:rsid w:val="00540E5E"/>
    <w:rsid w:val="0054152C"/>
    <w:rsid w:val="00542A41"/>
    <w:rsid w:val="00543050"/>
    <w:rsid w:val="00544A40"/>
    <w:rsid w:val="00546CB7"/>
    <w:rsid w:val="00546FE1"/>
    <w:rsid w:val="0054752C"/>
    <w:rsid w:val="005477DB"/>
    <w:rsid w:val="00550B67"/>
    <w:rsid w:val="00551D1E"/>
    <w:rsid w:val="005521A9"/>
    <w:rsid w:val="00552737"/>
    <w:rsid w:val="00552BCC"/>
    <w:rsid w:val="00553213"/>
    <w:rsid w:val="0055752F"/>
    <w:rsid w:val="0056032B"/>
    <w:rsid w:val="00560BC5"/>
    <w:rsid w:val="0056122B"/>
    <w:rsid w:val="005623F9"/>
    <w:rsid w:val="00563FC5"/>
    <w:rsid w:val="005712FB"/>
    <w:rsid w:val="00571DB6"/>
    <w:rsid w:val="00572377"/>
    <w:rsid w:val="0057294C"/>
    <w:rsid w:val="00574366"/>
    <w:rsid w:val="00574796"/>
    <w:rsid w:val="00575841"/>
    <w:rsid w:val="00580555"/>
    <w:rsid w:val="0058350C"/>
    <w:rsid w:val="0058548B"/>
    <w:rsid w:val="00585E3F"/>
    <w:rsid w:val="0058754B"/>
    <w:rsid w:val="005909C7"/>
    <w:rsid w:val="00591B7A"/>
    <w:rsid w:val="00591FAC"/>
    <w:rsid w:val="00592036"/>
    <w:rsid w:val="005934B8"/>
    <w:rsid w:val="00594140"/>
    <w:rsid w:val="00595DFE"/>
    <w:rsid w:val="0059652D"/>
    <w:rsid w:val="00596A95"/>
    <w:rsid w:val="00597878"/>
    <w:rsid w:val="00597C4D"/>
    <w:rsid w:val="005A02CA"/>
    <w:rsid w:val="005A038A"/>
    <w:rsid w:val="005A03D9"/>
    <w:rsid w:val="005A0F16"/>
    <w:rsid w:val="005A1F91"/>
    <w:rsid w:val="005A28DE"/>
    <w:rsid w:val="005A3BF6"/>
    <w:rsid w:val="005A3DE0"/>
    <w:rsid w:val="005A3FA5"/>
    <w:rsid w:val="005A4427"/>
    <w:rsid w:val="005A4C01"/>
    <w:rsid w:val="005A4D45"/>
    <w:rsid w:val="005A7C8B"/>
    <w:rsid w:val="005A7E84"/>
    <w:rsid w:val="005B057D"/>
    <w:rsid w:val="005B0B73"/>
    <w:rsid w:val="005B1EA9"/>
    <w:rsid w:val="005B2004"/>
    <w:rsid w:val="005B202B"/>
    <w:rsid w:val="005B29BD"/>
    <w:rsid w:val="005B32D2"/>
    <w:rsid w:val="005B5E07"/>
    <w:rsid w:val="005C01BA"/>
    <w:rsid w:val="005C0655"/>
    <w:rsid w:val="005C2F9E"/>
    <w:rsid w:val="005C47FD"/>
    <w:rsid w:val="005C4CC4"/>
    <w:rsid w:val="005C5417"/>
    <w:rsid w:val="005C5E32"/>
    <w:rsid w:val="005C6B31"/>
    <w:rsid w:val="005C7E79"/>
    <w:rsid w:val="005D0D9A"/>
    <w:rsid w:val="005E0705"/>
    <w:rsid w:val="005E10A4"/>
    <w:rsid w:val="005E12C4"/>
    <w:rsid w:val="005E19A2"/>
    <w:rsid w:val="005E37F7"/>
    <w:rsid w:val="005E46F3"/>
    <w:rsid w:val="005E4F0A"/>
    <w:rsid w:val="005E6221"/>
    <w:rsid w:val="005F0773"/>
    <w:rsid w:val="005F0924"/>
    <w:rsid w:val="005F0D2C"/>
    <w:rsid w:val="005F1D1C"/>
    <w:rsid w:val="005F20F2"/>
    <w:rsid w:val="005F2806"/>
    <w:rsid w:val="005F2DDB"/>
    <w:rsid w:val="005F417F"/>
    <w:rsid w:val="0060079E"/>
    <w:rsid w:val="00600CEB"/>
    <w:rsid w:val="00601ECA"/>
    <w:rsid w:val="00602064"/>
    <w:rsid w:val="006046D7"/>
    <w:rsid w:val="00611C39"/>
    <w:rsid w:val="006128AB"/>
    <w:rsid w:val="00613DB8"/>
    <w:rsid w:val="006205ED"/>
    <w:rsid w:val="00621453"/>
    <w:rsid w:val="00622324"/>
    <w:rsid w:val="00623665"/>
    <w:rsid w:val="0062416E"/>
    <w:rsid w:val="006249C1"/>
    <w:rsid w:val="00627977"/>
    <w:rsid w:val="006313B2"/>
    <w:rsid w:val="00632D10"/>
    <w:rsid w:val="00634AA6"/>
    <w:rsid w:val="0063722B"/>
    <w:rsid w:val="00637514"/>
    <w:rsid w:val="00637C7D"/>
    <w:rsid w:val="00637EB9"/>
    <w:rsid w:val="0064073E"/>
    <w:rsid w:val="00642DBB"/>
    <w:rsid w:val="00643262"/>
    <w:rsid w:val="00643719"/>
    <w:rsid w:val="0064653E"/>
    <w:rsid w:val="006468D6"/>
    <w:rsid w:val="0064761B"/>
    <w:rsid w:val="00650019"/>
    <w:rsid w:val="0065083C"/>
    <w:rsid w:val="00650A33"/>
    <w:rsid w:val="00651560"/>
    <w:rsid w:val="0065157D"/>
    <w:rsid w:val="00651C06"/>
    <w:rsid w:val="00654E5A"/>
    <w:rsid w:val="00656DA9"/>
    <w:rsid w:val="0065766A"/>
    <w:rsid w:val="00657F64"/>
    <w:rsid w:val="00657FD1"/>
    <w:rsid w:val="006608E4"/>
    <w:rsid w:val="00661E77"/>
    <w:rsid w:val="00662AC8"/>
    <w:rsid w:val="0066692C"/>
    <w:rsid w:val="006669E7"/>
    <w:rsid w:val="006700E4"/>
    <w:rsid w:val="006701CD"/>
    <w:rsid w:val="00675ACC"/>
    <w:rsid w:val="00676763"/>
    <w:rsid w:val="00677751"/>
    <w:rsid w:val="006778C7"/>
    <w:rsid w:val="006826A4"/>
    <w:rsid w:val="00682DEB"/>
    <w:rsid w:val="00685BE2"/>
    <w:rsid w:val="006933FD"/>
    <w:rsid w:val="00693BBA"/>
    <w:rsid w:val="00695AB7"/>
    <w:rsid w:val="00696BBF"/>
    <w:rsid w:val="006A094A"/>
    <w:rsid w:val="006A1BD2"/>
    <w:rsid w:val="006A1F46"/>
    <w:rsid w:val="006A3A20"/>
    <w:rsid w:val="006A43FF"/>
    <w:rsid w:val="006A5215"/>
    <w:rsid w:val="006A53FD"/>
    <w:rsid w:val="006A6DBB"/>
    <w:rsid w:val="006A7BC1"/>
    <w:rsid w:val="006B09DD"/>
    <w:rsid w:val="006B2558"/>
    <w:rsid w:val="006B3041"/>
    <w:rsid w:val="006B3378"/>
    <w:rsid w:val="006B3F94"/>
    <w:rsid w:val="006B4C8F"/>
    <w:rsid w:val="006B4E49"/>
    <w:rsid w:val="006B6607"/>
    <w:rsid w:val="006C007E"/>
    <w:rsid w:val="006C0369"/>
    <w:rsid w:val="006C1325"/>
    <w:rsid w:val="006C2764"/>
    <w:rsid w:val="006C29BE"/>
    <w:rsid w:val="006C437C"/>
    <w:rsid w:val="006C496C"/>
    <w:rsid w:val="006C5753"/>
    <w:rsid w:val="006C68BA"/>
    <w:rsid w:val="006C780C"/>
    <w:rsid w:val="006C7F4A"/>
    <w:rsid w:val="006D186E"/>
    <w:rsid w:val="006D31C4"/>
    <w:rsid w:val="006D391E"/>
    <w:rsid w:val="006D5ACB"/>
    <w:rsid w:val="006D751B"/>
    <w:rsid w:val="006D7BBF"/>
    <w:rsid w:val="006E07EC"/>
    <w:rsid w:val="006E1512"/>
    <w:rsid w:val="006E344D"/>
    <w:rsid w:val="006E37C6"/>
    <w:rsid w:val="006E3BAF"/>
    <w:rsid w:val="006E43A3"/>
    <w:rsid w:val="006E548B"/>
    <w:rsid w:val="006F025C"/>
    <w:rsid w:val="006F061B"/>
    <w:rsid w:val="006F0B87"/>
    <w:rsid w:val="006F0CAD"/>
    <w:rsid w:val="006F14DE"/>
    <w:rsid w:val="006F3737"/>
    <w:rsid w:val="006F3CAC"/>
    <w:rsid w:val="006F4896"/>
    <w:rsid w:val="006F669C"/>
    <w:rsid w:val="007028EE"/>
    <w:rsid w:val="00703958"/>
    <w:rsid w:val="00704469"/>
    <w:rsid w:val="007052E9"/>
    <w:rsid w:val="00707467"/>
    <w:rsid w:val="00707F8A"/>
    <w:rsid w:val="00711C36"/>
    <w:rsid w:val="00711F2E"/>
    <w:rsid w:val="007130A3"/>
    <w:rsid w:val="00713DEA"/>
    <w:rsid w:val="00715CCF"/>
    <w:rsid w:val="007167D7"/>
    <w:rsid w:val="007168A0"/>
    <w:rsid w:val="00717A7D"/>
    <w:rsid w:val="00717AB7"/>
    <w:rsid w:val="00717C99"/>
    <w:rsid w:val="00720D7A"/>
    <w:rsid w:val="0072108A"/>
    <w:rsid w:val="00721478"/>
    <w:rsid w:val="007241DB"/>
    <w:rsid w:val="0072423A"/>
    <w:rsid w:val="00724845"/>
    <w:rsid w:val="00724E04"/>
    <w:rsid w:val="00725536"/>
    <w:rsid w:val="007267AB"/>
    <w:rsid w:val="007276E4"/>
    <w:rsid w:val="00727DC0"/>
    <w:rsid w:val="00732C44"/>
    <w:rsid w:val="007342B8"/>
    <w:rsid w:val="00734C9A"/>
    <w:rsid w:val="0073531F"/>
    <w:rsid w:val="00735A1F"/>
    <w:rsid w:val="00736BBF"/>
    <w:rsid w:val="00736F74"/>
    <w:rsid w:val="00737C8D"/>
    <w:rsid w:val="0074168A"/>
    <w:rsid w:val="00741878"/>
    <w:rsid w:val="00743012"/>
    <w:rsid w:val="007430C9"/>
    <w:rsid w:val="00744700"/>
    <w:rsid w:val="00745246"/>
    <w:rsid w:val="00752A49"/>
    <w:rsid w:val="00753C03"/>
    <w:rsid w:val="00753D8A"/>
    <w:rsid w:val="00754016"/>
    <w:rsid w:val="007547F5"/>
    <w:rsid w:val="00757519"/>
    <w:rsid w:val="00757691"/>
    <w:rsid w:val="00761BD4"/>
    <w:rsid w:val="0076679A"/>
    <w:rsid w:val="007704F7"/>
    <w:rsid w:val="0077330C"/>
    <w:rsid w:val="00773F87"/>
    <w:rsid w:val="00774A7D"/>
    <w:rsid w:val="00775CC7"/>
    <w:rsid w:val="00776066"/>
    <w:rsid w:val="0078146C"/>
    <w:rsid w:val="00782996"/>
    <w:rsid w:val="00784C11"/>
    <w:rsid w:val="00786946"/>
    <w:rsid w:val="00786F4D"/>
    <w:rsid w:val="007874C9"/>
    <w:rsid w:val="0078777D"/>
    <w:rsid w:val="00791141"/>
    <w:rsid w:val="0079185D"/>
    <w:rsid w:val="00792B98"/>
    <w:rsid w:val="00793463"/>
    <w:rsid w:val="00793A8D"/>
    <w:rsid w:val="00795A91"/>
    <w:rsid w:val="00795F75"/>
    <w:rsid w:val="00797C1F"/>
    <w:rsid w:val="00797F0F"/>
    <w:rsid w:val="007A06E1"/>
    <w:rsid w:val="007A164A"/>
    <w:rsid w:val="007A3BE5"/>
    <w:rsid w:val="007A3E43"/>
    <w:rsid w:val="007A464B"/>
    <w:rsid w:val="007A55FA"/>
    <w:rsid w:val="007B16C3"/>
    <w:rsid w:val="007B4CBE"/>
    <w:rsid w:val="007B4F64"/>
    <w:rsid w:val="007B7652"/>
    <w:rsid w:val="007B7FC9"/>
    <w:rsid w:val="007C000A"/>
    <w:rsid w:val="007C0D97"/>
    <w:rsid w:val="007C3065"/>
    <w:rsid w:val="007C3630"/>
    <w:rsid w:val="007C3B7D"/>
    <w:rsid w:val="007C4C31"/>
    <w:rsid w:val="007C4E8A"/>
    <w:rsid w:val="007C7FE3"/>
    <w:rsid w:val="007D06EE"/>
    <w:rsid w:val="007D1ED7"/>
    <w:rsid w:val="007D2566"/>
    <w:rsid w:val="007D4015"/>
    <w:rsid w:val="007D79BB"/>
    <w:rsid w:val="007E17A7"/>
    <w:rsid w:val="007E1AA5"/>
    <w:rsid w:val="007E3E14"/>
    <w:rsid w:val="007E4F84"/>
    <w:rsid w:val="007E5504"/>
    <w:rsid w:val="007E6ECC"/>
    <w:rsid w:val="007E7208"/>
    <w:rsid w:val="007F0030"/>
    <w:rsid w:val="007F00AD"/>
    <w:rsid w:val="007F1E59"/>
    <w:rsid w:val="007F390E"/>
    <w:rsid w:val="007F4268"/>
    <w:rsid w:val="007F4E2E"/>
    <w:rsid w:val="007F562F"/>
    <w:rsid w:val="007F630B"/>
    <w:rsid w:val="007F77EA"/>
    <w:rsid w:val="007F7A3D"/>
    <w:rsid w:val="008023D0"/>
    <w:rsid w:val="008024E8"/>
    <w:rsid w:val="0080296F"/>
    <w:rsid w:val="008036C3"/>
    <w:rsid w:val="0080406B"/>
    <w:rsid w:val="00804C9D"/>
    <w:rsid w:val="00804D6D"/>
    <w:rsid w:val="008057C2"/>
    <w:rsid w:val="008062FD"/>
    <w:rsid w:val="0080691D"/>
    <w:rsid w:val="008123D5"/>
    <w:rsid w:val="00813184"/>
    <w:rsid w:val="0081410B"/>
    <w:rsid w:val="00814525"/>
    <w:rsid w:val="00823B3B"/>
    <w:rsid w:val="00823EA1"/>
    <w:rsid w:val="008275EC"/>
    <w:rsid w:val="00830EFA"/>
    <w:rsid w:val="00831128"/>
    <w:rsid w:val="00831C6B"/>
    <w:rsid w:val="00831E30"/>
    <w:rsid w:val="0083223B"/>
    <w:rsid w:val="00832C35"/>
    <w:rsid w:val="00832CCC"/>
    <w:rsid w:val="00833760"/>
    <w:rsid w:val="0083420B"/>
    <w:rsid w:val="008342FE"/>
    <w:rsid w:val="00835533"/>
    <w:rsid w:val="008376FA"/>
    <w:rsid w:val="008408CB"/>
    <w:rsid w:val="00841460"/>
    <w:rsid w:val="00842139"/>
    <w:rsid w:val="00843D64"/>
    <w:rsid w:val="00844167"/>
    <w:rsid w:val="008445E5"/>
    <w:rsid w:val="00845D47"/>
    <w:rsid w:val="008473FB"/>
    <w:rsid w:val="00847A07"/>
    <w:rsid w:val="0085187B"/>
    <w:rsid w:val="00851AFA"/>
    <w:rsid w:val="00851CAC"/>
    <w:rsid w:val="00852706"/>
    <w:rsid w:val="00852F28"/>
    <w:rsid w:val="00853DE0"/>
    <w:rsid w:val="0085421D"/>
    <w:rsid w:val="00854D3F"/>
    <w:rsid w:val="00855BC2"/>
    <w:rsid w:val="00856B41"/>
    <w:rsid w:val="0085790F"/>
    <w:rsid w:val="00857939"/>
    <w:rsid w:val="00860C2A"/>
    <w:rsid w:val="00867690"/>
    <w:rsid w:val="00870894"/>
    <w:rsid w:val="00873D9E"/>
    <w:rsid w:val="00875AB1"/>
    <w:rsid w:val="00876C4E"/>
    <w:rsid w:val="00877DE7"/>
    <w:rsid w:val="0088060B"/>
    <w:rsid w:val="00880CE5"/>
    <w:rsid w:val="0088391E"/>
    <w:rsid w:val="00885E6E"/>
    <w:rsid w:val="00886353"/>
    <w:rsid w:val="00886922"/>
    <w:rsid w:val="00886D02"/>
    <w:rsid w:val="00886E49"/>
    <w:rsid w:val="00887E5B"/>
    <w:rsid w:val="00890320"/>
    <w:rsid w:val="00891ADC"/>
    <w:rsid w:val="00892ADE"/>
    <w:rsid w:val="00893093"/>
    <w:rsid w:val="00893441"/>
    <w:rsid w:val="008952DA"/>
    <w:rsid w:val="008954E3"/>
    <w:rsid w:val="00895C54"/>
    <w:rsid w:val="008A03AD"/>
    <w:rsid w:val="008A045B"/>
    <w:rsid w:val="008A0C4A"/>
    <w:rsid w:val="008A17D6"/>
    <w:rsid w:val="008A48AE"/>
    <w:rsid w:val="008A5A82"/>
    <w:rsid w:val="008A5C5B"/>
    <w:rsid w:val="008A613C"/>
    <w:rsid w:val="008A7FBC"/>
    <w:rsid w:val="008B01B6"/>
    <w:rsid w:val="008B1522"/>
    <w:rsid w:val="008B247A"/>
    <w:rsid w:val="008B2ED4"/>
    <w:rsid w:val="008B3679"/>
    <w:rsid w:val="008B5014"/>
    <w:rsid w:val="008B5CE5"/>
    <w:rsid w:val="008B7588"/>
    <w:rsid w:val="008B77A0"/>
    <w:rsid w:val="008B7EEA"/>
    <w:rsid w:val="008C10A3"/>
    <w:rsid w:val="008C20EB"/>
    <w:rsid w:val="008C2298"/>
    <w:rsid w:val="008C24EE"/>
    <w:rsid w:val="008C2651"/>
    <w:rsid w:val="008C3776"/>
    <w:rsid w:val="008C46C9"/>
    <w:rsid w:val="008C5308"/>
    <w:rsid w:val="008C541E"/>
    <w:rsid w:val="008C74E7"/>
    <w:rsid w:val="008C76F2"/>
    <w:rsid w:val="008D17AB"/>
    <w:rsid w:val="008D265F"/>
    <w:rsid w:val="008D4819"/>
    <w:rsid w:val="008D64A9"/>
    <w:rsid w:val="008D7B27"/>
    <w:rsid w:val="008E18CA"/>
    <w:rsid w:val="008E4E7F"/>
    <w:rsid w:val="008E5898"/>
    <w:rsid w:val="008E66A2"/>
    <w:rsid w:val="008E7AF3"/>
    <w:rsid w:val="008F0B6F"/>
    <w:rsid w:val="008F1394"/>
    <w:rsid w:val="008F15C4"/>
    <w:rsid w:val="008F1655"/>
    <w:rsid w:val="008F3B34"/>
    <w:rsid w:val="008F3FB4"/>
    <w:rsid w:val="00900BEB"/>
    <w:rsid w:val="00900D80"/>
    <w:rsid w:val="00903111"/>
    <w:rsid w:val="00903666"/>
    <w:rsid w:val="00903C99"/>
    <w:rsid w:val="00903D8E"/>
    <w:rsid w:val="00904620"/>
    <w:rsid w:val="00904B72"/>
    <w:rsid w:val="009054CA"/>
    <w:rsid w:val="009105B0"/>
    <w:rsid w:val="00911371"/>
    <w:rsid w:val="009120B9"/>
    <w:rsid w:val="00912537"/>
    <w:rsid w:val="00913946"/>
    <w:rsid w:val="00914312"/>
    <w:rsid w:val="009156C4"/>
    <w:rsid w:val="00916339"/>
    <w:rsid w:val="00916407"/>
    <w:rsid w:val="0092083B"/>
    <w:rsid w:val="009211BE"/>
    <w:rsid w:val="00922584"/>
    <w:rsid w:val="00923971"/>
    <w:rsid w:val="009262F4"/>
    <w:rsid w:val="00927BD2"/>
    <w:rsid w:val="009310BA"/>
    <w:rsid w:val="00932B66"/>
    <w:rsid w:val="00933509"/>
    <w:rsid w:val="009336D0"/>
    <w:rsid w:val="00933B7B"/>
    <w:rsid w:val="00933C3F"/>
    <w:rsid w:val="00935C33"/>
    <w:rsid w:val="0093697A"/>
    <w:rsid w:val="009400D9"/>
    <w:rsid w:val="0094089C"/>
    <w:rsid w:val="00942833"/>
    <w:rsid w:val="009435CD"/>
    <w:rsid w:val="0094498E"/>
    <w:rsid w:val="0094588E"/>
    <w:rsid w:val="0094666B"/>
    <w:rsid w:val="00947EB6"/>
    <w:rsid w:val="009500E0"/>
    <w:rsid w:val="0095067F"/>
    <w:rsid w:val="009536B1"/>
    <w:rsid w:val="00955E58"/>
    <w:rsid w:val="00956616"/>
    <w:rsid w:val="0095773B"/>
    <w:rsid w:val="00957E98"/>
    <w:rsid w:val="009600E6"/>
    <w:rsid w:val="00960DC4"/>
    <w:rsid w:val="00961399"/>
    <w:rsid w:val="009627A7"/>
    <w:rsid w:val="00964580"/>
    <w:rsid w:val="00970322"/>
    <w:rsid w:val="009705A0"/>
    <w:rsid w:val="00971DD7"/>
    <w:rsid w:val="00972A2D"/>
    <w:rsid w:val="0097434D"/>
    <w:rsid w:val="009745BF"/>
    <w:rsid w:val="00975649"/>
    <w:rsid w:val="009776A6"/>
    <w:rsid w:val="00977E2B"/>
    <w:rsid w:val="00986AD0"/>
    <w:rsid w:val="0098731E"/>
    <w:rsid w:val="0099366F"/>
    <w:rsid w:val="00995675"/>
    <w:rsid w:val="00996339"/>
    <w:rsid w:val="009A1B46"/>
    <w:rsid w:val="009A2DA4"/>
    <w:rsid w:val="009A4206"/>
    <w:rsid w:val="009A4ACA"/>
    <w:rsid w:val="009A54B0"/>
    <w:rsid w:val="009A7DC0"/>
    <w:rsid w:val="009A7FC9"/>
    <w:rsid w:val="009B0271"/>
    <w:rsid w:val="009B050F"/>
    <w:rsid w:val="009B1B04"/>
    <w:rsid w:val="009B1C0A"/>
    <w:rsid w:val="009B300B"/>
    <w:rsid w:val="009C124D"/>
    <w:rsid w:val="009C3B79"/>
    <w:rsid w:val="009C6208"/>
    <w:rsid w:val="009C6E5A"/>
    <w:rsid w:val="009C7001"/>
    <w:rsid w:val="009C71DD"/>
    <w:rsid w:val="009C7E73"/>
    <w:rsid w:val="009D0D1E"/>
    <w:rsid w:val="009D12C7"/>
    <w:rsid w:val="009D1985"/>
    <w:rsid w:val="009D1D80"/>
    <w:rsid w:val="009D35D8"/>
    <w:rsid w:val="009D78DF"/>
    <w:rsid w:val="009E2E6F"/>
    <w:rsid w:val="009E34FA"/>
    <w:rsid w:val="009E3BF0"/>
    <w:rsid w:val="009E6208"/>
    <w:rsid w:val="009F0177"/>
    <w:rsid w:val="009F0A9F"/>
    <w:rsid w:val="009F1F45"/>
    <w:rsid w:val="009F2D55"/>
    <w:rsid w:val="009F50AB"/>
    <w:rsid w:val="009F600A"/>
    <w:rsid w:val="009F6E84"/>
    <w:rsid w:val="009F74EE"/>
    <w:rsid w:val="009F79EA"/>
    <w:rsid w:val="00A02E4C"/>
    <w:rsid w:val="00A044BB"/>
    <w:rsid w:val="00A07798"/>
    <w:rsid w:val="00A15161"/>
    <w:rsid w:val="00A20CE9"/>
    <w:rsid w:val="00A2132B"/>
    <w:rsid w:val="00A224FB"/>
    <w:rsid w:val="00A2485F"/>
    <w:rsid w:val="00A26165"/>
    <w:rsid w:val="00A269F0"/>
    <w:rsid w:val="00A306FA"/>
    <w:rsid w:val="00A31453"/>
    <w:rsid w:val="00A327FB"/>
    <w:rsid w:val="00A337FC"/>
    <w:rsid w:val="00A33F8B"/>
    <w:rsid w:val="00A365FA"/>
    <w:rsid w:val="00A37194"/>
    <w:rsid w:val="00A3735F"/>
    <w:rsid w:val="00A37AA0"/>
    <w:rsid w:val="00A37EEE"/>
    <w:rsid w:val="00A4024C"/>
    <w:rsid w:val="00A40D27"/>
    <w:rsid w:val="00A40D49"/>
    <w:rsid w:val="00A4209C"/>
    <w:rsid w:val="00A42B10"/>
    <w:rsid w:val="00A437EC"/>
    <w:rsid w:val="00A44588"/>
    <w:rsid w:val="00A4511A"/>
    <w:rsid w:val="00A46A13"/>
    <w:rsid w:val="00A50202"/>
    <w:rsid w:val="00A5024E"/>
    <w:rsid w:val="00A50AD5"/>
    <w:rsid w:val="00A51138"/>
    <w:rsid w:val="00A52649"/>
    <w:rsid w:val="00A5609D"/>
    <w:rsid w:val="00A56DFE"/>
    <w:rsid w:val="00A57996"/>
    <w:rsid w:val="00A617A7"/>
    <w:rsid w:val="00A6266C"/>
    <w:rsid w:val="00A63741"/>
    <w:rsid w:val="00A637F9"/>
    <w:rsid w:val="00A64FEF"/>
    <w:rsid w:val="00A72A9B"/>
    <w:rsid w:val="00A73687"/>
    <w:rsid w:val="00A75220"/>
    <w:rsid w:val="00A75995"/>
    <w:rsid w:val="00A80A91"/>
    <w:rsid w:val="00A81652"/>
    <w:rsid w:val="00A8326E"/>
    <w:rsid w:val="00A834EF"/>
    <w:rsid w:val="00A83D39"/>
    <w:rsid w:val="00A8480F"/>
    <w:rsid w:val="00A849AC"/>
    <w:rsid w:val="00A84AD2"/>
    <w:rsid w:val="00A84B26"/>
    <w:rsid w:val="00A87B7F"/>
    <w:rsid w:val="00A908AD"/>
    <w:rsid w:val="00A9135C"/>
    <w:rsid w:val="00A914BE"/>
    <w:rsid w:val="00A929BD"/>
    <w:rsid w:val="00A92E39"/>
    <w:rsid w:val="00A946E0"/>
    <w:rsid w:val="00A94AB7"/>
    <w:rsid w:val="00A94EA4"/>
    <w:rsid w:val="00A960C2"/>
    <w:rsid w:val="00A97FAC"/>
    <w:rsid w:val="00AA02CE"/>
    <w:rsid w:val="00AA0ACB"/>
    <w:rsid w:val="00AB1880"/>
    <w:rsid w:val="00AB3A72"/>
    <w:rsid w:val="00AB5789"/>
    <w:rsid w:val="00AB68FE"/>
    <w:rsid w:val="00AB7755"/>
    <w:rsid w:val="00AC0170"/>
    <w:rsid w:val="00AC036E"/>
    <w:rsid w:val="00AC2A83"/>
    <w:rsid w:val="00AC5BA4"/>
    <w:rsid w:val="00AC6256"/>
    <w:rsid w:val="00AC635C"/>
    <w:rsid w:val="00AC6777"/>
    <w:rsid w:val="00AC7F8E"/>
    <w:rsid w:val="00AD0777"/>
    <w:rsid w:val="00AD0DD7"/>
    <w:rsid w:val="00AD158E"/>
    <w:rsid w:val="00AD1B7B"/>
    <w:rsid w:val="00AD24B0"/>
    <w:rsid w:val="00AD3096"/>
    <w:rsid w:val="00AD6676"/>
    <w:rsid w:val="00AD6B21"/>
    <w:rsid w:val="00AD7227"/>
    <w:rsid w:val="00AE0DB4"/>
    <w:rsid w:val="00AE3481"/>
    <w:rsid w:val="00AF0562"/>
    <w:rsid w:val="00AF09BC"/>
    <w:rsid w:val="00AF12D5"/>
    <w:rsid w:val="00AF1C41"/>
    <w:rsid w:val="00AF2079"/>
    <w:rsid w:val="00AF2DC2"/>
    <w:rsid w:val="00AF5765"/>
    <w:rsid w:val="00B00145"/>
    <w:rsid w:val="00B00B1C"/>
    <w:rsid w:val="00B01E9B"/>
    <w:rsid w:val="00B03BFE"/>
    <w:rsid w:val="00B043AA"/>
    <w:rsid w:val="00B10CA0"/>
    <w:rsid w:val="00B1799C"/>
    <w:rsid w:val="00B17B58"/>
    <w:rsid w:val="00B21544"/>
    <w:rsid w:val="00B22189"/>
    <w:rsid w:val="00B2224B"/>
    <w:rsid w:val="00B24074"/>
    <w:rsid w:val="00B257BD"/>
    <w:rsid w:val="00B261D0"/>
    <w:rsid w:val="00B27EDE"/>
    <w:rsid w:val="00B304FC"/>
    <w:rsid w:val="00B32B5D"/>
    <w:rsid w:val="00B33DFA"/>
    <w:rsid w:val="00B35C82"/>
    <w:rsid w:val="00B35EE6"/>
    <w:rsid w:val="00B365B4"/>
    <w:rsid w:val="00B36DBF"/>
    <w:rsid w:val="00B3735C"/>
    <w:rsid w:val="00B40FFA"/>
    <w:rsid w:val="00B43E49"/>
    <w:rsid w:val="00B44CC4"/>
    <w:rsid w:val="00B4667E"/>
    <w:rsid w:val="00B5296A"/>
    <w:rsid w:val="00B55256"/>
    <w:rsid w:val="00B55477"/>
    <w:rsid w:val="00B5689C"/>
    <w:rsid w:val="00B63AC4"/>
    <w:rsid w:val="00B64218"/>
    <w:rsid w:val="00B64CEE"/>
    <w:rsid w:val="00B654C3"/>
    <w:rsid w:val="00B65687"/>
    <w:rsid w:val="00B67297"/>
    <w:rsid w:val="00B70859"/>
    <w:rsid w:val="00B710F4"/>
    <w:rsid w:val="00B714DF"/>
    <w:rsid w:val="00B71610"/>
    <w:rsid w:val="00B71D8D"/>
    <w:rsid w:val="00B71E4B"/>
    <w:rsid w:val="00B74CB5"/>
    <w:rsid w:val="00B77F68"/>
    <w:rsid w:val="00B814C6"/>
    <w:rsid w:val="00B81CDF"/>
    <w:rsid w:val="00B82360"/>
    <w:rsid w:val="00B82FAA"/>
    <w:rsid w:val="00B90F07"/>
    <w:rsid w:val="00B91874"/>
    <w:rsid w:val="00B91D46"/>
    <w:rsid w:val="00B92863"/>
    <w:rsid w:val="00B92C87"/>
    <w:rsid w:val="00B93197"/>
    <w:rsid w:val="00B9365A"/>
    <w:rsid w:val="00B93BB7"/>
    <w:rsid w:val="00B9427F"/>
    <w:rsid w:val="00BA26DD"/>
    <w:rsid w:val="00BA30C5"/>
    <w:rsid w:val="00BA340D"/>
    <w:rsid w:val="00BA3CF1"/>
    <w:rsid w:val="00BA43FA"/>
    <w:rsid w:val="00BA4A74"/>
    <w:rsid w:val="00BA5213"/>
    <w:rsid w:val="00BA57B5"/>
    <w:rsid w:val="00BA6970"/>
    <w:rsid w:val="00BA7962"/>
    <w:rsid w:val="00BB12F0"/>
    <w:rsid w:val="00BB528A"/>
    <w:rsid w:val="00BB6452"/>
    <w:rsid w:val="00BC2B72"/>
    <w:rsid w:val="00BC3962"/>
    <w:rsid w:val="00BC4795"/>
    <w:rsid w:val="00BC5524"/>
    <w:rsid w:val="00BC632D"/>
    <w:rsid w:val="00BC6BE0"/>
    <w:rsid w:val="00BC6F53"/>
    <w:rsid w:val="00BC77C3"/>
    <w:rsid w:val="00BD225A"/>
    <w:rsid w:val="00BD6167"/>
    <w:rsid w:val="00BD7406"/>
    <w:rsid w:val="00BE196D"/>
    <w:rsid w:val="00BE2C39"/>
    <w:rsid w:val="00BE2E78"/>
    <w:rsid w:val="00BE3354"/>
    <w:rsid w:val="00BE53CC"/>
    <w:rsid w:val="00BE6A01"/>
    <w:rsid w:val="00BE7F78"/>
    <w:rsid w:val="00BF3143"/>
    <w:rsid w:val="00BF32F6"/>
    <w:rsid w:val="00BF4598"/>
    <w:rsid w:val="00BF47A2"/>
    <w:rsid w:val="00BF4CCA"/>
    <w:rsid w:val="00C01D4C"/>
    <w:rsid w:val="00C02CE7"/>
    <w:rsid w:val="00C05830"/>
    <w:rsid w:val="00C059DB"/>
    <w:rsid w:val="00C05C1A"/>
    <w:rsid w:val="00C06EEA"/>
    <w:rsid w:val="00C07B8D"/>
    <w:rsid w:val="00C07DF5"/>
    <w:rsid w:val="00C10430"/>
    <w:rsid w:val="00C10CC1"/>
    <w:rsid w:val="00C1211F"/>
    <w:rsid w:val="00C17AE6"/>
    <w:rsid w:val="00C17E4C"/>
    <w:rsid w:val="00C20E47"/>
    <w:rsid w:val="00C20F32"/>
    <w:rsid w:val="00C228C1"/>
    <w:rsid w:val="00C22CF5"/>
    <w:rsid w:val="00C23884"/>
    <w:rsid w:val="00C24647"/>
    <w:rsid w:val="00C26F20"/>
    <w:rsid w:val="00C27AF4"/>
    <w:rsid w:val="00C30E5D"/>
    <w:rsid w:val="00C32D05"/>
    <w:rsid w:val="00C333FD"/>
    <w:rsid w:val="00C34FA7"/>
    <w:rsid w:val="00C35914"/>
    <w:rsid w:val="00C36FA8"/>
    <w:rsid w:val="00C40067"/>
    <w:rsid w:val="00C400E0"/>
    <w:rsid w:val="00C42043"/>
    <w:rsid w:val="00C4392C"/>
    <w:rsid w:val="00C45A50"/>
    <w:rsid w:val="00C45BED"/>
    <w:rsid w:val="00C46A7F"/>
    <w:rsid w:val="00C471A2"/>
    <w:rsid w:val="00C479C8"/>
    <w:rsid w:val="00C519EF"/>
    <w:rsid w:val="00C52124"/>
    <w:rsid w:val="00C521A8"/>
    <w:rsid w:val="00C53793"/>
    <w:rsid w:val="00C54BDA"/>
    <w:rsid w:val="00C553A1"/>
    <w:rsid w:val="00C55B78"/>
    <w:rsid w:val="00C57FD3"/>
    <w:rsid w:val="00C60E9F"/>
    <w:rsid w:val="00C619C4"/>
    <w:rsid w:val="00C62644"/>
    <w:rsid w:val="00C63007"/>
    <w:rsid w:val="00C63CA1"/>
    <w:rsid w:val="00C64347"/>
    <w:rsid w:val="00C65790"/>
    <w:rsid w:val="00C67ED4"/>
    <w:rsid w:val="00C71ED9"/>
    <w:rsid w:val="00C722E3"/>
    <w:rsid w:val="00C728B4"/>
    <w:rsid w:val="00C72D58"/>
    <w:rsid w:val="00C735A9"/>
    <w:rsid w:val="00C76AFB"/>
    <w:rsid w:val="00C76DC7"/>
    <w:rsid w:val="00C770A2"/>
    <w:rsid w:val="00C775D4"/>
    <w:rsid w:val="00C77D1F"/>
    <w:rsid w:val="00C77F81"/>
    <w:rsid w:val="00C80551"/>
    <w:rsid w:val="00C80A00"/>
    <w:rsid w:val="00C8174F"/>
    <w:rsid w:val="00C8256A"/>
    <w:rsid w:val="00C84606"/>
    <w:rsid w:val="00C86650"/>
    <w:rsid w:val="00C87C70"/>
    <w:rsid w:val="00C92158"/>
    <w:rsid w:val="00C92BE1"/>
    <w:rsid w:val="00C94890"/>
    <w:rsid w:val="00C96ABF"/>
    <w:rsid w:val="00CA07C3"/>
    <w:rsid w:val="00CA088E"/>
    <w:rsid w:val="00CA1DCF"/>
    <w:rsid w:val="00CA2130"/>
    <w:rsid w:val="00CA2AD2"/>
    <w:rsid w:val="00CA51CF"/>
    <w:rsid w:val="00CA74B4"/>
    <w:rsid w:val="00CA7BF5"/>
    <w:rsid w:val="00CA7E21"/>
    <w:rsid w:val="00CB01BC"/>
    <w:rsid w:val="00CB1673"/>
    <w:rsid w:val="00CB1810"/>
    <w:rsid w:val="00CB1958"/>
    <w:rsid w:val="00CB1C57"/>
    <w:rsid w:val="00CB2E1C"/>
    <w:rsid w:val="00CB40CC"/>
    <w:rsid w:val="00CB48D2"/>
    <w:rsid w:val="00CB64A5"/>
    <w:rsid w:val="00CB6892"/>
    <w:rsid w:val="00CB7D39"/>
    <w:rsid w:val="00CC0929"/>
    <w:rsid w:val="00CC2D27"/>
    <w:rsid w:val="00CC325D"/>
    <w:rsid w:val="00CC3A77"/>
    <w:rsid w:val="00CC54BC"/>
    <w:rsid w:val="00CC7210"/>
    <w:rsid w:val="00CC7801"/>
    <w:rsid w:val="00CC7C58"/>
    <w:rsid w:val="00CD164E"/>
    <w:rsid w:val="00CD231F"/>
    <w:rsid w:val="00CD2421"/>
    <w:rsid w:val="00CD27A6"/>
    <w:rsid w:val="00CD288A"/>
    <w:rsid w:val="00CD315C"/>
    <w:rsid w:val="00CD7F02"/>
    <w:rsid w:val="00CE0D60"/>
    <w:rsid w:val="00CE18F8"/>
    <w:rsid w:val="00CE4E94"/>
    <w:rsid w:val="00CE52EE"/>
    <w:rsid w:val="00CE6022"/>
    <w:rsid w:val="00CE680E"/>
    <w:rsid w:val="00CF03E2"/>
    <w:rsid w:val="00CF1C0A"/>
    <w:rsid w:val="00CF7BC7"/>
    <w:rsid w:val="00D01227"/>
    <w:rsid w:val="00D03998"/>
    <w:rsid w:val="00D04788"/>
    <w:rsid w:val="00D05081"/>
    <w:rsid w:val="00D0605E"/>
    <w:rsid w:val="00D106D6"/>
    <w:rsid w:val="00D109FB"/>
    <w:rsid w:val="00D11FF6"/>
    <w:rsid w:val="00D12808"/>
    <w:rsid w:val="00D12B2E"/>
    <w:rsid w:val="00D141E4"/>
    <w:rsid w:val="00D15BE8"/>
    <w:rsid w:val="00D15EC3"/>
    <w:rsid w:val="00D16E4E"/>
    <w:rsid w:val="00D1711C"/>
    <w:rsid w:val="00D2014B"/>
    <w:rsid w:val="00D22250"/>
    <w:rsid w:val="00D2236B"/>
    <w:rsid w:val="00D22824"/>
    <w:rsid w:val="00D23A2D"/>
    <w:rsid w:val="00D23F75"/>
    <w:rsid w:val="00D24DB6"/>
    <w:rsid w:val="00D25523"/>
    <w:rsid w:val="00D26036"/>
    <w:rsid w:val="00D310C9"/>
    <w:rsid w:val="00D31991"/>
    <w:rsid w:val="00D32026"/>
    <w:rsid w:val="00D33C26"/>
    <w:rsid w:val="00D33DE3"/>
    <w:rsid w:val="00D365C5"/>
    <w:rsid w:val="00D36FDC"/>
    <w:rsid w:val="00D40148"/>
    <w:rsid w:val="00D413DE"/>
    <w:rsid w:val="00D41DF3"/>
    <w:rsid w:val="00D42361"/>
    <w:rsid w:val="00D4377C"/>
    <w:rsid w:val="00D43B96"/>
    <w:rsid w:val="00D44426"/>
    <w:rsid w:val="00D44E9B"/>
    <w:rsid w:val="00D45A36"/>
    <w:rsid w:val="00D4725C"/>
    <w:rsid w:val="00D500E7"/>
    <w:rsid w:val="00D502B2"/>
    <w:rsid w:val="00D52BD5"/>
    <w:rsid w:val="00D52F9D"/>
    <w:rsid w:val="00D54861"/>
    <w:rsid w:val="00D549C4"/>
    <w:rsid w:val="00D54F57"/>
    <w:rsid w:val="00D5538F"/>
    <w:rsid w:val="00D5636A"/>
    <w:rsid w:val="00D577A9"/>
    <w:rsid w:val="00D60094"/>
    <w:rsid w:val="00D600B1"/>
    <w:rsid w:val="00D61C77"/>
    <w:rsid w:val="00D633CD"/>
    <w:rsid w:val="00D63A24"/>
    <w:rsid w:val="00D646AC"/>
    <w:rsid w:val="00D64AEA"/>
    <w:rsid w:val="00D66661"/>
    <w:rsid w:val="00D73893"/>
    <w:rsid w:val="00D74D8E"/>
    <w:rsid w:val="00D74E9B"/>
    <w:rsid w:val="00D75124"/>
    <w:rsid w:val="00D773BF"/>
    <w:rsid w:val="00D77B4E"/>
    <w:rsid w:val="00D805D8"/>
    <w:rsid w:val="00D81267"/>
    <w:rsid w:val="00D820CB"/>
    <w:rsid w:val="00D82D35"/>
    <w:rsid w:val="00D84390"/>
    <w:rsid w:val="00D845DB"/>
    <w:rsid w:val="00D85153"/>
    <w:rsid w:val="00D85D93"/>
    <w:rsid w:val="00D8783A"/>
    <w:rsid w:val="00D90137"/>
    <w:rsid w:val="00D91691"/>
    <w:rsid w:val="00D916BA"/>
    <w:rsid w:val="00D944CE"/>
    <w:rsid w:val="00D96A66"/>
    <w:rsid w:val="00D978DE"/>
    <w:rsid w:val="00DA357E"/>
    <w:rsid w:val="00DA3E4F"/>
    <w:rsid w:val="00DA4C18"/>
    <w:rsid w:val="00DA5DBF"/>
    <w:rsid w:val="00DA6E7F"/>
    <w:rsid w:val="00DA7F80"/>
    <w:rsid w:val="00DB078E"/>
    <w:rsid w:val="00DB0968"/>
    <w:rsid w:val="00DB18E4"/>
    <w:rsid w:val="00DB3D94"/>
    <w:rsid w:val="00DB4A49"/>
    <w:rsid w:val="00DB5393"/>
    <w:rsid w:val="00DB64DE"/>
    <w:rsid w:val="00DB6E68"/>
    <w:rsid w:val="00DB7084"/>
    <w:rsid w:val="00DB708A"/>
    <w:rsid w:val="00DC0019"/>
    <w:rsid w:val="00DC15D8"/>
    <w:rsid w:val="00DC2744"/>
    <w:rsid w:val="00DC2DFB"/>
    <w:rsid w:val="00DC4871"/>
    <w:rsid w:val="00DC4FAF"/>
    <w:rsid w:val="00DC7805"/>
    <w:rsid w:val="00DD0F0B"/>
    <w:rsid w:val="00DD1DD8"/>
    <w:rsid w:val="00DD3A49"/>
    <w:rsid w:val="00DD4496"/>
    <w:rsid w:val="00DD524F"/>
    <w:rsid w:val="00DD7476"/>
    <w:rsid w:val="00DE1E68"/>
    <w:rsid w:val="00DE2344"/>
    <w:rsid w:val="00DE63F7"/>
    <w:rsid w:val="00DE7CF8"/>
    <w:rsid w:val="00DF04BF"/>
    <w:rsid w:val="00DF06E1"/>
    <w:rsid w:val="00DF0C4F"/>
    <w:rsid w:val="00DF0CEB"/>
    <w:rsid w:val="00DF1B4C"/>
    <w:rsid w:val="00DF291F"/>
    <w:rsid w:val="00DF49DA"/>
    <w:rsid w:val="00DF5410"/>
    <w:rsid w:val="00DF6761"/>
    <w:rsid w:val="00DF691E"/>
    <w:rsid w:val="00DF6971"/>
    <w:rsid w:val="00DF6BC1"/>
    <w:rsid w:val="00DF7783"/>
    <w:rsid w:val="00E00296"/>
    <w:rsid w:val="00E017F8"/>
    <w:rsid w:val="00E02055"/>
    <w:rsid w:val="00E03A02"/>
    <w:rsid w:val="00E0601F"/>
    <w:rsid w:val="00E06C5F"/>
    <w:rsid w:val="00E07316"/>
    <w:rsid w:val="00E10CD2"/>
    <w:rsid w:val="00E12724"/>
    <w:rsid w:val="00E1556F"/>
    <w:rsid w:val="00E163DD"/>
    <w:rsid w:val="00E1702F"/>
    <w:rsid w:val="00E23A01"/>
    <w:rsid w:val="00E23B18"/>
    <w:rsid w:val="00E24D12"/>
    <w:rsid w:val="00E256CC"/>
    <w:rsid w:val="00E27D03"/>
    <w:rsid w:val="00E303CC"/>
    <w:rsid w:val="00E30C48"/>
    <w:rsid w:val="00E312D1"/>
    <w:rsid w:val="00E32210"/>
    <w:rsid w:val="00E32EF8"/>
    <w:rsid w:val="00E35BE4"/>
    <w:rsid w:val="00E36AC0"/>
    <w:rsid w:val="00E37CC1"/>
    <w:rsid w:val="00E419FA"/>
    <w:rsid w:val="00E42091"/>
    <w:rsid w:val="00E4218E"/>
    <w:rsid w:val="00E4241A"/>
    <w:rsid w:val="00E42A10"/>
    <w:rsid w:val="00E437CA"/>
    <w:rsid w:val="00E43856"/>
    <w:rsid w:val="00E43D12"/>
    <w:rsid w:val="00E43FC1"/>
    <w:rsid w:val="00E44F5C"/>
    <w:rsid w:val="00E45D21"/>
    <w:rsid w:val="00E45EE5"/>
    <w:rsid w:val="00E46B20"/>
    <w:rsid w:val="00E46C7C"/>
    <w:rsid w:val="00E50616"/>
    <w:rsid w:val="00E532D4"/>
    <w:rsid w:val="00E55AE4"/>
    <w:rsid w:val="00E56B9E"/>
    <w:rsid w:val="00E60212"/>
    <w:rsid w:val="00E60331"/>
    <w:rsid w:val="00E6100F"/>
    <w:rsid w:val="00E615B4"/>
    <w:rsid w:val="00E6184D"/>
    <w:rsid w:val="00E620C2"/>
    <w:rsid w:val="00E63936"/>
    <w:rsid w:val="00E64EF5"/>
    <w:rsid w:val="00E677A8"/>
    <w:rsid w:val="00E67C74"/>
    <w:rsid w:val="00E7180A"/>
    <w:rsid w:val="00E732B3"/>
    <w:rsid w:val="00E74AC8"/>
    <w:rsid w:val="00E760FF"/>
    <w:rsid w:val="00E77809"/>
    <w:rsid w:val="00E80DFB"/>
    <w:rsid w:val="00E81A85"/>
    <w:rsid w:val="00E82F31"/>
    <w:rsid w:val="00E83E73"/>
    <w:rsid w:val="00E85A43"/>
    <w:rsid w:val="00E85B8A"/>
    <w:rsid w:val="00E9014E"/>
    <w:rsid w:val="00E90FF7"/>
    <w:rsid w:val="00E91398"/>
    <w:rsid w:val="00E91A85"/>
    <w:rsid w:val="00E9394C"/>
    <w:rsid w:val="00E93A6B"/>
    <w:rsid w:val="00E93F2D"/>
    <w:rsid w:val="00E97E67"/>
    <w:rsid w:val="00EA0487"/>
    <w:rsid w:val="00EA0D57"/>
    <w:rsid w:val="00EA2C12"/>
    <w:rsid w:val="00EA3578"/>
    <w:rsid w:val="00EA4636"/>
    <w:rsid w:val="00EA5357"/>
    <w:rsid w:val="00EA7E63"/>
    <w:rsid w:val="00EB3167"/>
    <w:rsid w:val="00EB3468"/>
    <w:rsid w:val="00EB434D"/>
    <w:rsid w:val="00EB4AB7"/>
    <w:rsid w:val="00EB53DE"/>
    <w:rsid w:val="00EB5796"/>
    <w:rsid w:val="00EB6417"/>
    <w:rsid w:val="00EB7440"/>
    <w:rsid w:val="00EC110A"/>
    <w:rsid w:val="00EC16CE"/>
    <w:rsid w:val="00EC223F"/>
    <w:rsid w:val="00EC2D10"/>
    <w:rsid w:val="00EC44EF"/>
    <w:rsid w:val="00EC52E7"/>
    <w:rsid w:val="00EC5B5C"/>
    <w:rsid w:val="00ED065E"/>
    <w:rsid w:val="00ED08B2"/>
    <w:rsid w:val="00ED11C9"/>
    <w:rsid w:val="00ED11FE"/>
    <w:rsid w:val="00ED1533"/>
    <w:rsid w:val="00ED24DE"/>
    <w:rsid w:val="00ED36B1"/>
    <w:rsid w:val="00ED52C4"/>
    <w:rsid w:val="00ED753D"/>
    <w:rsid w:val="00ED76BE"/>
    <w:rsid w:val="00EE0840"/>
    <w:rsid w:val="00EE1414"/>
    <w:rsid w:val="00EE2776"/>
    <w:rsid w:val="00EE32E2"/>
    <w:rsid w:val="00EE4048"/>
    <w:rsid w:val="00EE4B25"/>
    <w:rsid w:val="00EE5A82"/>
    <w:rsid w:val="00EE6F12"/>
    <w:rsid w:val="00EE7BDB"/>
    <w:rsid w:val="00EF010E"/>
    <w:rsid w:val="00EF025E"/>
    <w:rsid w:val="00EF0828"/>
    <w:rsid w:val="00EF3A68"/>
    <w:rsid w:val="00EF5303"/>
    <w:rsid w:val="00EF5B57"/>
    <w:rsid w:val="00EF5B68"/>
    <w:rsid w:val="00EF6EE8"/>
    <w:rsid w:val="00EF7F8C"/>
    <w:rsid w:val="00F00756"/>
    <w:rsid w:val="00F018A7"/>
    <w:rsid w:val="00F02F69"/>
    <w:rsid w:val="00F033A9"/>
    <w:rsid w:val="00F05154"/>
    <w:rsid w:val="00F06393"/>
    <w:rsid w:val="00F0723C"/>
    <w:rsid w:val="00F0769B"/>
    <w:rsid w:val="00F11A14"/>
    <w:rsid w:val="00F12856"/>
    <w:rsid w:val="00F12A66"/>
    <w:rsid w:val="00F13C08"/>
    <w:rsid w:val="00F15673"/>
    <w:rsid w:val="00F22048"/>
    <w:rsid w:val="00F232FB"/>
    <w:rsid w:val="00F23E57"/>
    <w:rsid w:val="00F25F88"/>
    <w:rsid w:val="00F261AC"/>
    <w:rsid w:val="00F26F25"/>
    <w:rsid w:val="00F26FAE"/>
    <w:rsid w:val="00F3001C"/>
    <w:rsid w:val="00F30D68"/>
    <w:rsid w:val="00F32700"/>
    <w:rsid w:val="00F3337B"/>
    <w:rsid w:val="00F33CFC"/>
    <w:rsid w:val="00F3468B"/>
    <w:rsid w:val="00F35B8F"/>
    <w:rsid w:val="00F35F74"/>
    <w:rsid w:val="00F3659D"/>
    <w:rsid w:val="00F368C4"/>
    <w:rsid w:val="00F400F8"/>
    <w:rsid w:val="00F40121"/>
    <w:rsid w:val="00F40328"/>
    <w:rsid w:val="00F436B2"/>
    <w:rsid w:val="00F43894"/>
    <w:rsid w:val="00F44199"/>
    <w:rsid w:val="00F46FDB"/>
    <w:rsid w:val="00F47B61"/>
    <w:rsid w:val="00F53C36"/>
    <w:rsid w:val="00F54220"/>
    <w:rsid w:val="00F54A79"/>
    <w:rsid w:val="00F551DA"/>
    <w:rsid w:val="00F609D8"/>
    <w:rsid w:val="00F60B11"/>
    <w:rsid w:val="00F62F8F"/>
    <w:rsid w:val="00F636F2"/>
    <w:rsid w:val="00F64534"/>
    <w:rsid w:val="00F66467"/>
    <w:rsid w:val="00F70087"/>
    <w:rsid w:val="00F705A0"/>
    <w:rsid w:val="00F70D0D"/>
    <w:rsid w:val="00F7277B"/>
    <w:rsid w:val="00F7300F"/>
    <w:rsid w:val="00F741B1"/>
    <w:rsid w:val="00F74243"/>
    <w:rsid w:val="00F749D7"/>
    <w:rsid w:val="00F754A1"/>
    <w:rsid w:val="00F760B4"/>
    <w:rsid w:val="00F8310D"/>
    <w:rsid w:val="00F83BD9"/>
    <w:rsid w:val="00F83F3B"/>
    <w:rsid w:val="00F84825"/>
    <w:rsid w:val="00F84EDD"/>
    <w:rsid w:val="00F84EE9"/>
    <w:rsid w:val="00F84FF3"/>
    <w:rsid w:val="00F85BD3"/>
    <w:rsid w:val="00F87EA1"/>
    <w:rsid w:val="00F907C5"/>
    <w:rsid w:val="00F90DA7"/>
    <w:rsid w:val="00F91837"/>
    <w:rsid w:val="00F91F54"/>
    <w:rsid w:val="00F941F1"/>
    <w:rsid w:val="00F95625"/>
    <w:rsid w:val="00F959E2"/>
    <w:rsid w:val="00F9664E"/>
    <w:rsid w:val="00F96AE8"/>
    <w:rsid w:val="00FA289C"/>
    <w:rsid w:val="00FA391C"/>
    <w:rsid w:val="00FA49EF"/>
    <w:rsid w:val="00FA53BA"/>
    <w:rsid w:val="00FA54DF"/>
    <w:rsid w:val="00FA619A"/>
    <w:rsid w:val="00FA6B96"/>
    <w:rsid w:val="00FA7443"/>
    <w:rsid w:val="00FB0368"/>
    <w:rsid w:val="00FB0EDF"/>
    <w:rsid w:val="00FB3C00"/>
    <w:rsid w:val="00FB5F9B"/>
    <w:rsid w:val="00FB6B94"/>
    <w:rsid w:val="00FC0078"/>
    <w:rsid w:val="00FC1E5A"/>
    <w:rsid w:val="00FC20F9"/>
    <w:rsid w:val="00FC46E1"/>
    <w:rsid w:val="00FD2F44"/>
    <w:rsid w:val="00FD3822"/>
    <w:rsid w:val="00FD461C"/>
    <w:rsid w:val="00FD6975"/>
    <w:rsid w:val="00FE000F"/>
    <w:rsid w:val="00FE080F"/>
    <w:rsid w:val="00FE0A92"/>
    <w:rsid w:val="00FE129C"/>
    <w:rsid w:val="00FE301B"/>
    <w:rsid w:val="00FE3FBC"/>
    <w:rsid w:val="00FE5DDD"/>
    <w:rsid w:val="00FE7687"/>
    <w:rsid w:val="00FF3530"/>
    <w:rsid w:val="00FF389B"/>
    <w:rsid w:val="00FF4E8E"/>
    <w:rsid w:val="00FF60E3"/>
    <w:rsid w:val="00FF6649"/>
    <w:rsid w:val="00FF6D88"/>
    <w:rsid w:val="00FF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915B8B"/>
  <w15:docId w15:val="{A7309E63-9480-42EF-8709-129081AD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1" w:unhideWhenUsed="1" w:qFormat="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71"/>
    <w:pPr>
      <w:jc w:val="both"/>
    </w:pPr>
    <w:rPr>
      <w:rFonts w:eastAsia="Times New Roman"/>
      <w:sz w:val="22"/>
      <w:szCs w:val="24"/>
      <w:lang w:val="en-GB"/>
    </w:rPr>
  </w:style>
  <w:style w:type="paragraph" w:styleId="Titre1">
    <w:name w:val="heading 1"/>
    <w:basedOn w:val="Normal"/>
    <w:next w:val="Titre2"/>
    <w:link w:val="Titre1Car"/>
    <w:qFormat/>
    <w:rsid w:val="002C4C71"/>
    <w:pPr>
      <w:keepNext/>
      <w:tabs>
        <w:tab w:val="left" w:pos="720"/>
      </w:tabs>
      <w:spacing w:before="240" w:after="120"/>
      <w:jc w:val="center"/>
      <w:outlineLvl w:val="0"/>
    </w:pPr>
    <w:rPr>
      <w:b/>
      <w:caps/>
    </w:rPr>
  </w:style>
  <w:style w:type="paragraph" w:styleId="Titre2">
    <w:name w:val="heading 2"/>
    <w:basedOn w:val="Normal"/>
    <w:next w:val="Normal"/>
    <w:link w:val="Titre2Car"/>
    <w:qFormat/>
    <w:rsid w:val="002C4C71"/>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2C4C71"/>
    <w:pPr>
      <w:keepNext/>
      <w:tabs>
        <w:tab w:val="left" w:pos="567"/>
      </w:tabs>
      <w:spacing w:before="120" w:after="120"/>
      <w:jc w:val="center"/>
      <w:outlineLvl w:val="2"/>
    </w:pPr>
    <w:rPr>
      <w:i/>
      <w:iCs/>
    </w:rPr>
  </w:style>
  <w:style w:type="paragraph" w:styleId="Titre4">
    <w:name w:val="heading 4"/>
    <w:basedOn w:val="Normal"/>
    <w:link w:val="Titre4Car"/>
    <w:qFormat/>
    <w:rsid w:val="002C4C71"/>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2C4C71"/>
    <w:pPr>
      <w:keepNext/>
      <w:numPr>
        <w:ilvl w:val="4"/>
        <w:numId w:val="50"/>
      </w:numPr>
      <w:spacing w:before="120" w:after="120"/>
      <w:jc w:val="left"/>
      <w:outlineLvl w:val="4"/>
    </w:pPr>
    <w:rPr>
      <w:bCs/>
      <w:i/>
      <w:szCs w:val="26"/>
      <w:lang w:val="en-CA"/>
    </w:rPr>
  </w:style>
  <w:style w:type="paragraph" w:styleId="Titre6">
    <w:name w:val="heading 6"/>
    <w:basedOn w:val="Normal"/>
    <w:next w:val="Normal"/>
    <w:link w:val="Titre6Car"/>
    <w:qFormat/>
    <w:rsid w:val="002C4C71"/>
    <w:pPr>
      <w:keepNext/>
      <w:spacing w:after="240" w:line="240" w:lineRule="exact"/>
      <w:ind w:left="720"/>
      <w:outlineLvl w:val="5"/>
    </w:pPr>
    <w:rPr>
      <w:u w:val="single"/>
    </w:rPr>
  </w:style>
  <w:style w:type="paragraph" w:styleId="Titre7">
    <w:name w:val="heading 7"/>
    <w:basedOn w:val="Normal"/>
    <w:next w:val="Normal"/>
    <w:link w:val="Titre7Car"/>
    <w:rsid w:val="002C4C71"/>
    <w:pPr>
      <w:keepNext/>
      <w:jc w:val="right"/>
      <w:outlineLvl w:val="6"/>
    </w:pPr>
    <w:rPr>
      <w:rFonts w:ascii="Univers" w:hAnsi="Univers"/>
      <w:b/>
      <w:sz w:val="28"/>
    </w:rPr>
  </w:style>
  <w:style w:type="paragraph" w:styleId="Titre8">
    <w:name w:val="heading 8"/>
    <w:basedOn w:val="Normal"/>
    <w:next w:val="Normal"/>
    <w:link w:val="Titre8Car"/>
    <w:qFormat/>
    <w:rsid w:val="002C4C71"/>
    <w:pPr>
      <w:keepNext/>
      <w:jc w:val="right"/>
      <w:outlineLvl w:val="7"/>
    </w:pPr>
    <w:rPr>
      <w:rFonts w:ascii="Univers" w:hAnsi="Univers"/>
      <w:b/>
      <w:sz w:val="32"/>
    </w:rPr>
  </w:style>
  <w:style w:type="paragraph" w:styleId="Titre9">
    <w:name w:val="heading 9"/>
    <w:basedOn w:val="Normal"/>
    <w:next w:val="Normal"/>
    <w:link w:val="Titre9Car"/>
    <w:rsid w:val="002C4C71"/>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link w:val="BVIfnrChar"/>
    <w:rsid w:val="002C4C71"/>
    <w:rPr>
      <w:sz w:val="22"/>
      <w:u w:val="none"/>
      <w:vertAlign w:val="superscript"/>
    </w:rPr>
  </w:style>
  <w:style w:type="character" w:styleId="Numrodepage">
    <w:name w:val="page number"/>
    <w:rsid w:val="002C4C71"/>
    <w:rPr>
      <w:rFonts w:ascii="Times New Roman" w:hAnsi="Times New Roman"/>
      <w:sz w:val="22"/>
    </w:rPr>
  </w:style>
  <w:style w:type="paragraph" w:styleId="Corpsdetexte">
    <w:name w:val="Body Text"/>
    <w:basedOn w:val="Normal"/>
    <w:link w:val="CorpsdetexteCar"/>
    <w:rsid w:val="002C4C71"/>
    <w:pPr>
      <w:spacing w:before="120" w:after="120"/>
      <w:ind w:firstLine="720"/>
    </w:pPr>
    <w:rPr>
      <w:iCs/>
    </w:rPr>
  </w:style>
  <w:style w:type="paragraph" w:styleId="Lgende">
    <w:name w:val="caption"/>
    <w:basedOn w:val="Normal"/>
    <w:next w:val="Normal"/>
    <w:uiPriority w:val="35"/>
    <w:unhideWhenUsed/>
    <w:qFormat/>
    <w:rsid w:val="002C4C71"/>
    <w:pPr>
      <w:keepNext/>
      <w:keepLines/>
      <w:spacing w:after="200"/>
    </w:pPr>
    <w:rPr>
      <w:b/>
      <w:iCs/>
      <w:szCs w:val="18"/>
    </w:rPr>
  </w:style>
  <w:style w:type="paragraph" w:styleId="En-tte">
    <w:name w:val="header"/>
    <w:basedOn w:val="Normal"/>
    <w:link w:val="En-tteCar"/>
    <w:rsid w:val="002C4C71"/>
    <w:pPr>
      <w:tabs>
        <w:tab w:val="center" w:pos="4320"/>
        <w:tab w:val="right" w:pos="8640"/>
      </w:tabs>
    </w:pPr>
  </w:style>
  <w:style w:type="paragraph" w:styleId="Pieddepage">
    <w:name w:val="footer"/>
    <w:basedOn w:val="Normal"/>
    <w:link w:val="PieddepageCar"/>
    <w:rsid w:val="002C4C71"/>
    <w:pPr>
      <w:tabs>
        <w:tab w:val="center" w:pos="4320"/>
        <w:tab w:val="right" w:pos="8640"/>
      </w:tabs>
      <w:ind w:firstLine="720"/>
      <w:jc w:val="right"/>
    </w:pPr>
  </w:style>
  <w:style w:type="paragraph" w:styleId="Notedebasdepage">
    <w:name w:val="footnote text"/>
    <w:basedOn w:val="Normal"/>
    <w:link w:val="NotedebasdepageCar"/>
    <w:rsid w:val="002C4C71"/>
    <w:pPr>
      <w:keepLines/>
      <w:spacing w:after="60"/>
      <w:ind w:firstLine="720"/>
    </w:pPr>
    <w:rPr>
      <w:sz w:val="18"/>
    </w:rPr>
  </w:style>
  <w:style w:type="paragraph" w:styleId="Corpsdetexte2">
    <w:name w:val="Body Text 2"/>
    <w:basedOn w:val="Normal"/>
    <w:uiPriority w:val="99"/>
    <w:rPr>
      <w:i/>
      <w:iCs/>
    </w:rPr>
  </w:style>
  <w:style w:type="paragraph" w:styleId="Corpsdetexte3">
    <w:name w:val="Body Text 3"/>
    <w:basedOn w:val="Normal"/>
    <w:pPr>
      <w:jc w:val="center"/>
    </w:pPr>
    <w:rPr>
      <w:sz w:val="28"/>
    </w:rPr>
  </w:style>
  <w:style w:type="paragraph" w:styleId="Retraitcorpsdetexte2">
    <w:name w:val="Body Text Indent 2"/>
    <w:basedOn w:val="Normal"/>
    <w:pPr>
      <w:ind w:firstLine="720"/>
    </w:pPr>
  </w:style>
  <w:style w:type="paragraph" w:styleId="Retraitcorpsdetexte3">
    <w:name w:val="Body Text Indent 3"/>
    <w:basedOn w:val="Normal"/>
    <w:pPr>
      <w:ind w:left="1080" w:hanging="360"/>
    </w:pPr>
    <w:rPr>
      <w:rFonts w:ascii="Courier" w:hAnsi="Courier"/>
      <w:sz w:val="20"/>
    </w:rPr>
  </w:style>
  <w:style w:type="paragraph" w:customStyle="1" w:styleId="BodyText21">
    <w:name w:val="Body Text 21"/>
    <w:basedOn w:val="Normal"/>
  </w:style>
  <w:style w:type="paragraph" w:styleId="Normalcentr">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Retraitcorpsdetexte">
    <w:name w:val="Body Text Indent"/>
    <w:basedOn w:val="Normal"/>
    <w:link w:val="RetraitcorpsdetexteCar"/>
    <w:rsid w:val="002C4C71"/>
    <w:pPr>
      <w:spacing w:before="120" w:after="120"/>
      <w:ind w:left="1440" w:hanging="720"/>
      <w:jc w:val="left"/>
    </w:pPr>
  </w:style>
  <w:style w:type="character" w:styleId="Appeldenotedefin">
    <w:name w:val="endnote reference"/>
    <w:semiHidden/>
    <w:rsid w:val="002C4C71"/>
    <w:rPr>
      <w:vertAlign w:val="superscript"/>
    </w:rPr>
  </w:style>
  <w:style w:type="paragraph" w:styleId="Titre">
    <w:name w:val="Title"/>
    <w:basedOn w:val="Normal"/>
    <w:qFormat/>
    <w:pPr>
      <w:jc w:val="center"/>
    </w:pPr>
    <w:rPr>
      <w:i/>
      <w:iCs/>
    </w:rPr>
  </w:style>
  <w:style w:type="character" w:styleId="Lienhypertexte">
    <w:name w:val="Hyperlink"/>
    <w:rsid w:val="002C4C71"/>
    <w:rPr>
      <w:color w:val="0000FF"/>
      <w:sz w:val="18"/>
      <w:u w:val="single"/>
    </w:rPr>
  </w:style>
  <w:style w:type="paragraph" w:styleId="Explorateurdedocuments">
    <w:name w:val="Document Map"/>
    <w:basedOn w:val="Normal"/>
    <w:semiHidden/>
    <w:pPr>
      <w:shd w:val="clear" w:color="auto" w:fill="000080"/>
    </w:pPr>
    <w:rPr>
      <w:rFonts w:ascii="Tahoma" w:hAnsi="Tahoma"/>
    </w:rPr>
  </w:style>
  <w:style w:type="paragraph" w:customStyle="1" w:styleId="HEADING">
    <w:name w:val="HEADING"/>
    <w:basedOn w:val="Normal"/>
    <w:rsid w:val="002C4C71"/>
    <w:pPr>
      <w:keepNext/>
      <w:spacing w:before="240" w:after="120"/>
      <w:jc w:val="center"/>
    </w:pPr>
    <w:rPr>
      <w:b/>
      <w:bCs/>
      <w:caps/>
    </w:rPr>
  </w:style>
  <w:style w:type="paragraph" w:customStyle="1" w:styleId="Cornernotation">
    <w:name w:val="Corner notation"/>
    <w:basedOn w:val="Normal"/>
    <w:rsid w:val="002C4C71"/>
    <w:pPr>
      <w:ind w:left="170" w:right="3119" w:hanging="170"/>
      <w:jc w:val="left"/>
    </w:pPr>
  </w:style>
  <w:style w:type="paragraph" w:customStyle="1" w:styleId="Para1">
    <w:name w:val="Para1"/>
    <w:basedOn w:val="Normal"/>
    <w:rsid w:val="002C4C71"/>
    <w:pPr>
      <w:numPr>
        <w:numId w:val="4"/>
      </w:numPr>
      <w:spacing w:before="120"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Titre2"/>
  </w:style>
  <w:style w:type="paragraph" w:customStyle="1" w:styleId="Heading4indent">
    <w:name w:val="Heading 4 indent"/>
    <w:basedOn w:val="Titre4"/>
    <w:rsid w:val="002C4C71"/>
    <w:pPr>
      <w:ind w:left="720"/>
      <w:outlineLvl w:val="9"/>
    </w:pPr>
    <w:rPr>
      <w:rFonts w:ascii="Times New Roman" w:hAnsi="Times New Roman"/>
    </w:rPr>
  </w:style>
  <w:style w:type="paragraph" w:styleId="Textebrut">
    <w:name w:val="Plain Text"/>
    <w:basedOn w:val="Normal"/>
    <w:link w:val="TextebrutC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Cs w:val="22"/>
    </w:rPr>
  </w:style>
  <w:style w:type="paragraph" w:customStyle="1" w:styleId="xl25">
    <w:name w:val="xl25"/>
    <w:basedOn w:val="Normal"/>
    <w:pPr>
      <w:spacing w:before="100" w:beforeAutospacing="1" w:after="100" w:afterAutospacing="1"/>
    </w:pPr>
    <w:rPr>
      <w:rFonts w:eastAsia="Arial Unicode MS"/>
      <w:b/>
      <w:bCs/>
      <w:szCs w:val="22"/>
    </w:rPr>
  </w:style>
  <w:style w:type="paragraph" w:customStyle="1" w:styleId="xl26">
    <w:name w:val="xl26"/>
    <w:basedOn w:val="Normal"/>
    <w:pPr>
      <w:spacing w:before="100" w:beforeAutospacing="1" w:after="100" w:afterAutospacing="1"/>
      <w:jc w:val="center"/>
    </w:pPr>
    <w:rPr>
      <w:rFonts w:eastAsia="Arial Unicode MS"/>
      <w:b/>
      <w:bCs/>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pPr>
      <w:spacing w:before="100" w:beforeAutospacing="1" w:after="100" w:afterAutospacing="1"/>
      <w:jc w:val="center"/>
      <w:textAlignment w:val="top"/>
    </w:pPr>
    <w:rPr>
      <w:rFonts w:eastAsia="Arial Unicode MS"/>
      <w:szCs w:val="22"/>
    </w:rPr>
  </w:style>
  <w:style w:type="paragraph" w:customStyle="1" w:styleId="xl41">
    <w:name w:val="xl41"/>
    <w:basedOn w:val="Normal"/>
    <w:pPr>
      <w:spacing w:before="100" w:beforeAutospacing="1" w:after="100" w:afterAutospacing="1"/>
      <w:textAlignment w:val="top"/>
    </w:pPr>
    <w:rPr>
      <w:rFonts w:eastAsia="Arial Unicode MS"/>
      <w:szCs w:val="22"/>
    </w:rPr>
  </w:style>
  <w:style w:type="paragraph" w:customStyle="1" w:styleId="xl42">
    <w:name w:val="xl42"/>
    <w:basedOn w:val="Normal"/>
    <w:pPr>
      <w:spacing w:before="100" w:beforeAutospacing="1" w:after="100" w:afterAutospacing="1"/>
      <w:jc w:val="center"/>
    </w:pPr>
    <w:rPr>
      <w:rFonts w:eastAsia="Arial Unicode MS"/>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pPr>
      <w:spacing w:before="100" w:beforeAutospacing="1" w:after="100" w:afterAutospacing="1"/>
    </w:pPr>
    <w:rPr>
      <w:rFonts w:eastAsia="Arial Unicode MS"/>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pPr>
      <w:widowControl w:val="0"/>
      <w:tabs>
        <w:tab w:val="left" w:pos="720"/>
      </w:tabs>
      <w:spacing w:before="120" w:after="120"/>
    </w:p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Lienhypertextesuivivisit">
    <w:name w:val="FollowedHyperlink"/>
    <w:rsid w:val="002C4C71"/>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Titre1"/>
    <w:next w:val="Titre2"/>
    <w:rsid w:val="002C4C71"/>
  </w:style>
  <w:style w:type="paragraph" w:styleId="Sous-titre">
    <w:name w:val="Subtitle"/>
    <w:basedOn w:val="Normal"/>
    <w:qFormat/>
    <w:rPr>
      <w:b/>
      <w:bCs/>
    </w:rPr>
  </w:style>
  <w:style w:type="character" w:styleId="lev">
    <w:name w:val="Strong"/>
    <w:qFormat/>
    <w:rPr>
      <w:b/>
      <w:bCs/>
    </w:rPr>
  </w:style>
  <w:style w:type="paragraph" w:customStyle="1" w:styleId="Para10">
    <w:name w:val="Para 1"/>
    <w:basedOn w:val="Corpsdetexte"/>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rPr>
  </w:style>
  <w:style w:type="paragraph" w:styleId="Textedebulles">
    <w:name w:val="Balloon Text"/>
    <w:basedOn w:val="Normal"/>
    <w:link w:val="TextedebullesCar"/>
    <w:uiPriority w:val="99"/>
    <w:semiHidden/>
    <w:unhideWhenUsed/>
    <w:rsid w:val="002C4C71"/>
    <w:rPr>
      <w:rFonts w:ascii="Lucida Grande" w:hAnsi="Lucida Grande" w:cs="Lucida Grande"/>
      <w:sz w:val="18"/>
      <w:szCs w:val="18"/>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CorpsdetexteCar">
    <w:name w:val="Corps de texte Car"/>
    <w:basedOn w:val="Policepardfaut"/>
    <w:link w:val="Corpsdetexte"/>
    <w:rsid w:val="002C4C71"/>
    <w:rPr>
      <w:rFonts w:eastAsia="Times New Roman"/>
      <w:iCs/>
      <w:sz w:val="22"/>
      <w:szCs w:val="24"/>
      <w:lang w:val="en-G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tabs>
        <w:tab w:val="num" w:pos="360"/>
      </w:tabs>
      <w:spacing w:before="120" w:after="120"/>
    </w:pPr>
    <w:rPr>
      <w:rFonts w:eastAsia="MS Mincho"/>
      <w:snapToGrid w:val="0"/>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Marquedecommentaire">
    <w:name w:val="annotation reference"/>
    <w:semiHidden/>
    <w:rsid w:val="002C4C71"/>
    <w:rPr>
      <w:sz w:val="16"/>
    </w:rPr>
  </w:style>
  <w:style w:type="paragraph" w:styleId="Commentaire">
    <w:name w:val="annotation text"/>
    <w:basedOn w:val="Normal"/>
    <w:link w:val="CommentaireCar"/>
    <w:rsid w:val="002C4C71"/>
    <w:pPr>
      <w:spacing w:after="120" w:line="240" w:lineRule="exact"/>
    </w:p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Pr>
      <w:szCs w:val="20"/>
    </w:rPr>
  </w:style>
  <w:style w:type="character" w:customStyle="1" w:styleId="Titre2Car">
    <w:name w:val="Titre 2 Car"/>
    <w:basedOn w:val="Policepardfaut"/>
    <w:link w:val="Titre2"/>
    <w:rsid w:val="002C4C71"/>
    <w:rPr>
      <w:rFonts w:eastAsia="Times New Roman"/>
      <w:b/>
      <w:bCs/>
      <w:iCs/>
      <w:sz w:val="22"/>
      <w:szCs w:val="24"/>
      <w:lang w:val="en-GB"/>
    </w:rPr>
  </w:style>
  <w:style w:type="paragraph" w:customStyle="1" w:styleId="subhead">
    <w:name w:val="subhead"/>
    <w:basedOn w:val="Normal"/>
    <w:next w:val="Para1"/>
    <w:pPr>
      <w:spacing w:before="120" w:after="120"/>
      <w:jc w:val="center"/>
    </w:pPr>
    <w:rPr>
      <w:rFonts w:cs="Angsana New"/>
      <w:i/>
    </w:rPr>
  </w:style>
  <w:style w:type="character" w:styleId="Accentuation">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M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Objetducommentaire">
    <w:name w:val="annotation subject"/>
    <w:basedOn w:val="Commentaire"/>
    <w:next w:val="Commentaire"/>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Corpsdetexte"/>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Notedefin">
    <w:name w:val="endnote text"/>
    <w:basedOn w:val="Normal"/>
    <w:link w:val="NotedefinCar"/>
    <w:semiHidden/>
    <w:rsid w:val="002C4C71"/>
    <w:pPr>
      <w:widowControl w:val="0"/>
      <w:tabs>
        <w:tab w:val="left" w:pos="-720"/>
      </w:tabs>
      <w:suppressAutoHyphens/>
    </w:pPr>
    <w:rPr>
      <w:rFonts w:ascii="Courier New" w:hAnsi="Courier New"/>
    </w:rPr>
  </w:style>
  <w:style w:type="paragraph" w:customStyle="1" w:styleId="Heading-plain">
    <w:name w:val="Heading - plain"/>
    <w:basedOn w:val="Titre2"/>
    <w:next w:val="Corpsdetexte"/>
    <w:pPr>
      <w:tabs>
        <w:tab w:val="clear" w:pos="720"/>
        <w:tab w:val="left" w:pos="900"/>
      </w:tabs>
    </w:pPr>
    <w:rPr>
      <w:rFonts w:eastAsia="Batang"/>
      <w:b w:val="0"/>
      <w:bCs w:val="0"/>
      <w:szCs w:val="20"/>
    </w:rPr>
  </w:style>
  <w:style w:type="paragraph" w:customStyle="1" w:styleId="Heading1longmultiline">
    <w:name w:val="Heading 1 (long multiline)"/>
    <w:basedOn w:val="Titre1"/>
    <w:link w:val="Heading1longmultilineChar"/>
    <w:rsid w:val="002C4C71"/>
    <w:pPr>
      <w:ind w:left="1843" w:hanging="1134"/>
      <w:jc w:val="left"/>
    </w:pPr>
  </w:style>
  <w:style w:type="paragraph" w:customStyle="1" w:styleId="Heading1multiline">
    <w:name w:val="Heading 1 (multiline)"/>
    <w:basedOn w:val="Titre1"/>
    <w:rsid w:val="002C4C71"/>
    <w:pPr>
      <w:ind w:left="1843" w:right="996" w:hanging="567"/>
      <w:jc w:val="left"/>
    </w:pPr>
  </w:style>
  <w:style w:type="paragraph" w:customStyle="1" w:styleId="Heading2multiline">
    <w:name w:val="Heading 2 (multiline)"/>
    <w:basedOn w:val="Titre1"/>
    <w:next w:val="Normal"/>
    <w:rsid w:val="002C4C71"/>
    <w:pPr>
      <w:spacing w:before="120"/>
      <w:ind w:left="1843" w:right="998" w:hanging="567"/>
      <w:jc w:val="left"/>
    </w:pPr>
    <w:rPr>
      <w:i/>
      <w:iCs/>
      <w:caps w:val="0"/>
    </w:rPr>
  </w:style>
  <w:style w:type="paragraph" w:customStyle="1" w:styleId="Heading2longmultiline">
    <w:name w:val="Heading 2 (long multiline)"/>
    <w:basedOn w:val="Heading2multiline"/>
    <w:rsid w:val="002C4C71"/>
    <w:pPr>
      <w:ind w:left="2127" w:hanging="1276"/>
    </w:pPr>
  </w:style>
  <w:style w:type="paragraph" w:customStyle="1" w:styleId="Heading2noletter">
    <w:name w:val="Heading 2 (no letter)"/>
    <w:basedOn w:val="Titre2"/>
    <w:pPr>
      <w:tabs>
        <w:tab w:val="clear" w:pos="720"/>
      </w:tabs>
    </w:p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Titre3"/>
    <w:next w:val="Normal"/>
    <w:rsid w:val="002C4C71"/>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Corpsdetexte"/>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Corpsdetexte"/>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M2">
    <w:name w:val="toc 2"/>
    <w:basedOn w:val="Normal"/>
    <w:next w:val="Normal"/>
    <w:autoRedefine/>
    <w:semiHidden/>
    <w:pPr>
      <w:tabs>
        <w:tab w:val="left" w:pos="2700"/>
        <w:tab w:val="right" w:leader="dot" w:pos="9360"/>
      </w:tabs>
      <w:ind w:left="2160" w:right="720" w:hanging="1260"/>
    </w:pPr>
    <w:rPr>
      <w:noProof/>
      <w:szCs w:val="22"/>
    </w:rPr>
  </w:style>
  <w:style w:type="paragraph" w:styleId="TM3">
    <w:name w:val="toc 3"/>
    <w:basedOn w:val="Normal"/>
    <w:next w:val="Normal"/>
    <w:autoRedefine/>
    <w:semiHidden/>
    <w:pPr>
      <w:ind w:left="2160" w:hanging="720"/>
    </w:pPr>
  </w:style>
  <w:style w:type="paragraph" w:styleId="TM5">
    <w:name w:val="toc 5"/>
    <w:basedOn w:val="Normal"/>
    <w:next w:val="Normal"/>
    <w:autoRedefine/>
    <w:semiHidden/>
    <w:pPr>
      <w:ind w:left="880"/>
    </w:pPr>
  </w:style>
  <w:style w:type="character" w:customStyle="1" w:styleId="Titre1Car">
    <w:name w:val="Titre 1 Car"/>
    <w:basedOn w:val="Policepardfaut"/>
    <w:link w:val="Titre1"/>
    <w:rsid w:val="002C4C71"/>
    <w:rPr>
      <w:rFonts w:eastAsia="Times New Roman"/>
      <w:b/>
      <w:caps/>
      <w:sz w:val="22"/>
      <w:szCs w:val="24"/>
      <w:lang w:val="en-GB"/>
    </w:rPr>
  </w:style>
  <w:style w:type="numbering" w:styleId="111111">
    <w:name w:val="Outline List 2"/>
    <w:basedOn w:val="Aucuneliste"/>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Titre1Car"/>
    <w:link w:val="Heading1longmultiline"/>
    <w:rPr>
      <w:rFonts w:eastAsia="Times New Roman"/>
      <w:b/>
      <w:caps/>
      <w:sz w:val="22"/>
      <w:szCs w:val="24"/>
      <w:lang w:val="en-GB"/>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lang w:val="en-US"/>
    </w:rPr>
  </w:style>
  <w:style w:type="character" w:customStyle="1" w:styleId="apple-style-span">
    <w:name w:val="apple-style-span"/>
  </w:style>
  <w:style w:type="character" w:customStyle="1" w:styleId="En-tteCar">
    <w:name w:val="En-tête Car"/>
    <w:basedOn w:val="Policepardfaut"/>
    <w:link w:val="En-tte"/>
    <w:rsid w:val="002C4C71"/>
    <w:rPr>
      <w:rFonts w:eastAsia="Times New Roman"/>
      <w:sz w:val="22"/>
      <w:szCs w:val="24"/>
      <w:lang w:val="en-GB"/>
    </w:rPr>
  </w:style>
  <w:style w:type="character" w:customStyle="1" w:styleId="TextebrutCar">
    <w:name w:val="Texte brut Car"/>
    <w:link w:val="Textebrut"/>
    <w:uiPriority w:val="99"/>
    <w:rPr>
      <w:rFonts w:ascii="Courier New" w:hAnsi="Courier New" w:cs="Courier New"/>
      <w:szCs w:val="24"/>
      <w:lang w:eastAsia="en-US"/>
    </w:rPr>
  </w:style>
  <w:style w:type="character" w:customStyle="1" w:styleId="PieddepageCar">
    <w:name w:val="Pied de page Car"/>
    <w:basedOn w:val="Policepardfaut"/>
    <w:link w:val="Pieddepage"/>
    <w:rsid w:val="002C4C71"/>
    <w:rPr>
      <w:rFonts w:eastAsia="Times New Roman"/>
      <w:sz w:val="22"/>
      <w:szCs w:val="24"/>
      <w:lang w:val="en-GB"/>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Titre3"/>
    <w:next w:val="Titre2"/>
    <w:rPr>
      <w:rFonts w:ascii="Times New Roman Bold" w:hAnsi="Times New Roman Bold"/>
      <w:b/>
      <w:bCs/>
      <w:i w:val="0"/>
      <w:iCs w:val="0"/>
      <w:caps/>
    </w:rPr>
  </w:style>
  <w:style w:type="paragraph" w:styleId="Bibliographie">
    <w:name w:val="Bibliography"/>
    <w:uiPriority w:val="1"/>
    <w:qFormat/>
    <w:rPr>
      <w:rFonts w:ascii="Calibri" w:hAnsi="Calibri"/>
      <w:sz w:val="22"/>
      <w:szCs w:val="22"/>
    </w:rPr>
  </w:style>
  <w:style w:type="paragraph" w:customStyle="1" w:styleId="Paraa">
    <w:name w:val="Para (a)"/>
    <w:basedOn w:val="Normal"/>
    <w:rsid w:val="00461272"/>
    <w:pPr>
      <w:spacing w:after="240"/>
      <w:outlineLvl w:val="1"/>
    </w:pPr>
    <w:rPr>
      <w:rFonts w:eastAsia="SimSun"/>
      <w:szCs w:val="20"/>
      <w:lang w:eastAsia="zh-CN"/>
    </w:rPr>
  </w:style>
  <w:style w:type="character" w:customStyle="1" w:styleId="NotedebasdepageCar">
    <w:name w:val="Note de bas de page Car"/>
    <w:basedOn w:val="Policepardfaut"/>
    <w:link w:val="Notedebasdepage"/>
    <w:rsid w:val="002C4C71"/>
    <w:rPr>
      <w:rFonts w:eastAsia="Times New Roman"/>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PlainTable21">
    <w:name w:val="Plain Table 21"/>
    <w:hidden/>
    <w:uiPriority w:val="99"/>
    <w:semiHidden/>
    <w:rPr>
      <w:rFonts w:cs="Angsana New"/>
      <w:sz w:val="22"/>
      <w:szCs w:val="24"/>
      <w:lang w:val="en-GB"/>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lang w:val="en-GB"/>
    </w:rPr>
  </w:style>
  <w:style w:type="paragraph" w:customStyle="1" w:styleId="meetingname">
    <w:name w:val="meeting name"/>
    <w:basedOn w:val="Normal"/>
    <w:qFormat/>
    <w:rsid w:val="002C4C71"/>
    <w:pPr>
      <w:ind w:left="142" w:right="4218" w:hanging="142"/>
    </w:pPr>
    <w:rPr>
      <w:caps/>
      <w:szCs w:val="22"/>
    </w:rPr>
  </w:style>
  <w:style w:type="paragraph" w:styleId="TM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aireCar">
    <w:name w:val="Commentaire Car"/>
    <w:basedOn w:val="Policepardfaut"/>
    <w:link w:val="Commentaire"/>
    <w:rsid w:val="002C4C71"/>
    <w:rPr>
      <w:rFonts w:eastAsia="Times New Roman"/>
      <w:sz w:val="22"/>
      <w:szCs w:val="24"/>
      <w:lang w:val="en-GB"/>
    </w:rPr>
  </w:style>
  <w:style w:type="character" w:styleId="VariableHTML">
    <w:name w:val="HTML Variable"/>
    <w:uiPriority w:val="99"/>
    <w:unhideWhenUsed/>
    <w:rPr>
      <w:i/>
      <w:iCs/>
    </w:rPr>
  </w:style>
  <w:style w:type="paragraph" w:styleId="Rvision">
    <w:name w:val="Revision"/>
    <w:hidden/>
    <w:uiPriority w:val="71"/>
    <w:rPr>
      <w:rFonts w:cs="Angsana New"/>
      <w:sz w:val="22"/>
      <w:szCs w:val="24"/>
      <w:lang w:val="en-GB"/>
    </w:rPr>
  </w:style>
  <w:style w:type="character" w:styleId="Textedelespacerserv">
    <w:name w:val="Placeholder Text"/>
    <w:basedOn w:val="Policepardfaut"/>
    <w:uiPriority w:val="99"/>
    <w:unhideWhenUsed/>
    <w:rsid w:val="005049F9"/>
    <w:rPr>
      <w:color w:val="808080"/>
    </w:rPr>
  </w:style>
  <w:style w:type="character" w:customStyle="1" w:styleId="UnresolvedMention1">
    <w:name w:val="Unresolved Mention1"/>
    <w:basedOn w:val="Policepardfaut"/>
    <w:uiPriority w:val="99"/>
    <w:semiHidden/>
    <w:unhideWhenUsed/>
    <w:rsid w:val="00916407"/>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344E9A"/>
    <w:pPr>
      <w:spacing w:after="160" w:line="240" w:lineRule="exact"/>
    </w:pPr>
    <w:rPr>
      <w:rFonts w:eastAsia="MS Mincho"/>
      <w:szCs w:val="20"/>
      <w:vertAlign w:val="superscript"/>
      <w:lang w:val="en-US"/>
    </w:rPr>
  </w:style>
  <w:style w:type="paragraph" w:styleId="Paragraphedeliste">
    <w:name w:val="List Paragraph"/>
    <w:basedOn w:val="Normal"/>
    <w:link w:val="ParagraphedelisteCar"/>
    <w:uiPriority w:val="34"/>
    <w:qFormat/>
    <w:rsid w:val="002C4C71"/>
    <w:pPr>
      <w:ind w:left="720"/>
      <w:contextualSpacing/>
    </w:pPr>
  </w:style>
  <w:style w:type="character" w:customStyle="1" w:styleId="UnresolvedMention2">
    <w:name w:val="Unresolved Mention2"/>
    <w:basedOn w:val="Policepardfaut"/>
    <w:uiPriority w:val="99"/>
    <w:semiHidden/>
    <w:unhideWhenUsed/>
    <w:rsid w:val="008062FD"/>
    <w:rPr>
      <w:color w:val="605E5C"/>
      <w:shd w:val="clear" w:color="auto" w:fill="E1DFDD"/>
    </w:rPr>
  </w:style>
  <w:style w:type="character" w:customStyle="1" w:styleId="UnresolvedMention3">
    <w:name w:val="Unresolved Mention3"/>
    <w:basedOn w:val="Policepardfaut"/>
    <w:uiPriority w:val="99"/>
    <w:semiHidden/>
    <w:unhideWhenUsed/>
    <w:rsid w:val="00BA5213"/>
    <w:rPr>
      <w:color w:val="605E5C"/>
      <w:shd w:val="clear" w:color="auto" w:fill="E1DFDD"/>
    </w:rPr>
  </w:style>
  <w:style w:type="table" w:styleId="Grilledutableau">
    <w:name w:val="Table Grid"/>
    <w:basedOn w:val="TableauNormal"/>
    <w:uiPriority w:val="39"/>
    <w:rsid w:val="006046D7"/>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sid w:val="00D310C9"/>
    <w:rPr>
      <w:rFonts w:eastAsia="Times New Roman"/>
      <w:sz w:val="22"/>
      <w:szCs w:val="24"/>
      <w:lang w:val="en-GB"/>
    </w:rPr>
  </w:style>
  <w:style w:type="paragraph" w:customStyle="1" w:styleId="StylePara1Kernat11pt">
    <w:name w:val="Style Para1 + Kern at 11 pt"/>
    <w:basedOn w:val="Para1"/>
    <w:rsid w:val="00316B7A"/>
    <w:pPr>
      <w:snapToGrid w:val="0"/>
    </w:pPr>
    <w:rPr>
      <w:snapToGrid/>
      <w:kern w:val="22"/>
    </w:rPr>
  </w:style>
  <w:style w:type="character" w:customStyle="1" w:styleId="UnresolvedMention4">
    <w:name w:val="Unresolved Mention4"/>
    <w:basedOn w:val="Policepardfaut"/>
    <w:uiPriority w:val="99"/>
    <w:semiHidden/>
    <w:unhideWhenUsed/>
    <w:rsid w:val="00AF09BC"/>
    <w:rPr>
      <w:color w:val="605E5C"/>
      <w:shd w:val="clear" w:color="auto" w:fill="E1DFDD"/>
    </w:rPr>
  </w:style>
  <w:style w:type="table" w:customStyle="1" w:styleId="TableGrid1">
    <w:name w:val="Table Grid1"/>
    <w:basedOn w:val="TableauNormal"/>
    <w:next w:val="Grilledutableau"/>
    <w:uiPriority w:val="59"/>
    <w:rsid w:val="00265712"/>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2C4C71"/>
    <w:rPr>
      <w:rFonts w:ascii="Lucida Grande" w:eastAsia="Times New Roman" w:hAnsi="Lucida Grande" w:cs="Lucida Grande"/>
      <w:sz w:val="18"/>
      <w:szCs w:val="18"/>
      <w:lang w:val="en-GB"/>
    </w:rPr>
  </w:style>
  <w:style w:type="character" w:customStyle="1" w:styleId="RetraitcorpsdetexteCar">
    <w:name w:val="Retrait corps de texte Car"/>
    <w:basedOn w:val="Policepardfaut"/>
    <w:link w:val="Retraitcorpsdetexte"/>
    <w:rsid w:val="002C4C71"/>
    <w:rPr>
      <w:rFonts w:eastAsia="Times New Roman"/>
      <w:sz w:val="22"/>
      <w:szCs w:val="24"/>
      <w:lang w:val="en-GB"/>
    </w:rPr>
  </w:style>
  <w:style w:type="paragraph" w:customStyle="1" w:styleId="CBD-Doc">
    <w:name w:val="CBD-Doc"/>
    <w:basedOn w:val="Normal"/>
    <w:rsid w:val="002C4C71"/>
    <w:pPr>
      <w:keepLines/>
      <w:numPr>
        <w:numId w:val="49"/>
      </w:numPr>
      <w:spacing w:after="120"/>
    </w:pPr>
    <w:rPr>
      <w:rFonts w:cs="Angsana New"/>
    </w:rPr>
  </w:style>
  <w:style w:type="paragraph" w:customStyle="1" w:styleId="CBD-Doc-Type">
    <w:name w:val="CBD-Doc-Type"/>
    <w:basedOn w:val="Normal"/>
    <w:rsid w:val="002C4C71"/>
    <w:pPr>
      <w:keepLines/>
      <w:spacing w:before="240" w:after="120"/>
    </w:pPr>
    <w:rPr>
      <w:rFonts w:cs="Angsana New"/>
      <w:b/>
      <w:i/>
      <w:sz w:val="24"/>
    </w:rPr>
  </w:style>
  <w:style w:type="character" w:customStyle="1" w:styleId="NotedefinCar">
    <w:name w:val="Note de fin Car"/>
    <w:basedOn w:val="Policepardfaut"/>
    <w:link w:val="Notedefin"/>
    <w:semiHidden/>
    <w:rsid w:val="002C4C71"/>
    <w:rPr>
      <w:rFonts w:ascii="Courier New" w:eastAsia="Times New Roman" w:hAnsi="Courier New"/>
      <w:sz w:val="22"/>
      <w:szCs w:val="24"/>
      <w:lang w:val="en-GB"/>
    </w:rPr>
  </w:style>
  <w:style w:type="character" w:customStyle="1" w:styleId="Titre3Car">
    <w:name w:val="Titre 3 Car"/>
    <w:basedOn w:val="Policepardfaut"/>
    <w:link w:val="Titre3"/>
    <w:rsid w:val="002C4C71"/>
    <w:rPr>
      <w:rFonts w:eastAsia="Times New Roman"/>
      <w:i/>
      <w:iCs/>
      <w:sz w:val="22"/>
      <w:szCs w:val="24"/>
      <w:lang w:val="en-GB"/>
    </w:rPr>
  </w:style>
  <w:style w:type="paragraph" w:customStyle="1" w:styleId="heading2notforTOC">
    <w:name w:val="heading 2 not for TOC"/>
    <w:basedOn w:val="Titre3"/>
    <w:rsid w:val="002C4C71"/>
  </w:style>
  <w:style w:type="character" w:customStyle="1" w:styleId="Titre4Car">
    <w:name w:val="Titre 4 Car"/>
    <w:basedOn w:val="Policepardfaut"/>
    <w:link w:val="Titre4"/>
    <w:rsid w:val="002C4C71"/>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2C4C71"/>
    <w:rPr>
      <w:rFonts w:eastAsia="Times New Roman"/>
      <w:bCs/>
      <w:i/>
      <w:sz w:val="22"/>
      <w:szCs w:val="26"/>
      <w:lang w:val="en-CA"/>
    </w:rPr>
  </w:style>
  <w:style w:type="character" w:customStyle="1" w:styleId="Titre6Car">
    <w:name w:val="Titre 6 Car"/>
    <w:basedOn w:val="Policepardfaut"/>
    <w:link w:val="Titre6"/>
    <w:rsid w:val="002C4C71"/>
    <w:rPr>
      <w:rFonts w:eastAsia="Times New Roman"/>
      <w:sz w:val="22"/>
      <w:szCs w:val="24"/>
      <w:u w:val="single"/>
      <w:lang w:val="en-GB"/>
    </w:rPr>
  </w:style>
  <w:style w:type="character" w:customStyle="1" w:styleId="Titre7Car">
    <w:name w:val="Titre 7 Car"/>
    <w:basedOn w:val="Policepardfaut"/>
    <w:link w:val="Titre7"/>
    <w:rsid w:val="002C4C71"/>
    <w:rPr>
      <w:rFonts w:ascii="Univers" w:eastAsia="Times New Roman" w:hAnsi="Univers"/>
      <w:b/>
      <w:sz w:val="28"/>
      <w:szCs w:val="24"/>
      <w:lang w:val="en-GB"/>
    </w:rPr>
  </w:style>
  <w:style w:type="character" w:customStyle="1" w:styleId="Titre8Car">
    <w:name w:val="Titre 8 Car"/>
    <w:basedOn w:val="Policepardfaut"/>
    <w:link w:val="Titre8"/>
    <w:rsid w:val="002C4C71"/>
    <w:rPr>
      <w:rFonts w:ascii="Univers" w:eastAsia="Times New Roman" w:hAnsi="Univers"/>
      <w:b/>
      <w:sz w:val="32"/>
      <w:szCs w:val="24"/>
      <w:lang w:val="en-GB"/>
    </w:rPr>
  </w:style>
  <w:style w:type="character" w:customStyle="1" w:styleId="Titre9Car">
    <w:name w:val="Titre 9 Car"/>
    <w:basedOn w:val="Policepardfaut"/>
    <w:link w:val="Titre9"/>
    <w:rsid w:val="002C4C71"/>
    <w:rPr>
      <w:rFonts w:eastAsia="Times New Roman"/>
      <w:i/>
      <w:iCs/>
      <w:sz w:val="22"/>
      <w:szCs w:val="24"/>
      <w:lang w:val="en-GB"/>
    </w:rPr>
  </w:style>
  <w:style w:type="character" w:customStyle="1" w:styleId="UnresolvedMention5">
    <w:name w:val="Unresolved Mention5"/>
    <w:basedOn w:val="Policepardfaut"/>
    <w:uiPriority w:val="99"/>
    <w:semiHidden/>
    <w:unhideWhenUsed/>
    <w:rsid w:val="00D97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31481379">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603803114">
      <w:bodyDiv w:val="1"/>
      <w:marLeft w:val="0"/>
      <w:marRight w:val="0"/>
      <w:marTop w:val="0"/>
      <w:marBottom w:val="0"/>
      <w:divBdr>
        <w:top w:val="none" w:sz="0" w:space="0" w:color="auto"/>
        <w:left w:val="none" w:sz="0" w:space="0" w:color="auto"/>
        <w:bottom w:val="none" w:sz="0" w:space="0" w:color="auto"/>
        <w:right w:val="none" w:sz="0" w:space="0" w:color="auto"/>
      </w:divBdr>
      <w:divsChild>
        <w:div w:id="1791051933">
          <w:marLeft w:val="0"/>
          <w:marRight w:val="0"/>
          <w:marTop w:val="0"/>
          <w:marBottom w:val="0"/>
          <w:divBdr>
            <w:top w:val="none" w:sz="0" w:space="0" w:color="auto"/>
            <w:left w:val="none" w:sz="0" w:space="0" w:color="auto"/>
            <w:bottom w:val="none" w:sz="0" w:space="0" w:color="auto"/>
            <w:right w:val="none" w:sz="0" w:space="0" w:color="auto"/>
          </w:divBdr>
        </w:div>
        <w:div w:id="1144812676">
          <w:marLeft w:val="0"/>
          <w:marRight w:val="0"/>
          <w:marTop w:val="0"/>
          <w:marBottom w:val="0"/>
          <w:divBdr>
            <w:top w:val="none" w:sz="0" w:space="0" w:color="auto"/>
            <w:left w:val="none" w:sz="0" w:space="0" w:color="auto"/>
            <w:bottom w:val="none" w:sz="0" w:space="0" w:color="auto"/>
            <w:right w:val="none" w:sz="0" w:space="0" w:color="auto"/>
          </w:divBdr>
        </w:div>
        <w:div w:id="435518284">
          <w:marLeft w:val="0"/>
          <w:marRight w:val="0"/>
          <w:marTop w:val="0"/>
          <w:marBottom w:val="0"/>
          <w:divBdr>
            <w:top w:val="none" w:sz="0" w:space="0" w:color="auto"/>
            <w:left w:val="none" w:sz="0" w:space="0" w:color="auto"/>
            <w:bottom w:val="none" w:sz="0" w:space="0" w:color="auto"/>
            <w:right w:val="none" w:sz="0" w:space="0" w:color="auto"/>
          </w:divBdr>
        </w:div>
        <w:div w:id="796870245">
          <w:marLeft w:val="0"/>
          <w:marRight w:val="0"/>
          <w:marTop w:val="0"/>
          <w:marBottom w:val="0"/>
          <w:divBdr>
            <w:top w:val="none" w:sz="0" w:space="0" w:color="auto"/>
            <w:left w:val="none" w:sz="0" w:space="0" w:color="auto"/>
            <w:bottom w:val="none" w:sz="0" w:space="0" w:color="auto"/>
            <w:right w:val="none" w:sz="0" w:space="0" w:color="auto"/>
          </w:divBdr>
        </w:div>
        <w:div w:id="921446464">
          <w:marLeft w:val="0"/>
          <w:marRight w:val="0"/>
          <w:marTop w:val="0"/>
          <w:marBottom w:val="0"/>
          <w:divBdr>
            <w:top w:val="none" w:sz="0" w:space="0" w:color="auto"/>
            <w:left w:val="none" w:sz="0" w:space="0" w:color="auto"/>
            <w:bottom w:val="none" w:sz="0" w:space="0" w:color="auto"/>
            <w:right w:val="none" w:sz="0" w:space="0" w:color="auto"/>
          </w:divBdr>
        </w:div>
        <w:div w:id="1076897357">
          <w:marLeft w:val="0"/>
          <w:marRight w:val="0"/>
          <w:marTop w:val="0"/>
          <w:marBottom w:val="0"/>
          <w:divBdr>
            <w:top w:val="none" w:sz="0" w:space="0" w:color="auto"/>
            <w:left w:val="none" w:sz="0" w:space="0" w:color="auto"/>
            <w:bottom w:val="none" w:sz="0" w:space="0" w:color="auto"/>
            <w:right w:val="none" w:sz="0" w:space="0" w:color="auto"/>
          </w:divBdr>
        </w:div>
        <w:div w:id="2091584586">
          <w:marLeft w:val="0"/>
          <w:marRight w:val="0"/>
          <w:marTop w:val="0"/>
          <w:marBottom w:val="0"/>
          <w:divBdr>
            <w:top w:val="none" w:sz="0" w:space="0" w:color="auto"/>
            <w:left w:val="none" w:sz="0" w:space="0" w:color="auto"/>
            <w:bottom w:val="none" w:sz="0" w:space="0" w:color="auto"/>
            <w:right w:val="none" w:sz="0" w:space="0" w:color="auto"/>
          </w:divBdr>
        </w:div>
        <w:div w:id="5863824">
          <w:marLeft w:val="0"/>
          <w:marRight w:val="0"/>
          <w:marTop w:val="0"/>
          <w:marBottom w:val="0"/>
          <w:divBdr>
            <w:top w:val="none" w:sz="0" w:space="0" w:color="auto"/>
            <w:left w:val="none" w:sz="0" w:space="0" w:color="auto"/>
            <w:bottom w:val="none" w:sz="0" w:space="0" w:color="auto"/>
            <w:right w:val="none" w:sz="0" w:space="0" w:color="auto"/>
          </w:divBdr>
        </w:div>
        <w:div w:id="935989339">
          <w:marLeft w:val="0"/>
          <w:marRight w:val="0"/>
          <w:marTop w:val="0"/>
          <w:marBottom w:val="0"/>
          <w:divBdr>
            <w:top w:val="none" w:sz="0" w:space="0" w:color="auto"/>
            <w:left w:val="none" w:sz="0" w:space="0" w:color="auto"/>
            <w:bottom w:val="none" w:sz="0" w:space="0" w:color="auto"/>
            <w:right w:val="none" w:sz="0" w:space="0" w:color="auto"/>
          </w:divBdr>
        </w:div>
        <w:div w:id="181166456">
          <w:marLeft w:val="0"/>
          <w:marRight w:val="0"/>
          <w:marTop w:val="0"/>
          <w:marBottom w:val="0"/>
          <w:divBdr>
            <w:top w:val="none" w:sz="0" w:space="0" w:color="auto"/>
            <w:left w:val="none" w:sz="0" w:space="0" w:color="auto"/>
            <w:bottom w:val="none" w:sz="0" w:space="0" w:color="auto"/>
            <w:right w:val="none" w:sz="0" w:space="0" w:color="auto"/>
          </w:divBdr>
        </w:div>
        <w:div w:id="1762484034">
          <w:marLeft w:val="0"/>
          <w:marRight w:val="0"/>
          <w:marTop w:val="0"/>
          <w:marBottom w:val="0"/>
          <w:divBdr>
            <w:top w:val="none" w:sz="0" w:space="0" w:color="auto"/>
            <w:left w:val="none" w:sz="0" w:space="0" w:color="auto"/>
            <w:bottom w:val="none" w:sz="0" w:space="0" w:color="auto"/>
            <w:right w:val="none" w:sz="0" w:space="0" w:color="auto"/>
          </w:divBdr>
        </w:div>
        <w:div w:id="54671725">
          <w:marLeft w:val="0"/>
          <w:marRight w:val="0"/>
          <w:marTop w:val="0"/>
          <w:marBottom w:val="0"/>
          <w:divBdr>
            <w:top w:val="none" w:sz="0" w:space="0" w:color="auto"/>
            <w:left w:val="none" w:sz="0" w:space="0" w:color="auto"/>
            <w:bottom w:val="none" w:sz="0" w:space="0" w:color="auto"/>
            <w:right w:val="none" w:sz="0" w:space="0" w:color="auto"/>
          </w:divBdr>
        </w:div>
      </w:divsChild>
    </w:div>
    <w:div w:id="72877131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086657581">
      <w:bodyDiv w:val="1"/>
      <w:marLeft w:val="0"/>
      <w:marRight w:val="0"/>
      <w:marTop w:val="0"/>
      <w:marBottom w:val="0"/>
      <w:divBdr>
        <w:top w:val="none" w:sz="0" w:space="0" w:color="auto"/>
        <w:left w:val="none" w:sz="0" w:space="0" w:color="auto"/>
        <w:bottom w:val="none" w:sz="0" w:space="0" w:color="auto"/>
        <w:right w:val="none" w:sz="0" w:space="0" w:color="auto"/>
      </w:divBdr>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57147242">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4/cop-14-dec-34-fr.pdf" TargetMode="External"/><Relationship Id="rId26" Type="http://schemas.openxmlformats.org/officeDocument/2006/relationships/footer" Target="footer1.xml"/><Relationship Id="rId39" Type="http://schemas.openxmlformats.org/officeDocument/2006/relationships/hyperlink" Target="https://www.cbd.int/doc/nr/nr-06/ae-nr-06-ar.pdf" TargetMode="External"/><Relationship Id="rId21" Type="http://schemas.openxmlformats.org/officeDocument/2006/relationships/hyperlink" Target="https://www.cbd.int/doc/decisions/cop-14/cop-14-dec-27-fr.pdf" TargetMode="External"/><Relationship Id="rId34" Type="http://schemas.openxmlformats.org/officeDocument/2006/relationships/hyperlink" Target="https://www.cbd.int/doc/nr/nr-06/kh-nr-06-en.pdf" TargetMode="External"/><Relationship Id="rId42" Type="http://schemas.openxmlformats.org/officeDocument/2006/relationships/hyperlink" Target="https://www.cbd.int/doc/nr/nr-06/gr-nr-06-en.pdf" TargetMode="External"/><Relationship Id="rId47" Type="http://schemas.openxmlformats.org/officeDocument/2006/relationships/hyperlink" Target="https://www.cbd.int/doc/nr/nr-06/iq-nr-06-en.pdf" TargetMode="External"/><Relationship Id="rId50" Type="http://schemas.openxmlformats.org/officeDocument/2006/relationships/hyperlink" Target="https://www.cbd.int/doc/nr/nr-06/ls-nr-06-en.pdf" TargetMode="External"/><Relationship Id="rId55" Type="http://schemas.openxmlformats.org/officeDocument/2006/relationships/hyperlink" Target="https://www.cbd.int/doc/nr/nr-06/me-nr-06-en.pdf" TargetMode="External"/><Relationship Id="rId63" Type="http://schemas.openxmlformats.org/officeDocument/2006/relationships/hyperlink" Target="https://www.cbd.int/doc/nr/nr-06/cd-nr-06-fr.pdf" TargetMode="External"/><Relationship Id="rId68" Type="http://schemas.openxmlformats.org/officeDocument/2006/relationships/hyperlink" Target="https://www.cbd.int/doc/nr/nr-06/rs-nr-06-en.pdf" TargetMode="External"/><Relationship Id="rId76" Type="http://schemas.openxmlformats.org/officeDocument/2006/relationships/hyperlink" Target="https://www.cbd.int/doc/nr/nr-06/ye-nr-06-en.pdf" TargetMode="External"/><Relationship Id="rId7" Type="http://schemas.openxmlformats.org/officeDocument/2006/relationships/settings" Target="settings.xml"/><Relationship Id="rId71" Type="http://schemas.openxmlformats.org/officeDocument/2006/relationships/hyperlink" Target="https://www.cbd.int/doc/nr/nr-06/th-nr-06-en.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5-fr.pdf" TargetMode="External"/><Relationship Id="rId29" Type="http://schemas.openxmlformats.org/officeDocument/2006/relationships/hyperlink" Target="https://www.cbd.int/doc/nr/nr-06/ao-nr-06-en.pdf" TargetMode="External"/><Relationship Id="rId11" Type="http://schemas.openxmlformats.org/officeDocument/2006/relationships/image" Target="media/image1.emf"/><Relationship Id="rId24" Type="http://schemas.openxmlformats.org/officeDocument/2006/relationships/header" Target="header1.xml"/><Relationship Id="rId32" Type="http://schemas.openxmlformats.org/officeDocument/2006/relationships/hyperlink" Target="https://www.cbd.int/doc/nr/nr-06/bj-nr-06-fr.pdf" TargetMode="External"/><Relationship Id="rId37" Type="http://schemas.openxmlformats.org/officeDocument/2006/relationships/hyperlink" Target="https://www.cbd.int/doc/nr/nr-06/dm-nr-06-en.pdf" TargetMode="External"/><Relationship Id="rId40" Type="http://schemas.openxmlformats.org/officeDocument/2006/relationships/hyperlink" Target="https://www.cbd.int/doc/nr/nr-06/sz-nr-06-en.pdf" TargetMode="External"/><Relationship Id="rId45" Type="http://schemas.openxmlformats.org/officeDocument/2006/relationships/hyperlink" Target="https://www.cbd.int/doc/nr/nr-06/ht-nr-06-fr.pdf" TargetMode="External"/><Relationship Id="rId53" Type="http://schemas.openxmlformats.org/officeDocument/2006/relationships/hyperlink" Target="https://www.cbd.int/doc/nr/nr-06/mw-nr-06-en.pdf" TargetMode="External"/><Relationship Id="rId58" Type="http://schemas.openxmlformats.org/officeDocument/2006/relationships/hyperlink" Target="https://www.cbd.int/doc/nr/nr-06/nz-nr-06-en.pdf" TargetMode="External"/><Relationship Id="rId66" Type="http://schemas.openxmlformats.org/officeDocument/2006/relationships/hyperlink" Target="https://www.cbd.int/doc/nr/nr-06/ws-nr-06-en.pdf" TargetMode="External"/><Relationship Id="rId74" Type="http://schemas.openxmlformats.org/officeDocument/2006/relationships/hyperlink" Target="https://www.cbd.int/doc/nr/nr-06/vu-nr-06-en.pdf"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www.cbd.int/doc/nr/nr-06/pg-nr-06-en.pdf" TargetMode="External"/><Relationship Id="rId10" Type="http://schemas.openxmlformats.org/officeDocument/2006/relationships/endnotes" Target="endnotes.xml"/><Relationship Id="rId19" Type="http://schemas.openxmlformats.org/officeDocument/2006/relationships/hyperlink" Target="https://www.cbd.int/doc/decisions/cop-13/cop-13-dec-27-fr.pdf" TargetMode="External"/><Relationship Id="rId31" Type="http://schemas.openxmlformats.org/officeDocument/2006/relationships/hyperlink" Target="https://www.cbd.int/doc/nr/nr-06/am-nr-06-en.pdf" TargetMode="External"/><Relationship Id="rId44" Type="http://schemas.openxmlformats.org/officeDocument/2006/relationships/hyperlink" Target="https://www.cbd.int/doc/nr/nr-06/gq-nr-06-es.pdf" TargetMode="External"/><Relationship Id="rId52" Type="http://schemas.openxmlformats.org/officeDocument/2006/relationships/hyperlink" Target="https://www.cbd.int/doc/nr/nr-06/mg-nr-06-fr.pdf" TargetMode="External"/><Relationship Id="rId60" Type="http://schemas.openxmlformats.org/officeDocument/2006/relationships/hyperlink" Target="https://www.cbd.int/doc/nr/nr-06/pk-nr-06-en.pdf" TargetMode="External"/><Relationship Id="rId65" Type="http://schemas.openxmlformats.org/officeDocument/2006/relationships/hyperlink" Target="https://www.cbd.int/doc/nr/nr-06/cg-nr-06-fr.pdf" TargetMode="External"/><Relationship Id="rId73" Type="http://schemas.openxmlformats.org/officeDocument/2006/relationships/hyperlink" Target="https://www.cbd.int/doc/nr/nr-06/tm-nr-06-ru.pdf"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3/cop-13-dec-27-fr.pdf" TargetMode="External"/><Relationship Id="rId22" Type="http://schemas.openxmlformats.org/officeDocument/2006/relationships/hyperlink" Target="mailto:secretariat@cbd.int" TargetMode="External"/><Relationship Id="rId27" Type="http://schemas.openxmlformats.org/officeDocument/2006/relationships/footer" Target="footer2.xml"/><Relationship Id="rId30" Type="http://schemas.openxmlformats.org/officeDocument/2006/relationships/hyperlink" Target="https://www.cbd.int/doc/nr/nr-06/ar-nr-06-es.pdf" TargetMode="External"/><Relationship Id="rId35" Type="http://schemas.openxmlformats.org/officeDocument/2006/relationships/hyperlink" Target="https://www.cbd.int/doc/nr/nr-06/cu-nr-06-p1-es.pdf" TargetMode="External"/><Relationship Id="rId43" Type="http://schemas.openxmlformats.org/officeDocument/2006/relationships/hyperlink" Target="https://www.cbd.int/doc/nr/nr-06/gn-nr-06-fr.pdf" TargetMode="External"/><Relationship Id="rId48" Type="http://schemas.openxmlformats.org/officeDocument/2006/relationships/hyperlink" Target="https://www.cbd.int/doc/nr/nr-06/ie-nr-06-en.pdf" TargetMode="External"/><Relationship Id="rId56" Type="http://schemas.openxmlformats.org/officeDocument/2006/relationships/hyperlink" Target="https://www.cbd.int/doc/nr/nr-06/mz-nr-06-en.pdf" TargetMode="External"/><Relationship Id="rId64" Type="http://schemas.openxmlformats.org/officeDocument/2006/relationships/hyperlink" Target="https://www.cbd.int/doc/nr/nr-06/la-nr-06-en.pdf" TargetMode="External"/><Relationship Id="rId69" Type="http://schemas.openxmlformats.org/officeDocument/2006/relationships/hyperlink" Target="https://www.cbd.int/doc/nr/nr-06/si-nr-06-en.pdf" TargetMode="External"/><Relationship Id="rId77" Type="http://schemas.openxmlformats.org/officeDocument/2006/relationships/hyperlink" Target="https://www.cbd.int/doc/nr/nr-06/zw-nr-06-en.pdf" TargetMode="External"/><Relationship Id="rId8" Type="http://schemas.openxmlformats.org/officeDocument/2006/relationships/webSettings" Target="webSettings.xml"/><Relationship Id="rId51" Type="http://schemas.openxmlformats.org/officeDocument/2006/relationships/hyperlink" Target="https://www.cbd.int/doc/nr/nr-06/lr-nr-06-en.pdf" TargetMode="External"/><Relationship Id="rId72" Type="http://schemas.openxmlformats.org/officeDocument/2006/relationships/hyperlink" Target="https://www.cbd.int/doc/nr/nr-06/tl-nr-06-en.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bd.int/doc/decisions/np-mop-03/np-mop-03-dec-04-fr.pdf" TargetMode="External"/><Relationship Id="rId25" Type="http://schemas.openxmlformats.org/officeDocument/2006/relationships/header" Target="header2.xml"/><Relationship Id="rId33" Type="http://schemas.openxmlformats.org/officeDocument/2006/relationships/hyperlink" Target="https://www.cbd.int/doc/nr/nr-06/bi-nr-06-fr.pdf" TargetMode="External"/><Relationship Id="rId38" Type="http://schemas.openxmlformats.org/officeDocument/2006/relationships/hyperlink" Target="https://www.cbd.int/doc/nr/nr-06/sv-nr-06-es.pdf" TargetMode="External"/><Relationship Id="rId46" Type="http://schemas.openxmlformats.org/officeDocument/2006/relationships/hyperlink" Target="https://www.cbd.int/doc/nr/nr-06/hn-nr-06-es.pdf" TargetMode="External"/><Relationship Id="rId59" Type="http://schemas.openxmlformats.org/officeDocument/2006/relationships/hyperlink" Target="https://www.cbd.int/doc/nr/nr-06/ug-nr-06-en.pdf" TargetMode="External"/><Relationship Id="rId67" Type="http://schemas.openxmlformats.org/officeDocument/2006/relationships/hyperlink" Target="https://www.cbd.int/doc/nr/nr-06/st-nr-06-en.pdf" TargetMode="External"/><Relationship Id="rId20" Type="http://schemas.openxmlformats.org/officeDocument/2006/relationships/image" Target="media/image4.png"/><Relationship Id="rId41" Type="http://schemas.openxmlformats.org/officeDocument/2006/relationships/hyperlink" Target="https://www.cbd.int/doc/nr/nr-06/gh-nr-06-en.pdf" TargetMode="External"/><Relationship Id="rId54" Type="http://schemas.openxmlformats.org/officeDocument/2006/relationships/hyperlink" Target="https://www.cbd.int/doc/nr/nr-06/mr-nr-06-fr.pdf" TargetMode="External"/><Relationship Id="rId62" Type="http://schemas.openxmlformats.org/officeDocument/2006/relationships/hyperlink" Target="https://chm.cbd.int/database/record?documentID=248348" TargetMode="External"/><Relationship Id="rId70" Type="http://schemas.openxmlformats.org/officeDocument/2006/relationships/hyperlink" Target="https://www.cbd.int/doc/nr/nr-06/sr-nr-06-en.pdf" TargetMode="External"/><Relationship Id="rId75" Type="http://schemas.openxmlformats.org/officeDocument/2006/relationships/hyperlink" Target="https://www.cbd.int/doc/nr/nr-06/vn-nr-06-en.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bd.int/doc/decisions/cop-14/cop-14-dec-27-fr.pdf" TargetMode="External"/><Relationship Id="rId23" Type="http://schemas.openxmlformats.org/officeDocument/2006/relationships/hyperlink" Target="https://www.cbd.int/decision/cop/?id=7200" TargetMode="External"/><Relationship Id="rId28" Type="http://schemas.openxmlformats.org/officeDocument/2006/relationships/hyperlink" Target="https://www.cbd.int/doc/nr/nr-06/al-nr-06-en.pdf" TargetMode="External"/><Relationship Id="rId36" Type="http://schemas.openxmlformats.org/officeDocument/2006/relationships/hyperlink" Target="https://www.cbd.int/doc/nr/nr-06/dk-nr-06-p1-en.pdf" TargetMode="External"/><Relationship Id="rId49" Type="http://schemas.openxmlformats.org/officeDocument/2006/relationships/hyperlink" Target="https://www.cbd.int/doc/nr/nr-06/kw-nr-06-ar.pdf" TargetMode="External"/><Relationship Id="rId57" Type="http://schemas.openxmlformats.org/officeDocument/2006/relationships/hyperlink" Target="https://www.cbd.int/doc/nr/nr-06/na-nr-0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8B1D0D7C7E46EDA035700A530A384D"/>
        <w:category>
          <w:name w:val="General"/>
          <w:gallery w:val="placeholder"/>
        </w:category>
        <w:types>
          <w:type w:val="bbPlcHdr"/>
        </w:types>
        <w:behaviors>
          <w:behavior w:val="content"/>
        </w:behaviors>
        <w:guid w:val="{18F81230-036A-414B-BD2B-D5E674C1500D}"/>
      </w:docPartPr>
      <w:docPartBody>
        <w:p w:rsidR="006E31DE" w:rsidRDefault="00B27726">
          <w:r w:rsidRPr="002164F1">
            <w:rPr>
              <w:rStyle w:val="Textedelespacerserv"/>
            </w:rPr>
            <w:t>[Title]</w:t>
          </w:r>
        </w:p>
      </w:docPartBody>
    </w:docPart>
    <w:docPart>
      <w:docPartPr>
        <w:name w:val="73D26D25D9F5470EBE7E2A339D1FC1F6"/>
        <w:category>
          <w:name w:val="General"/>
          <w:gallery w:val="placeholder"/>
        </w:category>
        <w:types>
          <w:type w:val="bbPlcHdr"/>
        </w:types>
        <w:behaviors>
          <w:behavior w:val="content"/>
        </w:behaviors>
        <w:guid w:val="{B7531EFC-D094-4E0C-B672-4CA9B0576A2E}"/>
      </w:docPartPr>
      <w:docPartBody>
        <w:p w:rsidR="006E31DE" w:rsidRDefault="00B27726">
          <w:r w:rsidRPr="002164F1">
            <w:rPr>
              <w:rStyle w:val="Textedelespacerserv"/>
            </w:rPr>
            <w:t>[Subject]</w:t>
          </w:r>
        </w:p>
      </w:docPartBody>
    </w:docPart>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IDFont+F4">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IDFont+F7">
    <w:altName w:val="Calibri"/>
    <w:panose1 w:val="00000000000000000000"/>
    <w:charset w:val="00"/>
    <w:family w:val="auto"/>
    <w:notTrueType/>
    <w:pitch w:val="default"/>
    <w:sig w:usb0="00000003" w:usb1="08070000" w:usb2="00000010" w:usb3="00000000" w:csb0="00020001" w:csb1="00000000"/>
  </w:font>
  <w:font w:name="Times New Roman Bold">
    <w:altName w:val="Times New Roman"/>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26"/>
    <w:rsid w:val="000014B6"/>
    <w:rsid w:val="00056AFC"/>
    <w:rsid w:val="00214E6B"/>
    <w:rsid w:val="00273F81"/>
    <w:rsid w:val="0028470C"/>
    <w:rsid w:val="002B0D3A"/>
    <w:rsid w:val="002E1784"/>
    <w:rsid w:val="002E427E"/>
    <w:rsid w:val="00344C83"/>
    <w:rsid w:val="003B671F"/>
    <w:rsid w:val="003D54B6"/>
    <w:rsid w:val="003D73AD"/>
    <w:rsid w:val="00430342"/>
    <w:rsid w:val="00451457"/>
    <w:rsid w:val="005174FA"/>
    <w:rsid w:val="0055060D"/>
    <w:rsid w:val="0056420F"/>
    <w:rsid w:val="00613A8E"/>
    <w:rsid w:val="00643E30"/>
    <w:rsid w:val="0064492E"/>
    <w:rsid w:val="00651F27"/>
    <w:rsid w:val="006A275D"/>
    <w:rsid w:val="006C394E"/>
    <w:rsid w:val="006E22E3"/>
    <w:rsid w:val="006E31DE"/>
    <w:rsid w:val="0073500B"/>
    <w:rsid w:val="00765C0F"/>
    <w:rsid w:val="007B1B5F"/>
    <w:rsid w:val="008641FD"/>
    <w:rsid w:val="00873890"/>
    <w:rsid w:val="008C2C3A"/>
    <w:rsid w:val="008E3FF6"/>
    <w:rsid w:val="009411B3"/>
    <w:rsid w:val="00970287"/>
    <w:rsid w:val="009930C3"/>
    <w:rsid w:val="009955D8"/>
    <w:rsid w:val="009F333A"/>
    <w:rsid w:val="00A07652"/>
    <w:rsid w:val="00A422C2"/>
    <w:rsid w:val="00A751A2"/>
    <w:rsid w:val="00AB519D"/>
    <w:rsid w:val="00B27726"/>
    <w:rsid w:val="00B50FAC"/>
    <w:rsid w:val="00B51DC1"/>
    <w:rsid w:val="00B637B6"/>
    <w:rsid w:val="00BA4628"/>
    <w:rsid w:val="00BB031C"/>
    <w:rsid w:val="00BB1169"/>
    <w:rsid w:val="00CE0C6B"/>
    <w:rsid w:val="00DA093B"/>
    <w:rsid w:val="00DE3A8C"/>
    <w:rsid w:val="00DE5124"/>
    <w:rsid w:val="00E600A3"/>
    <w:rsid w:val="00E603DB"/>
    <w:rsid w:val="00E73332"/>
    <w:rsid w:val="00E9237D"/>
    <w:rsid w:val="00F9414C"/>
    <w:rsid w:val="00FB20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unhideWhenUsed/>
    <w:rsid w:val="00B2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1757D-679B-4D97-BA4E-E2284C83496D}">
  <ds:schemaRefs>
    <ds:schemaRef ds:uri="http://schemas.microsoft.com/sharepoint/v3/contenttype/forms"/>
  </ds:schemaRefs>
</ds:datastoreItem>
</file>

<file path=customXml/itemProps2.xml><?xml version="1.0" encoding="utf-8"?>
<ds:datastoreItem xmlns:ds="http://schemas.openxmlformats.org/officeDocument/2006/customXml" ds:itemID="{82207B6B-42CE-4ED4-BA4C-F54D20084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A1AB75-8E6D-4B84-A2E0-8B4874670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9D67A-8BF5-402C-A480-F9F6B998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23</Pages>
  <Words>9260</Words>
  <Characters>50931</Characters>
  <Application>Microsoft Office Word</Application>
  <DocSecurity>0</DocSecurity>
  <Lines>424</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mécanisme d’établissement de rapports au titre de la convention</vt:lpstr>
      <vt:lpstr>National reporting under the Convention</vt:lpstr>
    </vt:vector>
  </TitlesOfParts>
  <Company>SCBD</Company>
  <LinksUpToDate>false</LinksUpToDate>
  <CharactersWithSpaces>60071</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 d’établissement de rapports au titre de la convention</dc:title>
  <dc:subject>CBD/SBI/3/11/Add.1</dc:subject>
  <dc:creator>SCBD</dc:creator>
  <cp:keywords>Subsidiary Body on Implementation, third meeting</cp:keywords>
  <cp:lastModifiedBy>Louise</cp:lastModifiedBy>
  <cp:revision>8</cp:revision>
  <cp:lastPrinted>2021-01-08T18:02:00Z</cp:lastPrinted>
  <dcterms:created xsi:type="dcterms:W3CDTF">2021-01-08T13:51:00Z</dcterms:created>
  <dcterms:modified xsi:type="dcterms:W3CDTF">2021-01-08T18:12:00Z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