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E56A4" w14:paraId="41F8F3BD" w14:textId="77777777" w:rsidTr="008A1499">
        <w:trPr>
          <w:trHeight w:val="850"/>
        </w:trPr>
        <w:tc>
          <w:tcPr>
            <w:tcW w:w="975" w:type="dxa"/>
            <w:vAlign w:val="bottom"/>
          </w:tcPr>
          <w:p w14:paraId="7D4812A9" w14:textId="77777777" w:rsidR="008A1499" w:rsidRPr="002E56A4" w:rsidRDefault="008A1499" w:rsidP="008A1499">
            <w:pPr>
              <w:pStyle w:val="AASmallLogo"/>
            </w:pPr>
            <w:r w:rsidRPr="002E56A4">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E56A4">
              <w:t xml:space="preserve"> </w:t>
            </w:r>
          </w:p>
          <w:p w14:paraId="5100E5B0" w14:textId="77777777" w:rsidR="008A1499" w:rsidRPr="002E56A4" w:rsidRDefault="008A1499" w:rsidP="008A1499">
            <w:pPr>
              <w:pStyle w:val="AASmallLogo"/>
            </w:pPr>
          </w:p>
        </w:tc>
        <w:tc>
          <w:tcPr>
            <w:tcW w:w="1434" w:type="dxa"/>
            <w:noWrap/>
            <w:vAlign w:val="bottom"/>
          </w:tcPr>
          <w:p w14:paraId="2A787A5D" w14:textId="77777777" w:rsidR="008A1499" w:rsidRPr="002E56A4" w:rsidRDefault="008A1499" w:rsidP="008A1499">
            <w:pPr>
              <w:pStyle w:val="AASmallLogo"/>
            </w:pPr>
            <w:r w:rsidRPr="002E56A4">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2E56A4">
              <w:t xml:space="preserve"> </w:t>
            </w:r>
          </w:p>
          <w:p w14:paraId="6AFB0B10" w14:textId="77777777" w:rsidR="008A1499" w:rsidRPr="002E56A4" w:rsidRDefault="008A1499" w:rsidP="008A1499">
            <w:pPr>
              <w:pStyle w:val="AASmallLogo"/>
            </w:pPr>
          </w:p>
        </w:tc>
        <w:tc>
          <w:tcPr>
            <w:tcW w:w="8073" w:type="dxa"/>
            <w:vAlign w:val="bottom"/>
          </w:tcPr>
          <w:p w14:paraId="3BE45761" w14:textId="263BDA6E" w:rsidR="00205ACA" w:rsidRPr="002E56A4" w:rsidRDefault="008A1499" w:rsidP="00985AE2">
            <w:pPr>
              <w:pStyle w:val="ABSymbol"/>
            </w:pPr>
            <w:r w:rsidRPr="002E56A4">
              <w:rPr>
                <w:sz w:val="40"/>
              </w:rPr>
              <w:t>CBD</w:t>
            </w:r>
            <w:r w:rsidRPr="002E56A4">
              <w:t>/</w:t>
            </w:r>
            <w:r w:rsidR="003D5A52" w:rsidRPr="002E56A4">
              <w:t>SBSTTA</w:t>
            </w:r>
            <w:r w:rsidRPr="002E56A4">
              <w:t>/</w:t>
            </w:r>
            <w:r w:rsidR="003D5A52" w:rsidRPr="002E56A4">
              <w:t>28/</w:t>
            </w:r>
            <w:r w:rsidR="00F8785B">
              <w:t>L.7</w:t>
            </w:r>
          </w:p>
        </w:tc>
      </w:tr>
    </w:tbl>
    <w:p w14:paraId="06AB68CA" w14:textId="77777777" w:rsidR="008A1499" w:rsidRPr="002E56A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E56A4" w14:paraId="2E253DA4" w14:textId="77777777" w:rsidTr="008A1499">
        <w:trPr>
          <w:trHeight w:val="1814"/>
        </w:trPr>
        <w:tc>
          <w:tcPr>
            <w:tcW w:w="7370" w:type="dxa"/>
          </w:tcPr>
          <w:p w14:paraId="78DFB9AA" w14:textId="77777777" w:rsidR="008A1499" w:rsidRPr="002E56A4" w:rsidRDefault="008A1499" w:rsidP="008A1499">
            <w:pPr>
              <w:pStyle w:val="ACLargeLogo"/>
            </w:pPr>
            <w:r w:rsidRPr="002E56A4">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2E56A4">
              <w:t xml:space="preserve"> </w:t>
            </w:r>
          </w:p>
          <w:p w14:paraId="39E29602" w14:textId="77777777" w:rsidR="008A1499" w:rsidRPr="002E56A4" w:rsidRDefault="008A1499" w:rsidP="008A1499">
            <w:pPr>
              <w:pStyle w:val="ACLargeLogo"/>
            </w:pPr>
          </w:p>
        </w:tc>
        <w:tc>
          <w:tcPr>
            <w:tcW w:w="3112" w:type="dxa"/>
          </w:tcPr>
          <w:p w14:paraId="44A1B041" w14:textId="2E0F8D8C" w:rsidR="008A1499" w:rsidRPr="002E56A4" w:rsidRDefault="008A1499" w:rsidP="008A1499">
            <w:pPr>
              <w:pStyle w:val="AEDistrNormal"/>
            </w:pPr>
            <w:r w:rsidRPr="002E56A4">
              <w:t xml:space="preserve">Distr.: </w:t>
            </w:r>
            <w:r w:rsidR="00691BC4" w:rsidRPr="002E56A4">
              <w:t>Limited</w:t>
            </w:r>
            <w:r w:rsidRPr="002E56A4">
              <w:t xml:space="preserve"> </w:t>
            </w:r>
          </w:p>
          <w:p w14:paraId="09F38C2D" w14:textId="3EDE7EF4" w:rsidR="008A1499" w:rsidRPr="002E56A4" w:rsidRDefault="00D35BB8" w:rsidP="008A1499">
            <w:pPr>
              <w:pStyle w:val="AEDistrNormal"/>
            </w:pPr>
            <w:r w:rsidRPr="002E56A4">
              <w:t>1 August</w:t>
            </w:r>
            <w:r w:rsidR="00631BD6" w:rsidRPr="002E56A4">
              <w:t xml:space="preserve"> 2026</w:t>
            </w:r>
          </w:p>
          <w:p w14:paraId="5F5556AA" w14:textId="77777777" w:rsidR="008A1499" w:rsidRPr="002E56A4" w:rsidRDefault="008A1499" w:rsidP="008A1499">
            <w:pPr>
              <w:pStyle w:val="AEDistrNormal6pt"/>
            </w:pPr>
            <w:r w:rsidRPr="002E56A4">
              <w:t xml:space="preserve">Original: English </w:t>
            </w:r>
          </w:p>
          <w:p w14:paraId="67EA9A10" w14:textId="77777777" w:rsidR="008A1499" w:rsidRPr="002E56A4" w:rsidRDefault="008A1499" w:rsidP="008A1499">
            <w:pPr>
              <w:pStyle w:val="AEDistrNormal6pt"/>
            </w:pPr>
          </w:p>
        </w:tc>
      </w:tr>
    </w:tbl>
    <w:p w14:paraId="65BA90A5" w14:textId="77777777" w:rsidR="008A1499" w:rsidRPr="002E56A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2E56A4" w14:paraId="75B3E175" w14:textId="77777777" w:rsidTr="008B30E1">
        <w:trPr>
          <w:trHeight w:val="57"/>
        </w:trPr>
        <w:tc>
          <w:tcPr>
            <w:tcW w:w="5670" w:type="dxa"/>
          </w:tcPr>
          <w:p w14:paraId="1E56FEE5" w14:textId="77777777" w:rsidR="00631BD6" w:rsidRPr="002E56A4" w:rsidRDefault="00631BD6">
            <w:pPr>
              <w:pStyle w:val="AFCorN12Bold"/>
              <w:rPr>
                <w:bCs/>
              </w:rPr>
            </w:pPr>
            <w:r w:rsidRPr="002E56A4">
              <w:rPr>
                <w:bCs/>
              </w:rPr>
              <w:t xml:space="preserve">Subsidiary Body on Scientific, </w:t>
            </w:r>
            <w:r w:rsidRPr="002E56A4">
              <w:br/>
            </w:r>
            <w:r w:rsidRPr="002E56A4">
              <w:rPr>
                <w:bCs/>
              </w:rPr>
              <w:t>Technical and Technological Advice</w:t>
            </w:r>
          </w:p>
          <w:p w14:paraId="0A7D4D12" w14:textId="77777777" w:rsidR="00631BD6" w:rsidRPr="002E56A4" w:rsidRDefault="00631BD6">
            <w:pPr>
              <w:pStyle w:val="AFCorNBold"/>
              <w:rPr>
                <w:bCs/>
              </w:rPr>
            </w:pPr>
            <w:r w:rsidRPr="002E56A4">
              <w:rPr>
                <w:bCs/>
              </w:rPr>
              <w:t xml:space="preserve">Twenty-eighth meeting </w:t>
            </w:r>
          </w:p>
          <w:p w14:paraId="04024FA9" w14:textId="77777777" w:rsidR="00631BD6" w:rsidRPr="008A15A3" w:rsidRDefault="00631BD6">
            <w:pPr>
              <w:pStyle w:val="AFCorNNormal"/>
              <w:rPr>
                <w:lang w:val="en-CA"/>
              </w:rPr>
            </w:pPr>
            <w:r w:rsidRPr="008A15A3">
              <w:rPr>
                <w:lang w:val="en-CA"/>
              </w:rPr>
              <w:t>Nairobi, 27 July–1 August 2026</w:t>
            </w:r>
          </w:p>
          <w:p w14:paraId="67B6A8A2" w14:textId="729FBAB3" w:rsidR="00631BD6" w:rsidRPr="002E56A4" w:rsidRDefault="00691BC4" w:rsidP="00691BC4">
            <w:pPr>
              <w:pStyle w:val="AFCorNNormal"/>
            </w:pPr>
            <w:r w:rsidRPr="002E56A4">
              <w:t>Agenda i</w:t>
            </w:r>
            <w:r w:rsidR="00631BD6" w:rsidRPr="002E56A4">
              <w:t xml:space="preserve">tem </w:t>
            </w:r>
            <w:r w:rsidR="000A17E4" w:rsidRPr="002E56A4">
              <w:t>3</w:t>
            </w:r>
          </w:p>
          <w:p w14:paraId="65704F6D" w14:textId="4FFDFD61" w:rsidR="00631BD6" w:rsidRPr="00985AE2" w:rsidRDefault="00631BD6" w:rsidP="006E7F9C">
            <w:pPr>
              <w:pStyle w:val="AFCorNBold"/>
              <w:rPr>
                <w:bCs/>
              </w:rPr>
            </w:pPr>
            <w:r w:rsidRPr="00985AE2">
              <w:rPr>
                <w:bCs/>
              </w:rPr>
              <w:t xml:space="preserve">Planning, monitoring, reporting and review </w:t>
            </w:r>
          </w:p>
        </w:tc>
        <w:tc>
          <w:tcPr>
            <w:tcW w:w="4812" w:type="dxa"/>
          </w:tcPr>
          <w:p w14:paraId="73E6BB7F" w14:textId="0459E319" w:rsidR="00631BD6" w:rsidRPr="002E56A4" w:rsidRDefault="00631BD6" w:rsidP="008B30E1">
            <w:pPr>
              <w:pStyle w:val="AFCorNBold"/>
              <w:rPr>
                <w:bCs/>
              </w:rPr>
            </w:pPr>
          </w:p>
        </w:tc>
      </w:tr>
    </w:tbl>
    <w:p w14:paraId="438F8749" w14:textId="2D692106" w:rsidR="00C9161D" w:rsidRPr="002E56A4" w:rsidRDefault="00000000" w:rsidP="00023FF5">
      <w:pPr>
        <w:pStyle w:val="CBDTitle"/>
        <w:rPr>
          <w:caps/>
        </w:rPr>
      </w:pPr>
      <w:sdt>
        <w:sdt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3B6423" w:rsidRPr="002E56A4">
            <w:t>Planning, monitoring, reporting and review</w:t>
          </w:r>
        </w:sdtContent>
      </w:sdt>
      <w:r w:rsidR="00105372" w:rsidRPr="002E56A4">
        <w:rPr>
          <w:caps/>
        </w:rPr>
        <w:t xml:space="preserve"> </w:t>
      </w:r>
    </w:p>
    <w:p w14:paraId="7445CE50" w14:textId="272532A1" w:rsidR="00F6586C" w:rsidRPr="002E56A4" w:rsidRDefault="00691BC4" w:rsidP="00A111D1">
      <w:pPr>
        <w:pStyle w:val="CBDSubTitle"/>
      </w:pPr>
      <w:r w:rsidRPr="002E56A4">
        <w:t>Recommendation submitted by the Chair</w:t>
      </w:r>
      <w:r w:rsidR="00F86FB6" w:rsidRPr="002E56A4">
        <w:t xml:space="preserve"> </w:t>
      </w:r>
    </w:p>
    <w:p w14:paraId="6ED67A11" w14:textId="4A736CDD" w:rsidR="00CB6DAA" w:rsidRPr="002E56A4" w:rsidRDefault="007C4219" w:rsidP="008B30E1">
      <w:pPr>
        <w:pStyle w:val="CBDNormalNumber"/>
        <w:numPr>
          <w:ilvl w:val="0"/>
          <w:numId w:val="0"/>
        </w:numPr>
        <w:shd w:val="clear" w:color="auto" w:fill="FFFFFF" w:themeFill="background1"/>
        <w:ind w:left="567" w:firstLine="567"/>
        <w:rPr>
          <w:i/>
          <w:iCs/>
        </w:rPr>
      </w:pPr>
      <w:r w:rsidRPr="002E56A4">
        <w:rPr>
          <w:i/>
          <w:iCs/>
        </w:rPr>
        <w:t>The Subsidiary Body on Scientific, Technical and Technological Advice</w:t>
      </w:r>
    </w:p>
    <w:p w14:paraId="6482B6EF" w14:textId="1C48DD02" w:rsidR="061DA368" w:rsidRPr="002E56A4" w:rsidRDefault="061DA368" w:rsidP="0015738E">
      <w:pPr>
        <w:pStyle w:val="CBDNormalNumber"/>
        <w:numPr>
          <w:ilvl w:val="0"/>
          <w:numId w:val="0"/>
        </w:numPr>
        <w:shd w:val="clear" w:color="auto" w:fill="FFFFFF" w:themeFill="background1"/>
        <w:ind w:left="567" w:firstLine="567"/>
      </w:pPr>
      <w:r w:rsidRPr="002E56A4">
        <w:rPr>
          <w:i/>
          <w:iCs/>
        </w:rPr>
        <w:t xml:space="preserve">Invites </w:t>
      </w:r>
      <w:r w:rsidRPr="002E56A4">
        <w:t xml:space="preserve">the Subsidiary Body on Implementation, </w:t>
      </w:r>
      <w:r w:rsidR="00F668A3" w:rsidRPr="002E56A4">
        <w:t>in line</w:t>
      </w:r>
      <w:r w:rsidR="00F668A3" w:rsidRPr="002E56A4">
        <w:rPr>
          <w:iCs/>
        </w:rPr>
        <w:t xml:space="preserve"> </w:t>
      </w:r>
      <w:r w:rsidRPr="002E56A4">
        <w:t xml:space="preserve">with decision </w:t>
      </w:r>
      <w:hyperlink r:id="rId15">
        <w:r w:rsidRPr="002E56A4">
          <w:rPr>
            <w:rStyle w:val="Hyperlink"/>
          </w:rPr>
          <w:t>16/32</w:t>
        </w:r>
      </w:hyperlink>
      <w:r w:rsidR="00C564DF" w:rsidRPr="002E56A4">
        <w:t xml:space="preserve"> of</w:t>
      </w:r>
      <w:r w:rsidR="0015738E" w:rsidRPr="002E56A4">
        <w:t xml:space="preserve"> 27</w:t>
      </w:r>
      <w:r w:rsidR="0015738E" w:rsidRPr="002E56A4">
        <w:rPr>
          <w:iCs/>
        </w:rPr>
        <w:t> </w:t>
      </w:r>
      <w:r w:rsidR="0015738E" w:rsidRPr="002E56A4">
        <w:t>February 2025</w:t>
      </w:r>
      <w:r w:rsidRPr="002E56A4">
        <w:t xml:space="preserve">, to </w:t>
      </w:r>
      <w:r w:rsidR="00F1193F" w:rsidRPr="002E56A4">
        <w:t xml:space="preserve">agree to the </w:t>
      </w:r>
      <w:r w:rsidR="00F404EA" w:rsidRPr="002E56A4">
        <w:t>inclu</w:t>
      </w:r>
      <w:r w:rsidR="00F1193F" w:rsidRPr="002E56A4">
        <w:t>sion</w:t>
      </w:r>
      <w:r w:rsidR="00F404EA" w:rsidRPr="002E56A4">
        <w:rPr>
          <w:iCs/>
        </w:rPr>
        <w:t xml:space="preserve"> </w:t>
      </w:r>
      <w:r w:rsidR="00F1193F" w:rsidRPr="002E56A4">
        <w:t xml:space="preserve">of </w:t>
      </w:r>
      <w:r w:rsidR="00F404EA" w:rsidRPr="002E56A4">
        <w:t xml:space="preserve">the </w:t>
      </w:r>
      <w:r w:rsidRPr="002E56A4">
        <w:t xml:space="preserve">following </w:t>
      </w:r>
      <w:r w:rsidR="007352E7" w:rsidRPr="002E56A4">
        <w:t xml:space="preserve">provisions </w:t>
      </w:r>
      <w:r w:rsidR="00B17E21" w:rsidRPr="002E56A4">
        <w:t xml:space="preserve">on the </w:t>
      </w:r>
      <w:r w:rsidRPr="002E56A4">
        <w:t>scientific</w:t>
      </w:r>
      <w:r w:rsidR="007062C6" w:rsidRPr="002E56A4">
        <w:rPr>
          <w:iCs/>
        </w:rPr>
        <w:t>,</w:t>
      </w:r>
      <w:r w:rsidRPr="002E56A4">
        <w:t xml:space="preserve"> technical</w:t>
      </w:r>
      <w:r w:rsidR="00B17E21" w:rsidRPr="002E56A4">
        <w:rPr>
          <w:iCs/>
        </w:rPr>
        <w:t xml:space="preserve"> </w:t>
      </w:r>
      <w:r w:rsidR="00B17E21" w:rsidRPr="002E56A4">
        <w:t>and technological aspects of</w:t>
      </w:r>
      <w:r w:rsidRPr="002E56A4">
        <w:t xml:space="preserve"> the global report </w:t>
      </w:r>
      <w:r w:rsidR="00D94909" w:rsidRPr="002E56A4">
        <w:t>on collective progress in the implementation of the Kunming-Montreal Global Biodiversity Framework</w:t>
      </w:r>
      <w:r w:rsidR="00D94909" w:rsidRPr="002E56A4">
        <w:rPr>
          <w:rStyle w:val="FootnoteReference"/>
        </w:rPr>
        <w:footnoteReference w:id="1"/>
      </w:r>
      <w:r w:rsidR="6E01350A" w:rsidRPr="002E56A4">
        <w:rPr>
          <w:rStyle w:val="FootnoteReference"/>
        </w:rPr>
        <w:t xml:space="preserve"> </w:t>
      </w:r>
      <w:r w:rsidR="00F404EA" w:rsidRPr="002E56A4">
        <w:t>in the draft decision</w:t>
      </w:r>
      <w:r w:rsidR="002A522E" w:rsidRPr="002E56A4">
        <w:t>s</w:t>
      </w:r>
      <w:r w:rsidR="00F404EA" w:rsidRPr="002E56A4">
        <w:t xml:space="preserve"> </w:t>
      </w:r>
      <w:r w:rsidR="00D1151B" w:rsidRPr="002E56A4">
        <w:t>to</w:t>
      </w:r>
      <w:r w:rsidR="00F404EA" w:rsidRPr="002E56A4">
        <w:t xml:space="preserve"> be </w:t>
      </w:r>
      <w:r w:rsidR="00D1151B" w:rsidRPr="002E56A4">
        <w:t xml:space="preserve">submitted </w:t>
      </w:r>
      <w:r w:rsidRPr="002E56A4">
        <w:t xml:space="preserve">for consideration </w:t>
      </w:r>
      <w:r w:rsidR="00C564DF" w:rsidRPr="002E56A4">
        <w:t xml:space="preserve">by </w:t>
      </w:r>
      <w:r w:rsidRPr="002E56A4">
        <w:t xml:space="preserve">the Conference of the Parties at its </w:t>
      </w:r>
      <w:r w:rsidR="00C564DF" w:rsidRPr="002E56A4">
        <w:t xml:space="preserve">seventeenth </w:t>
      </w:r>
      <w:r w:rsidRPr="002E56A4">
        <w:t>meeting</w:t>
      </w:r>
      <w:r w:rsidR="00C564DF" w:rsidRPr="002E56A4">
        <w:t>:</w:t>
      </w:r>
    </w:p>
    <w:p w14:paraId="6B7ACD41" w14:textId="77777777" w:rsidR="00326744" w:rsidRPr="002E56A4" w:rsidRDefault="00326744">
      <w:pPr>
        <w:pStyle w:val="Heading1"/>
        <w:numPr>
          <w:ilvl w:val="0"/>
          <w:numId w:val="0"/>
        </w:numPr>
        <w:tabs>
          <w:tab w:val="clear" w:pos="1134"/>
        </w:tabs>
        <w:ind w:left="567" w:hanging="567"/>
        <w:rPr>
          <w:sz w:val="24"/>
          <w:szCs w:val="24"/>
        </w:rPr>
      </w:pPr>
      <w:r w:rsidRPr="002E56A4">
        <w:rPr>
          <w:sz w:val="24"/>
          <w:szCs w:val="24"/>
        </w:rPr>
        <w:t>A.</w:t>
      </w:r>
      <w:r w:rsidRPr="002E56A4">
        <w:rPr>
          <w:sz w:val="24"/>
          <w:szCs w:val="24"/>
        </w:rPr>
        <w:tab/>
        <w:t>Global review of collective progress in the implementation of the Kunming-Montreal Global Biodiversity Framework at the seventeenth meeting of the Conference of the Parties</w:t>
      </w:r>
    </w:p>
    <w:p w14:paraId="72FD9545" w14:textId="7F3BA175" w:rsidR="00326744" w:rsidRPr="00355323" w:rsidRDefault="009A4105" w:rsidP="00086C0A">
      <w:pPr>
        <w:pStyle w:val="CBDNormalNoNumber"/>
        <w:tabs>
          <w:tab w:val="clear" w:pos="567"/>
        </w:tabs>
        <w:ind w:firstLine="567"/>
      </w:pPr>
      <w:r w:rsidRPr="002E56A4">
        <w:rPr>
          <w:i/>
          <w:iCs/>
        </w:rPr>
        <w:t>The Conference of the Parties</w:t>
      </w:r>
      <w:r w:rsidRPr="002E56A4">
        <w:t>,</w:t>
      </w:r>
    </w:p>
    <w:p w14:paraId="320DE604" w14:textId="2866DC81" w:rsidR="1479A724" w:rsidRPr="002E56A4"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t>Recalling</w:t>
      </w:r>
      <w:r w:rsidRPr="002E56A4">
        <w:rPr>
          <w:rFonts w:eastAsia="Times New Roman"/>
          <w:color w:val="000000" w:themeColor="text1"/>
        </w:rPr>
        <w:t xml:space="preserve"> that, in </w:t>
      </w:r>
      <w:r w:rsidR="001A1839" w:rsidRPr="002E56A4">
        <w:rPr>
          <w:rFonts w:eastAsia="Times New Roman"/>
          <w:color w:val="000000" w:themeColor="text1"/>
        </w:rPr>
        <w:t xml:space="preserve">its </w:t>
      </w:r>
      <w:r w:rsidRPr="002E56A4">
        <w:rPr>
          <w:rFonts w:eastAsia="Times New Roman"/>
          <w:color w:val="000000" w:themeColor="text1"/>
        </w:rPr>
        <w:t xml:space="preserve">decisions </w:t>
      </w:r>
      <w:hyperlink r:id="rId16" w:history="1">
        <w:r w:rsidRPr="002E56A4">
          <w:rPr>
            <w:rStyle w:val="Hyperlink"/>
            <w:rFonts w:eastAsia="Times New Roman"/>
          </w:rPr>
          <w:t>15/4</w:t>
        </w:r>
      </w:hyperlink>
      <w:r w:rsidRPr="002E56A4">
        <w:rPr>
          <w:rFonts w:eastAsia="Times New Roman"/>
          <w:color w:val="000000" w:themeColor="text1"/>
        </w:rPr>
        <w:t xml:space="preserve"> </w:t>
      </w:r>
      <w:r w:rsidR="008872DF" w:rsidRPr="002E56A4">
        <w:rPr>
          <w:rFonts w:eastAsia="Times New Roman"/>
          <w:color w:val="000000" w:themeColor="text1"/>
        </w:rPr>
        <w:t xml:space="preserve">and </w:t>
      </w:r>
      <w:hyperlink r:id="rId17" w:history="1">
        <w:r w:rsidRPr="002E56A4">
          <w:rPr>
            <w:rStyle w:val="Hyperlink"/>
            <w:rFonts w:eastAsia="Times New Roman"/>
          </w:rPr>
          <w:t>15/6</w:t>
        </w:r>
      </w:hyperlink>
      <w:r w:rsidR="008872DF" w:rsidRPr="002E56A4">
        <w:rPr>
          <w:rFonts w:eastAsia="Times New Roman"/>
          <w:color w:val="000000" w:themeColor="text1"/>
        </w:rPr>
        <w:t xml:space="preserve"> of 19 December 2022</w:t>
      </w:r>
      <w:r w:rsidRPr="002E56A4">
        <w:rPr>
          <w:rFonts w:eastAsia="Times New Roman"/>
          <w:color w:val="000000" w:themeColor="text1"/>
        </w:rPr>
        <w:t xml:space="preserve">, and </w:t>
      </w:r>
      <w:hyperlink r:id="rId18" w:history="1">
        <w:r w:rsidRPr="002E56A4">
          <w:rPr>
            <w:rStyle w:val="Hyperlink"/>
            <w:rFonts w:eastAsia="Times New Roman"/>
          </w:rPr>
          <w:t>16/32</w:t>
        </w:r>
      </w:hyperlink>
      <w:r w:rsidR="00F7071B" w:rsidRPr="002E56A4">
        <w:rPr>
          <w:rFonts w:eastAsia="Times New Roman"/>
          <w:color w:val="000000" w:themeColor="text1"/>
        </w:rPr>
        <w:t xml:space="preserve"> of </w:t>
      </w:r>
      <w:r w:rsidR="002E70DD" w:rsidRPr="002E56A4">
        <w:rPr>
          <w:rFonts w:eastAsia="Times New Roman"/>
          <w:color w:val="000000" w:themeColor="text1"/>
        </w:rPr>
        <w:t>27 February 2025</w:t>
      </w:r>
      <w:r w:rsidRPr="002E56A4">
        <w:rPr>
          <w:rFonts w:eastAsia="Times New Roman"/>
          <w:color w:val="000000" w:themeColor="text1"/>
        </w:rPr>
        <w:t xml:space="preserve">, the Conference of the Parties decided to conduct a global review of collective progress in the implementation of the </w:t>
      </w:r>
      <w:r w:rsidR="00D031F7" w:rsidRPr="002E56A4">
        <w:rPr>
          <w:rFonts w:eastAsia="Times New Roman"/>
          <w:color w:val="000000" w:themeColor="text1"/>
        </w:rPr>
        <w:t xml:space="preserve">Kunming-Montreal Global Biodiversity </w:t>
      </w:r>
      <w:r w:rsidRPr="002E56A4">
        <w:rPr>
          <w:rFonts w:eastAsia="Times New Roman"/>
          <w:color w:val="000000" w:themeColor="text1"/>
        </w:rPr>
        <w:t xml:space="preserve">Framework at </w:t>
      </w:r>
      <w:r w:rsidR="00DA4651" w:rsidRPr="002E56A4">
        <w:rPr>
          <w:rFonts w:eastAsia="Times New Roman"/>
          <w:color w:val="000000" w:themeColor="text1"/>
        </w:rPr>
        <w:t xml:space="preserve">its </w:t>
      </w:r>
      <w:r w:rsidRPr="002E56A4">
        <w:rPr>
          <w:rFonts w:eastAsia="Times New Roman"/>
          <w:color w:val="000000" w:themeColor="text1"/>
        </w:rPr>
        <w:t>seventeenth meeting and that the national reports and the global report on collective progress in the implementation of the Framework are the primary sources of information for the global review,</w:t>
      </w:r>
    </w:p>
    <w:p w14:paraId="6E14098B" w14:textId="325CD4ED" w:rsidR="1479A724" w:rsidRPr="002E56A4" w:rsidRDefault="00655AC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t>R</w:t>
      </w:r>
      <w:r w:rsidR="1479A724" w:rsidRPr="002E56A4">
        <w:rPr>
          <w:rFonts w:eastAsia="Times New Roman"/>
          <w:i/>
          <w:iCs/>
          <w:color w:val="000000" w:themeColor="text1"/>
        </w:rPr>
        <w:t>ecalling</w:t>
      </w:r>
      <w:r w:rsidRPr="002E56A4">
        <w:rPr>
          <w:rFonts w:eastAsia="Times New Roman"/>
          <w:i/>
          <w:iCs/>
          <w:color w:val="000000" w:themeColor="text1"/>
        </w:rPr>
        <w:t xml:space="preserve"> also</w:t>
      </w:r>
      <w:r w:rsidR="1479A724" w:rsidRPr="002E56A4">
        <w:rPr>
          <w:rFonts w:eastAsia="Times New Roman"/>
          <w:color w:val="000000" w:themeColor="text1"/>
        </w:rPr>
        <w:t xml:space="preserve"> that, in decision </w:t>
      </w:r>
      <w:hyperlink r:id="rId19" w:history="1">
        <w:r w:rsidR="1479A724" w:rsidRPr="002E56A4">
          <w:rPr>
            <w:rStyle w:val="Hyperlink"/>
            <w:rFonts w:eastAsia="Times New Roman"/>
          </w:rPr>
          <w:t>16/32</w:t>
        </w:r>
      </w:hyperlink>
      <w:r w:rsidR="1479A724" w:rsidRPr="002E56A4">
        <w:rPr>
          <w:rFonts w:eastAsia="Times New Roman"/>
          <w:color w:val="000000" w:themeColor="text1"/>
        </w:rPr>
        <w:t xml:space="preserve">, the Conference of the Parties also decided that the global review </w:t>
      </w:r>
      <w:r w:rsidR="00CA120A" w:rsidRPr="002E56A4">
        <w:rPr>
          <w:rFonts w:eastAsia="Times New Roman"/>
          <w:color w:val="000000" w:themeColor="text1"/>
        </w:rPr>
        <w:t xml:space="preserve">would </w:t>
      </w:r>
      <w:r w:rsidR="1479A724" w:rsidRPr="002E56A4">
        <w:rPr>
          <w:rFonts w:eastAsia="Times New Roman"/>
          <w:color w:val="000000" w:themeColor="text1"/>
        </w:rPr>
        <w:t xml:space="preserve">draw upon relevant recommendations of the subsidiary bodies </w:t>
      </w:r>
      <w:r w:rsidR="00642E59" w:rsidRPr="002E56A4">
        <w:rPr>
          <w:rFonts w:eastAsia="Times New Roman"/>
          <w:color w:val="000000" w:themeColor="text1"/>
        </w:rPr>
        <w:t xml:space="preserve">and working groups </w:t>
      </w:r>
      <w:r w:rsidR="1479A724" w:rsidRPr="002E56A4">
        <w:rPr>
          <w:rFonts w:eastAsia="Times New Roman"/>
          <w:color w:val="000000" w:themeColor="text1"/>
        </w:rPr>
        <w:t xml:space="preserve">and, as relevant, the outcomes of the informal technical dialogue, [which has </w:t>
      </w:r>
      <w:r w:rsidR="00353958" w:rsidRPr="002E56A4">
        <w:rPr>
          <w:rFonts w:eastAsia="Times New Roman"/>
          <w:color w:val="000000" w:themeColor="text1"/>
        </w:rPr>
        <w:t xml:space="preserve">since </w:t>
      </w:r>
      <w:r w:rsidR="1479A724" w:rsidRPr="002E56A4">
        <w:rPr>
          <w:rFonts w:eastAsia="Times New Roman"/>
          <w:color w:val="000000" w:themeColor="text1"/>
        </w:rPr>
        <w:t>been named the Kunming dialogue on collective progress in the implementation of the Kunming-Montreal Global Biodiversity Framework in support of the global review</w:t>
      </w:r>
      <w:r w:rsidR="008B1BAC" w:rsidRPr="002E56A4">
        <w:rPr>
          <w:rFonts w:eastAsia="Times New Roman"/>
          <w:color w:val="000000" w:themeColor="text1"/>
        </w:rPr>
        <w:t>,</w:t>
      </w:r>
      <w:r w:rsidR="1479A724" w:rsidRPr="002E56A4">
        <w:rPr>
          <w:rFonts w:eastAsia="Times New Roman"/>
          <w:color w:val="000000" w:themeColor="text1"/>
        </w:rPr>
        <w:t xml:space="preserve">] the outcomes of the subregional </w:t>
      </w:r>
      <w:r w:rsidR="00137B9C" w:rsidRPr="002E56A4">
        <w:rPr>
          <w:rFonts w:eastAsia="Times New Roman"/>
          <w:color w:val="000000" w:themeColor="text1"/>
        </w:rPr>
        <w:t>and</w:t>
      </w:r>
      <w:r w:rsidR="1479A724" w:rsidRPr="002E56A4">
        <w:rPr>
          <w:rFonts w:eastAsia="Times New Roman"/>
          <w:color w:val="000000" w:themeColor="text1"/>
        </w:rPr>
        <w:t xml:space="preserve"> regional dialogues on national biodiversity strategies and action plans and national reports, and the global analysis of information in national biodiversity strategies and action plans,</w:t>
      </w:r>
    </w:p>
    <w:p w14:paraId="06CD2D6D" w14:textId="52B363CD" w:rsidR="1479A724" w:rsidRPr="002E56A4"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t>Recognizing</w:t>
      </w:r>
      <w:r w:rsidRPr="002E56A4">
        <w:rPr>
          <w:rFonts w:eastAsia="Times New Roman"/>
          <w:color w:val="000000" w:themeColor="text1"/>
        </w:rPr>
        <w:t xml:space="preserve"> that 129</w:t>
      </w:r>
      <w:r w:rsidR="00CC7F05" w:rsidRPr="002E56A4">
        <w:rPr>
          <w:rFonts w:eastAsia="Times New Roman"/>
          <w:color w:val="000000" w:themeColor="text1"/>
        </w:rPr>
        <w:t> </w:t>
      </w:r>
      <w:r w:rsidRPr="002E56A4">
        <w:rPr>
          <w:rFonts w:eastAsia="Times New Roman"/>
          <w:color w:val="000000" w:themeColor="text1"/>
        </w:rPr>
        <w:t>Parties ha</w:t>
      </w:r>
      <w:r w:rsidR="0078450C" w:rsidRPr="002E56A4">
        <w:rPr>
          <w:rFonts w:eastAsia="Times New Roman"/>
          <w:color w:val="000000" w:themeColor="text1"/>
        </w:rPr>
        <w:t>d</w:t>
      </w:r>
      <w:r w:rsidRPr="002E56A4">
        <w:rPr>
          <w:rFonts w:eastAsia="Times New Roman"/>
          <w:color w:val="000000" w:themeColor="text1"/>
        </w:rPr>
        <w:t xml:space="preserve"> submitted national reports in time </w:t>
      </w:r>
      <w:r w:rsidR="00936D3E" w:rsidRPr="002E56A4">
        <w:rPr>
          <w:rFonts w:eastAsia="Times New Roman"/>
          <w:color w:val="000000" w:themeColor="text1"/>
        </w:rPr>
        <w:t xml:space="preserve">for consideration </w:t>
      </w:r>
      <w:r w:rsidRPr="002E56A4">
        <w:rPr>
          <w:rFonts w:eastAsia="Times New Roman"/>
          <w:color w:val="000000" w:themeColor="text1"/>
        </w:rPr>
        <w:t xml:space="preserve">in the </w:t>
      </w:r>
      <w:r w:rsidR="00936D3E" w:rsidRPr="002E56A4">
        <w:rPr>
          <w:rFonts w:eastAsia="Times New Roman"/>
          <w:color w:val="000000" w:themeColor="text1"/>
        </w:rPr>
        <w:t xml:space="preserve">preparation of </w:t>
      </w:r>
      <w:r w:rsidR="00AF6324">
        <w:rPr>
          <w:rFonts w:eastAsia="Times New Roman"/>
          <w:color w:val="000000" w:themeColor="text1"/>
        </w:rPr>
        <w:t xml:space="preserve">the </w:t>
      </w:r>
      <w:r w:rsidRPr="002E56A4">
        <w:rPr>
          <w:rFonts w:eastAsia="Times New Roman"/>
          <w:color w:val="000000" w:themeColor="text1"/>
        </w:rPr>
        <w:t xml:space="preserve">global report, </w:t>
      </w:r>
      <w:r w:rsidR="00F73CB9" w:rsidRPr="002E56A4">
        <w:rPr>
          <w:rFonts w:eastAsia="Times New Roman"/>
          <w:color w:val="000000" w:themeColor="text1"/>
        </w:rPr>
        <w:t xml:space="preserve">that is, by 8 March 2026, </w:t>
      </w:r>
      <w:r w:rsidR="00355FD7" w:rsidRPr="002E56A4">
        <w:rPr>
          <w:rFonts w:eastAsia="Times New Roman"/>
          <w:color w:val="000000" w:themeColor="text1"/>
        </w:rPr>
        <w:t>which had</w:t>
      </w:r>
      <w:r w:rsidR="005E0D12" w:rsidRPr="002E56A4">
        <w:rPr>
          <w:rFonts w:eastAsia="Times New Roman"/>
          <w:color w:val="000000" w:themeColor="text1"/>
        </w:rPr>
        <w:t xml:space="preserve"> </w:t>
      </w:r>
      <w:r w:rsidRPr="002E56A4">
        <w:rPr>
          <w:rFonts w:eastAsia="Times New Roman"/>
          <w:color w:val="000000" w:themeColor="text1"/>
        </w:rPr>
        <w:t xml:space="preserve">provided substantial evidence for preparing the global report, </w:t>
      </w:r>
    </w:p>
    <w:p w14:paraId="480B886B" w14:textId="31ED0567" w:rsidR="1479A724" w:rsidRPr="002E56A4" w:rsidRDefault="00655AC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lastRenderedPageBreak/>
        <w:t>R</w:t>
      </w:r>
      <w:r w:rsidR="1479A724" w:rsidRPr="002E56A4">
        <w:rPr>
          <w:rFonts w:eastAsia="Times New Roman"/>
          <w:i/>
          <w:iCs/>
          <w:color w:val="000000" w:themeColor="text1"/>
        </w:rPr>
        <w:t>ecognizing</w:t>
      </w:r>
      <w:r w:rsidRPr="002E56A4">
        <w:rPr>
          <w:rFonts w:eastAsia="Times New Roman"/>
          <w:i/>
          <w:iCs/>
          <w:color w:val="000000" w:themeColor="text1"/>
        </w:rPr>
        <w:t xml:space="preserve"> also</w:t>
      </w:r>
      <w:r w:rsidR="1479A724" w:rsidRPr="002E56A4">
        <w:rPr>
          <w:rFonts w:eastAsia="Times New Roman"/>
          <w:color w:val="000000" w:themeColor="text1"/>
        </w:rPr>
        <w:t xml:space="preserve"> that additional sources of information identified in decision </w:t>
      </w:r>
      <w:hyperlink r:id="rId20" w:history="1">
        <w:r w:rsidR="1479A724" w:rsidRPr="002E56A4">
          <w:rPr>
            <w:rStyle w:val="Hyperlink"/>
            <w:rFonts w:eastAsia="Times New Roman"/>
          </w:rPr>
          <w:t>16/32</w:t>
        </w:r>
      </w:hyperlink>
      <w:r w:rsidR="1479A724" w:rsidRPr="002E56A4">
        <w:rPr>
          <w:rFonts w:eastAsia="Times New Roman"/>
          <w:color w:val="000000" w:themeColor="text1"/>
        </w:rPr>
        <w:t>, such as scientific literature and the deliverables of the Intergovernmental Science-Policy Platform on Biodiversity and Ecosystem Services, were used in the preparation of the global report, that th</w:t>
      </w:r>
      <w:r w:rsidR="005033AF" w:rsidRPr="002E56A4">
        <w:rPr>
          <w:rFonts w:eastAsia="Times New Roman"/>
          <w:color w:val="000000" w:themeColor="text1"/>
        </w:rPr>
        <w:t>o</w:t>
      </w:r>
      <w:r w:rsidR="1479A724" w:rsidRPr="002E56A4">
        <w:rPr>
          <w:rFonts w:eastAsia="Times New Roman"/>
          <w:color w:val="000000" w:themeColor="text1"/>
        </w:rPr>
        <w:t xml:space="preserve">se </w:t>
      </w:r>
      <w:r w:rsidR="005033AF" w:rsidRPr="002E56A4">
        <w:rPr>
          <w:rFonts w:eastAsia="Times New Roman"/>
          <w:color w:val="000000" w:themeColor="text1"/>
        </w:rPr>
        <w:t xml:space="preserve">sources </w:t>
      </w:r>
      <w:r w:rsidR="1479A724" w:rsidRPr="002E56A4">
        <w:rPr>
          <w:rFonts w:eastAsia="Times New Roman"/>
          <w:color w:val="000000" w:themeColor="text1"/>
        </w:rPr>
        <w:t xml:space="preserve">further strengthened the evidence base for the global report </w:t>
      </w:r>
      <w:r w:rsidR="00E2252F" w:rsidRPr="002E56A4">
        <w:rPr>
          <w:rFonts w:eastAsia="Times New Roman"/>
          <w:color w:val="000000" w:themeColor="text1"/>
        </w:rPr>
        <w:t xml:space="preserve">and that </w:t>
      </w:r>
      <w:r w:rsidR="1479A724" w:rsidRPr="002E56A4">
        <w:rPr>
          <w:rFonts w:eastAsia="Times New Roman"/>
          <w:color w:val="000000" w:themeColor="text1"/>
        </w:rPr>
        <w:t xml:space="preserve">science </w:t>
      </w:r>
      <w:r w:rsidR="00E2252F" w:rsidRPr="002E56A4">
        <w:rPr>
          <w:rFonts w:eastAsia="Times New Roman"/>
          <w:color w:val="000000" w:themeColor="text1"/>
        </w:rPr>
        <w:t xml:space="preserve">played an important </w:t>
      </w:r>
      <w:r w:rsidR="00AF6324">
        <w:rPr>
          <w:rFonts w:eastAsia="Times New Roman"/>
          <w:color w:val="000000" w:themeColor="text1"/>
        </w:rPr>
        <w:t xml:space="preserve">role </w:t>
      </w:r>
      <w:r w:rsidR="00AC04AA" w:rsidRPr="002E56A4">
        <w:rPr>
          <w:rFonts w:eastAsia="Times New Roman"/>
          <w:color w:val="000000" w:themeColor="text1"/>
        </w:rPr>
        <w:t xml:space="preserve">in </w:t>
      </w:r>
      <w:r w:rsidR="1479A724" w:rsidRPr="002E56A4">
        <w:rPr>
          <w:rFonts w:eastAsia="Times New Roman"/>
          <w:color w:val="000000" w:themeColor="text1"/>
        </w:rPr>
        <w:t>the global review,</w:t>
      </w:r>
    </w:p>
    <w:p w14:paraId="46C0C7F9" w14:textId="1E33FB9A" w:rsidR="1479A724" w:rsidRPr="002E56A4"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t>Noting with concern</w:t>
      </w:r>
      <w:r w:rsidRPr="002E56A4">
        <w:rPr>
          <w:rFonts w:eastAsia="Times New Roman"/>
          <w:color w:val="000000" w:themeColor="text1"/>
        </w:rPr>
        <w:t xml:space="preserve"> that there remain data and information gaps in the national reports</w:t>
      </w:r>
      <w:r w:rsidR="00A25D70" w:rsidRPr="002E56A4">
        <w:rPr>
          <w:rFonts w:eastAsia="Times New Roman"/>
          <w:color w:val="000000" w:themeColor="text1"/>
        </w:rPr>
        <w:t>,</w:t>
      </w:r>
      <w:r w:rsidRPr="002E56A4">
        <w:rPr>
          <w:rFonts w:eastAsia="Times New Roman"/>
          <w:color w:val="000000" w:themeColor="text1"/>
        </w:rPr>
        <w:t xml:space="preserve"> that not all Parties were able to submit national reports in time for them to be considered in the preparation of the global report and </w:t>
      </w:r>
      <w:r w:rsidR="00A25D70" w:rsidRPr="002E56A4">
        <w:rPr>
          <w:rFonts w:eastAsia="Times New Roman"/>
          <w:color w:val="000000" w:themeColor="text1"/>
        </w:rPr>
        <w:t xml:space="preserve">that, </w:t>
      </w:r>
      <w:r w:rsidRPr="002E56A4">
        <w:rPr>
          <w:rFonts w:eastAsia="Times New Roman"/>
          <w:color w:val="000000" w:themeColor="text1"/>
        </w:rPr>
        <w:t>consequently</w:t>
      </w:r>
      <w:r w:rsidR="00A25D70" w:rsidRPr="002E56A4">
        <w:rPr>
          <w:rFonts w:eastAsia="Times New Roman"/>
          <w:color w:val="000000" w:themeColor="text1"/>
        </w:rPr>
        <w:t>,</w:t>
      </w:r>
      <w:r w:rsidRPr="002E56A4">
        <w:rPr>
          <w:rFonts w:eastAsia="Times New Roman"/>
          <w:color w:val="000000" w:themeColor="text1"/>
        </w:rPr>
        <w:t xml:space="preserve"> the experiences of some Parties, in particular small island developing </w:t>
      </w:r>
      <w:r w:rsidR="00A25D70" w:rsidRPr="002E56A4">
        <w:rPr>
          <w:rFonts w:eastAsia="Times New Roman"/>
          <w:color w:val="000000" w:themeColor="text1"/>
        </w:rPr>
        <w:t>S</w:t>
      </w:r>
      <w:r w:rsidRPr="002E56A4">
        <w:rPr>
          <w:rFonts w:eastAsia="Times New Roman"/>
          <w:color w:val="000000" w:themeColor="text1"/>
        </w:rPr>
        <w:t>tates, are not well reflected in the global report,</w:t>
      </w:r>
    </w:p>
    <w:p w14:paraId="3AA957AC" w14:textId="02292EA1" w:rsidR="1479A724" w:rsidRPr="002E56A4"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t>Noting with appreciation</w:t>
      </w:r>
      <w:r w:rsidRPr="002E56A4">
        <w:rPr>
          <w:rFonts w:eastAsia="Times New Roman"/>
          <w:color w:val="000000" w:themeColor="text1"/>
        </w:rPr>
        <w:t xml:space="preserve"> the support provided to Parties for developing national biodiversity strategies and actions plans and national reports, </w:t>
      </w:r>
    </w:p>
    <w:p w14:paraId="518180E3" w14:textId="55EE2B70" w:rsidR="1479A724" w:rsidRPr="002E56A4" w:rsidRDefault="1479A724"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rPr>
      </w:pPr>
      <w:r w:rsidRPr="002E56A4">
        <w:rPr>
          <w:rFonts w:eastAsia="Times New Roman"/>
          <w:i/>
          <w:iCs/>
          <w:color w:val="000000" w:themeColor="text1"/>
        </w:rPr>
        <w:t xml:space="preserve">Highlighting </w:t>
      </w:r>
      <w:r w:rsidRPr="002E56A4">
        <w:rPr>
          <w:rFonts w:eastAsia="Times New Roman"/>
          <w:color w:val="000000" w:themeColor="text1"/>
        </w:rPr>
        <w:t>that</w:t>
      </w:r>
      <w:r w:rsidR="006137EF" w:rsidRPr="002E56A4">
        <w:rPr>
          <w:rFonts w:eastAsia="Times New Roman"/>
          <w:color w:val="000000" w:themeColor="text1"/>
        </w:rPr>
        <w:t>,</w:t>
      </w:r>
      <w:r w:rsidRPr="002E56A4">
        <w:rPr>
          <w:rFonts w:eastAsia="Times New Roman"/>
          <w:color w:val="000000" w:themeColor="text1"/>
        </w:rPr>
        <w:t xml:space="preserve"> for many developing country Parties, in particular small island developing </w:t>
      </w:r>
      <w:r w:rsidR="00EA770C" w:rsidRPr="002E56A4">
        <w:rPr>
          <w:rFonts w:eastAsia="Times New Roman"/>
          <w:color w:val="000000" w:themeColor="text1"/>
        </w:rPr>
        <w:t>S</w:t>
      </w:r>
      <w:r w:rsidRPr="002E56A4">
        <w:rPr>
          <w:rFonts w:eastAsia="Times New Roman"/>
          <w:color w:val="000000" w:themeColor="text1"/>
        </w:rPr>
        <w:t>tates, there continue</w:t>
      </w:r>
      <w:r w:rsidR="006137EF" w:rsidRPr="002E56A4">
        <w:rPr>
          <w:rFonts w:eastAsia="Times New Roman"/>
          <w:color w:val="000000" w:themeColor="text1"/>
        </w:rPr>
        <w:t>s</w:t>
      </w:r>
      <w:r w:rsidRPr="002E56A4">
        <w:rPr>
          <w:rFonts w:eastAsia="Times New Roman"/>
          <w:color w:val="000000" w:themeColor="text1"/>
        </w:rPr>
        <w:t xml:space="preserve"> to be delays in the initiation of the Global Environment Facility support for developing national biodiversity strategies and actions plans and national reports</w:t>
      </w:r>
      <w:r w:rsidR="002B1C83" w:rsidRPr="002E56A4">
        <w:rPr>
          <w:rFonts w:eastAsia="Times New Roman"/>
          <w:color w:val="000000" w:themeColor="text1"/>
        </w:rPr>
        <w:t>,</w:t>
      </w:r>
      <w:r w:rsidRPr="002E56A4">
        <w:rPr>
          <w:rFonts w:eastAsia="Times New Roman"/>
          <w:color w:val="000000" w:themeColor="text1"/>
        </w:rPr>
        <w:t xml:space="preserve"> which </w:t>
      </w:r>
      <w:r w:rsidR="00E75066" w:rsidRPr="002E56A4">
        <w:rPr>
          <w:rFonts w:eastAsia="Times New Roman"/>
          <w:color w:val="000000" w:themeColor="text1"/>
        </w:rPr>
        <w:t xml:space="preserve">had an </w:t>
      </w:r>
      <w:r w:rsidRPr="002E56A4">
        <w:rPr>
          <w:rFonts w:eastAsia="Times New Roman"/>
          <w:color w:val="000000" w:themeColor="text1"/>
        </w:rPr>
        <w:t xml:space="preserve">impact </w:t>
      </w:r>
      <w:r w:rsidR="00E75066" w:rsidRPr="002E56A4">
        <w:rPr>
          <w:rFonts w:eastAsia="Times New Roman"/>
          <w:color w:val="000000" w:themeColor="text1"/>
        </w:rPr>
        <w:t xml:space="preserve">on </w:t>
      </w:r>
      <w:r w:rsidRPr="002E56A4">
        <w:rPr>
          <w:rFonts w:eastAsia="Times New Roman"/>
          <w:color w:val="000000" w:themeColor="text1"/>
        </w:rPr>
        <w:t>the timeliness and completeness of some national reports,</w:t>
      </w:r>
      <w:r w:rsidR="002A2C22" w:rsidRPr="002E56A4">
        <w:rPr>
          <w:rStyle w:val="FootnoteReference"/>
          <w:rFonts w:eastAsia="Times New Roman"/>
          <w:color w:val="000000" w:themeColor="text1"/>
        </w:rPr>
        <w:footnoteReference w:id="2"/>
      </w:r>
      <w:r w:rsidRPr="002E56A4">
        <w:rPr>
          <w:rFonts w:eastAsia="Times New Roman"/>
          <w:color w:val="000000" w:themeColor="text1"/>
        </w:rPr>
        <w:t xml:space="preserve"> </w:t>
      </w:r>
      <w:r w:rsidR="0026629D" w:rsidRPr="002E56A4">
        <w:rPr>
          <w:rFonts w:eastAsia="Times New Roman"/>
          <w:color w:val="000000" w:themeColor="text1"/>
        </w:rPr>
        <w:t xml:space="preserve">and </w:t>
      </w:r>
      <w:r w:rsidRPr="002E56A4">
        <w:rPr>
          <w:rFonts w:eastAsia="Times New Roman"/>
          <w:color w:val="000000" w:themeColor="text1"/>
        </w:rPr>
        <w:t xml:space="preserve">recognizing that a range of factors may have contributed to delays, </w:t>
      </w:r>
    </w:p>
    <w:p w14:paraId="157F667C" w14:textId="70005376" w:rsidR="1479A724" w:rsidRPr="002E56A4" w:rsidRDefault="1479A724" w:rsidP="006E7F9C">
      <w:pPr>
        <w:tabs>
          <w:tab w:val="left" w:pos="2835"/>
          <w:tab w:val="left" w:pos="3402"/>
        </w:tabs>
        <w:spacing w:after="120"/>
        <w:ind w:left="567" w:firstLine="720"/>
        <w:rPr>
          <w:rFonts w:eastAsia="Times New Roman"/>
        </w:rPr>
      </w:pPr>
      <w:r w:rsidRPr="002E56A4">
        <w:rPr>
          <w:rFonts w:eastAsia="Times New Roman"/>
          <w:i/>
          <w:iCs/>
        </w:rPr>
        <w:t>Recognizing</w:t>
      </w:r>
      <w:r w:rsidRPr="002E56A4">
        <w:rPr>
          <w:rFonts w:eastAsia="Times New Roman"/>
        </w:rPr>
        <w:t xml:space="preserve"> that the information and data gaps identified in the global report do not necessarily represent gaps in implementation </w:t>
      </w:r>
      <w:r w:rsidR="003E79A0" w:rsidRPr="002E56A4">
        <w:rPr>
          <w:rFonts w:eastAsia="Times New Roman"/>
        </w:rPr>
        <w:t xml:space="preserve">of </w:t>
      </w:r>
      <w:r w:rsidRPr="002E56A4">
        <w:rPr>
          <w:rFonts w:eastAsia="Times New Roman"/>
        </w:rPr>
        <w:t xml:space="preserve">or a lack of commitment to </w:t>
      </w:r>
      <w:r w:rsidR="00A935E5" w:rsidRPr="002E56A4">
        <w:rPr>
          <w:rFonts w:eastAsia="Times New Roman"/>
        </w:rPr>
        <w:t xml:space="preserve">the </w:t>
      </w:r>
      <w:r w:rsidRPr="002E56A4">
        <w:rPr>
          <w:rFonts w:eastAsia="Times New Roman"/>
        </w:rPr>
        <w:t>Framework,</w:t>
      </w:r>
    </w:p>
    <w:p w14:paraId="064FFC28" w14:textId="74C9B7BD" w:rsidR="1479A724" w:rsidRPr="002E56A4" w:rsidRDefault="1479A724" w:rsidP="006E7F9C">
      <w:pPr>
        <w:tabs>
          <w:tab w:val="left" w:pos="2835"/>
          <w:tab w:val="left" w:pos="3402"/>
        </w:tabs>
        <w:spacing w:after="120"/>
        <w:ind w:left="567" w:firstLine="720"/>
        <w:rPr>
          <w:rFonts w:eastAsia="Times New Roman"/>
        </w:rPr>
      </w:pPr>
      <w:r w:rsidRPr="002E56A4">
        <w:rPr>
          <w:rFonts w:eastAsia="Times New Roman"/>
          <w:i/>
          <w:iCs/>
        </w:rPr>
        <w:t>Stressing</w:t>
      </w:r>
      <w:r w:rsidRPr="002E56A4">
        <w:rPr>
          <w:rFonts w:eastAsia="Times New Roman"/>
        </w:rPr>
        <w:t xml:space="preserve"> that many Parties face institutional, technical, capacity and resource challenges in preparing national biodiversity strategies and action plans and national reports, in particular </w:t>
      </w:r>
      <w:r w:rsidR="00E8700A" w:rsidRPr="002E56A4">
        <w:rPr>
          <w:rFonts w:eastAsia="Times New Roman"/>
        </w:rPr>
        <w:t xml:space="preserve">in </w:t>
      </w:r>
      <w:r w:rsidRPr="002E56A4">
        <w:rPr>
          <w:rFonts w:eastAsia="Times New Roman"/>
        </w:rPr>
        <w:t>relat</w:t>
      </w:r>
      <w:r w:rsidR="00E8700A" w:rsidRPr="002E56A4">
        <w:rPr>
          <w:rFonts w:eastAsia="Times New Roman"/>
        </w:rPr>
        <w:t>ion</w:t>
      </w:r>
      <w:r w:rsidRPr="002E56A4">
        <w:rPr>
          <w:rFonts w:eastAsia="Times New Roman"/>
        </w:rPr>
        <w:t xml:space="preserve"> to the use of the headline indicators in the monitoring framework</w:t>
      </w:r>
      <w:r w:rsidR="006562A4" w:rsidRPr="002E56A4">
        <w:rPr>
          <w:rFonts w:eastAsia="Times New Roman"/>
          <w:color w:val="000000" w:themeColor="text1"/>
        </w:rPr>
        <w:t xml:space="preserve"> </w:t>
      </w:r>
      <w:r w:rsidR="00BC5CAF">
        <w:rPr>
          <w:rFonts w:eastAsia="Times New Roman"/>
          <w:color w:val="000000" w:themeColor="text1"/>
        </w:rPr>
        <w:t xml:space="preserve">for the </w:t>
      </w:r>
      <w:r w:rsidR="006562A4" w:rsidRPr="002E56A4">
        <w:rPr>
          <w:rFonts w:eastAsia="Times New Roman"/>
          <w:color w:val="000000" w:themeColor="text1"/>
        </w:rPr>
        <w:t>Kunming-Montreal Global Biodiversity Framework</w:t>
      </w:r>
      <w:r w:rsidRPr="002E56A4">
        <w:rPr>
          <w:rFonts w:eastAsia="Times New Roman"/>
        </w:rPr>
        <w:t>,</w:t>
      </w:r>
      <w:r w:rsidR="006562A4" w:rsidRPr="002E56A4">
        <w:rPr>
          <w:rStyle w:val="FootnoteReference"/>
          <w:rFonts w:eastAsia="Times New Roman"/>
        </w:rPr>
        <w:footnoteReference w:id="3"/>
      </w:r>
      <w:r w:rsidRPr="002E56A4">
        <w:rPr>
          <w:rFonts w:eastAsia="Times New Roman"/>
        </w:rPr>
        <w:t xml:space="preserve"> which contribute to the information gaps in the global report,</w:t>
      </w:r>
    </w:p>
    <w:p w14:paraId="0AC25804" w14:textId="66AB4384" w:rsidR="1479A724" w:rsidRPr="002E56A4" w:rsidRDefault="1479A724"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rPr>
      </w:pPr>
      <w:r w:rsidRPr="002E56A4">
        <w:rPr>
          <w:rFonts w:eastAsia="Times New Roman"/>
          <w:i/>
          <w:iCs/>
          <w:color w:val="000000" w:themeColor="text1"/>
        </w:rPr>
        <w:t xml:space="preserve">Acknowledging </w:t>
      </w:r>
      <w:r w:rsidRPr="002E56A4">
        <w:rPr>
          <w:rFonts w:eastAsia="Times New Roman"/>
          <w:color w:val="000000" w:themeColor="text1"/>
        </w:rPr>
        <w:t>that</w:t>
      </w:r>
      <w:r w:rsidR="00B14E4F" w:rsidRPr="002E56A4">
        <w:rPr>
          <w:rFonts w:eastAsia="Times New Roman"/>
          <w:color w:val="000000" w:themeColor="text1"/>
        </w:rPr>
        <w:t>,</w:t>
      </w:r>
      <w:r w:rsidRPr="002E56A4">
        <w:rPr>
          <w:rFonts w:eastAsia="Times New Roman"/>
          <w:color w:val="000000" w:themeColor="text1"/>
        </w:rPr>
        <w:t xml:space="preserve"> while there were methodological, scientific, technical and data limitations and time constraints related to the </w:t>
      </w:r>
      <w:r w:rsidR="00587764" w:rsidRPr="002E56A4">
        <w:rPr>
          <w:rFonts w:eastAsia="Times New Roman"/>
          <w:color w:val="000000" w:themeColor="text1"/>
        </w:rPr>
        <w:t xml:space="preserve">preparation </w:t>
      </w:r>
      <w:r w:rsidRPr="002E56A4">
        <w:rPr>
          <w:rFonts w:eastAsia="Times New Roman"/>
          <w:color w:val="000000" w:themeColor="text1"/>
        </w:rPr>
        <w:t>of the first global report</w:t>
      </w:r>
      <w:r w:rsidR="006876BB" w:rsidRPr="002E56A4">
        <w:rPr>
          <w:rFonts w:eastAsia="Times New Roman"/>
          <w:color w:val="000000" w:themeColor="text1"/>
        </w:rPr>
        <w:t>,</w:t>
      </w:r>
      <w:r w:rsidRPr="002E56A4">
        <w:rPr>
          <w:rFonts w:eastAsia="Times New Roman"/>
          <w:color w:val="000000" w:themeColor="text1"/>
        </w:rPr>
        <w:t xml:space="preserve"> the global report is the most definitive source of information on collective progress currently available, that </w:t>
      </w:r>
      <w:r w:rsidR="00631C0D" w:rsidRPr="002E56A4">
        <w:rPr>
          <w:rFonts w:eastAsia="Times New Roman"/>
          <w:color w:val="000000" w:themeColor="text1"/>
        </w:rPr>
        <w:t xml:space="preserve">it </w:t>
      </w:r>
      <w:r w:rsidRPr="002E56A4">
        <w:rPr>
          <w:rFonts w:eastAsia="Times New Roman"/>
          <w:color w:val="000000" w:themeColor="text1"/>
        </w:rPr>
        <w:t xml:space="preserve">was developed through a Party-led process and that it provides a [sound] basis for the global review of implementation of the Framework, </w:t>
      </w:r>
    </w:p>
    <w:p w14:paraId="77C42747" w14:textId="534A169D" w:rsidR="1479A724" w:rsidRPr="002E56A4" w:rsidRDefault="00E5602B" w:rsidP="006E7F9C">
      <w:pPr>
        <w:tabs>
          <w:tab w:val="left" w:pos="2835"/>
          <w:tab w:val="left" w:pos="3402"/>
        </w:tabs>
        <w:spacing w:after="120"/>
        <w:ind w:left="567" w:firstLine="720"/>
        <w:rPr>
          <w:rFonts w:eastAsia="Times New Roman"/>
        </w:rPr>
      </w:pPr>
      <w:r w:rsidRPr="002E56A4">
        <w:rPr>
          <w:rFonts w:eastAsia="Times New Roman"/>
          <w:i/>
          <w:iCs/>
        </w:rPr>
        <w:t xml:space="preserve">Also </w:t>
      </w:r>
      <w:r w:rsidR="1479A724" w:rsidRPr="002E56A4">
        <w:rPr>
          <w:rFonts w:eastAsia="Times New Roman"/>
          <w:i/>
          <w:iCs/>
        </w:rPr>
        <w:t>acknowledging</w:t>
      </w:r>
      <w:r w:rsidR="1479A724" w:rsidRPr="002E56A4">
        <w:rPr>
          <w:rFonts w:eastAsia="Times New Roman"/>
        </w:rPr>
        <w:t xml:space="preserve"> that the planning, monitoring, reporting and review mechanism, including future global reviews, could be further strengthened by </w:t>
      </w:r>
      <w:proofErr w:type="gramStart"/>
      <w:r w:rsidR="1479A724" w:rsidRPr="002E56A4">
        <w:rPr>
          <w:rFonts w:eastAsia="Times New Roman"/>
        </w:rPr>
        <w:t>taking into account</w:t>
      </w:r>
      <w:proofErr w:type="gramEnd"/>
      <w:r w:rsidR="1479A724" w:rsidRPr="002E56A4">
        <w:rPr>
          <w:rFonts w:eastAsia="Times New Roman"/>
        </w:rPr>
        <w:t xml:space="preserve"> the experiences and lessons learned in preparing the first global report and the seventh national reports,</w:t>
      </w:r>
    </w:p>
    <w:p w14:paraId="4E5701B6" w14:textId="5C5261F2" w:rsidR="1479A724" w:rsidRPr="002E56A4" w:rsidRDefault="1479A724" w:rsidP="006E7F9C">
      <w:pPr>
        <w:tabs>
          <w:tab w:val="left" w:pos="2835"/>
          <w:tab w:val="left" w:pos="3402"/>
        </w:tabs>
        <w:spacing w:after="120"/>
        <w:ind w:left="567" w:firstLine="567"/>
        <w:rPr>
          <w:rFonts w:eastAsia="Times New Roman"/>
        </w:rPr>
      </w:pPr>
      <w:r w:rsidRPr="002E56A4">
        <w:rPr>
          <w:rFonts w:eastAsia="Times New Roman"/>
          <w:i/>
          <w:iCs/>
        </w:rPr>
        <w:t xml:space="preserve">Expressing appreciation </w:t>
      </w:r>
      <w:r w:rsidRPr="002E56A4">
        <w:rPr>
          <w:rFonts w:eastAsia="Times New Roman"/>
        </w:rPr>
        <w:t>for</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34E745C1" w14:textId="45A9F61B" w:rsidR="1479A724" w:rsidRPr="002E56A4" w:rsidRDefault="1479A724" w:rsidP="006E7F9C">
      <w:pPr>
        <w:tabs>
          <w:tab w:val="left" w:pos="2835"/>
          <w:tab w:val="left" w:pos="3402"/>
        </w:tabs>
        <w:spacing w:after="120"/>
        <w:ind w:left="567" w:firstLine="567"/>
        <w:rPr>
          <w:rFonts w:eastAsia="Times New Roman"/>
        </w:rPr>
      </w:pPr>
      <w:r w:rsidRPr="002E56A4">
        <w:rPr>
          <w:rFonts w:eastAsia="Times New Roman"/>
        </w:rPr>
        <w:t>1.</w:t>
      </w:r>
      <w:r w:rsidRPr="002E56A4">
        <w:tab/>
      </w:r>
      <w:r w:rsidR="00A55E70" w:rsidRPr="002E56A4">
        <w:rPr>
          <w:rFonts w:eastAsia="Times New Roman"/>
          <w:i/>
          <w:iCs/>
        </w:rPr>
        <w:t>W</w:t>
      </w:r>
      <w:r w:rsidRPr="002E56A4">
        <w:rPr>
          <w:rFonts w:eastAsia="Times New Roman"/>
          <w:i/>
          <w:iCs/>
        </w:rPr>
        <w:t>elcomes</w:t>
      </w:r>
      <w:r w:rsidR="000637EC">
        <w:rPr>
          <w:rFonts w:eastAsia="Times New Roman"/>
          <w:i/>
          <w:iCs/>
        </w:rPr>
        <w:t xml:space="preserve"> </w:t>
      </w:r>
      <w:r w:rsidR="000637EC" w:rsidRPr="00355323">
        <w:rPr>
          <w:rFonts w:eastAsia="Times New Roman"/>
        </w:rPr>
        <w:t>[</w:t>
      </w:r>
      <w:r w:rsidR="000637EC">
        <w:rPr>
          <w:rFonts w:eastAsia="Times New Roman"/>
          <w:i/>
          <w:iCs/>
        </w:rPr>
        <w:t>with appreciation</w:t>
      </w:r>
      <w:r w:rsidRPr="002E56A4">
        <w:rPr>
          <w:rFonts w:eastAsia="Times New Roman"/>
        </w:rPr>
        <w:t>]</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global report on collective progress in the implementation of the Kunming-Montreal Global Biodiversity Framework</w:t>
      </w:r>
      <w:r w:rsidR="00053BE3">
        <w:rPr>
          <w:rFonts w:eastAsia="Times New Roman"/>
        </w:rPr>
        <w:t>, and notes its overarching messages and key messages</w:t>
      </w:r>
      <w:r w:rsidRPr="002E56A4">
        <w:rPr>
          <w:rFonts w:eastAsia="Times New Roman"/>
        </w:rPr>
        <w:t>;</w:t>
      </w:r>
    </w:p>
    <w:p w14:paraId="4E7A2E76" w14:textId="1C75E6C3" w:rsidR="1479A724" w:rsidRPr="002E56A4" w:rsidRDefault="00AF3080" w:rsidP="006E7F9C">
      <w:pPr>
        <w:tabs>
          <w:tab w:val="left" w:pos="2835"/>
          <w:tab w:val="left" w:pos="3402"/>
        </w:tabs>
        <w:spacing w:after="120"/>
        <w:ind w:left="567" w:firstLine="567"/>
        <w:rPr>
          <w:rFonts w:eastAsia="Times New Roman"/>
        </w:rPr>
      </w:pPr>
      <w:r w:rsidRPr="002E56A4">
        <w:rPr>
          <w:rFonts w:eastAsia="Times New Roman"/>
        </w:rPr>
        <w:t>2</w:t>
      </w:r>
      <w:r w:rsidR="1479A724" w:rsidRPr="002E56A4">
        <w:rPr>
          <w:rFonts w:eastAsia="Times New Roman"/>
          <w:i/>
          <w:iCs/>
        </w:rPr>
        <w:t>.</w:t>
      </w:r>
      <w:r w:rsidR="1479A724" w:rsidRPr="002E56A4">
        <w:tab/>
      </w:r>
      <w:r w:rsidR="1479A724" w:rsidRPr="002E56A4">
        <w:rPr>
          <w:rFonts w:eastAsia="Times New Roman"/>
        </w:rPr>
        <w:t>[</w:t>
      </w:r>
      <w:r w:rsidR="1479A724" w:rsidRPr="002E56A4">
        <w:rPr>
          <w:rFonts w:eastAsia="Times New Roman"/>
          <w:i/>
          <w:iCs/>
        </w:rPr>
        <w:t>Welcome</w:t>
      </w:r>
      <w:r w:rsidR="005C535A" w:rsidRPr="002E56A4">
        <w:rPr>
          <w:rFonts w:eastAsia="Times New Roman"/>
          <w:i/>
          <w:iCs/>
        </w:rPr>
        <w:t>s</w:t>
      </w:r>
      <w:r w:rsidR="1479A724" w:rsidRPr="002E56A4">
        <w:rPr>
          <w:rFonts w:eastAsia="Times New Roman"/>
        </w:rPr>
        <w:t>][</w:t>
      </w:r>
      <w:r w:rsidR="1479A724" w:rsidRPr="002E56A4">
        <w:rPr>
          <w:rFonts w:eastAsia="Times New Roman"/>
          <w:i/>
          <w:iCs/>
        </w:rPr>
        <w:t>Recognizes</w:t>
      </w:r>
      <w:r w:rsidR="1479A724" w:rsidRPr="002E56A4">
        <w:rPr>
          <w:rFonts w:eastAsia="Times New Roman"/>
        </w:rPr>
        <w:t>]</w:t>
      </w:r>
      <w:r w:rsidR="1479A724" w:rsidRPr="002E56A4">
        <w:rPr>
          <w:rFonts w:eastAsia="Times New Roman"/>
          <w:i/>
          <w:iCs/>
        </w:rPr>
        <w:t xml:space="preserve"> with appreciation</w:t>
      </w:r>
      <w:r w:rsidR="1479A724" w:rsidRPr="002E56A4">
        <w:rPr>
          <w:rFonts w:eastAsia="Times New Roman"/>
        </w:rPr>
        <w:t xml:space="preserve"> that the Framework has generated unprecedented global engagement and has driven action, innovation, collaboration and learning;</w:t>
      </w:r>
    </w:p>
    <w:p w14:paraId="558AC6A5" w14:textId="72227957" w:rsidR="1479A724" w:rsidRPr="002E56A4" w:rsidRDefault="00AF3080" w:rsidP="006E7F9C">
      <w:pPr>
        <w:tabs>
          <w:tab w:val="left" w:pos="2835"/>
          <w:tab w:val="left" w:pos="3402"/>
        </w:tabs>
        <w:spacing w:after="120"/>
        <w:ind w:left="567" w:firstLine="567"/>
        <w:rPr>
          <w:rFonts w:eastAsia="Times New Roman"/>
        </w:rPr>
      </w:pPr>
      <w:r w:rsidRPr="002E56A4">
        <w:rPr>
          <w:rFonts w:eastAsia="Times New Roman"/>
        </w:rPr>
        <w:t>3</w:t>
      </w:r>
      <w:r w:rsidR="1479A724" w:rsidRPr="002E56A4">
        <w:rPr>
          <w:rFonts w:eastAsia="Times New Roman"/>
          <w:i/>
          <w:iCs/>
        </w:rPr>
        <w:t>.</w:t>
      </w:r>
      <w:r w:rsidR="1479A724" w:rsidRPr="002E56A4">
        <w:tab/>
      </w:r>
      <w:r w:rsidR="002723F8" w:rsidRPr="00355323">
        <w:rPr>
          <w:i/>
          <w:iCs/>
        </w:rPr>
        <w:t>Also</w:t>
      </w:r>
      <w:r w:rsidR="002723F8">
        <w:t xml:space="preserve"> </w:t>
      </w:r>
      <w:r w:rsidR="002723F8">
        <w:rPr>
          <w:rFonts w:eastAsia="Times New Roman"/>
          <w:i/>
          <w:iCs/>
        </w:rPr>
        <w:t>w</w:t>
      </w:r>
      <w:r w:rsidR="1479A724" w:rsidRPr="002E56A4">
        <w:rPr>
          <w:rFonts w:eastAsia="Times New Roman"/>
          <w:i/>
          <w:iCs/>
        </w:rPr>
        <w:t xml:space="preserve">elcomes </w:t>
      </w:r>
      <w:r w:rsidR="005C535A" w:rsidRPr="002E56A4">
        <w:rPr>
          <w:rFonts w:eastAsia="Times New Roman"/>
        </w:rPr>
        <w:t>the fact</w:t>
      </w:r>
      <w:r w:rsidR="005C535A" w:rsidRPr="002E56A4">
        <w:rPr>
          <w:rFonts w:eastAsia="Times New Roman"/>
          <w:i/>
          <w:iCs/>
        </w:rPr>
        <w:t xml:space="preserve"> </w:t>
      </w:r>
      <w:r w:rsidR="1479A724" w:rsidRPr="002E56A4">
        <w:rPr>
          <w:rFonts w:eastAsia="Times New Roman"/>
        </w:rPr>
        <w:t>that Parties have taken action</w:t>
      </w:r>
      <w:r w:rsidR="00744951" w:rsidRPr="002E56A4">
        <w:rPr>
          <w:rFonts w:eastAsia="Times New Roman"/>
        </w:rPr>
        <w:t>s</w:t>
      </w:r>
      <w:r w:rsidR="1479A724" w:rsidRPr="002E56A4">
        <w:rPr>
          <w:rFonts w:eastAsia="Times New Roman"/>
        </w:rPr>
        <w:t xml:space="preserve"> across all 23</w:t>
      </w:r>
      <w:r w:rsidR="004876B0" w:rsidRPr="002E56A4">
        <w:rPr>
          <w:rFonts w:eastAsia="Times New Roman"/>
        </w:rPr>
        <w:t> </w:t>
      </w:r>
      <w:r w:rsidR="1479A724" w:rsidRPr="002E56A4">
        <w:rPr>
          <w:rFonts w:eastAsia="Times New Roman"/>
        </w:rPr>
        <w:t>targets of the Framework showing that there are successful examples of implementation for every target of the Framework;</w:t>
      </w:r>
    </w:p>
    <w:p w14:paraId="71EF8B32" w14:textId="2F95E8C8" w:rsidR="1479A724" w:rsidRPr="002E56A4" w:rsidRDefault="00AF3080" w:rsidP="006E7F9C">
      <w:pPr>
        <w:tabs>
          <w:tab w:val="left" w:pos="2835"/>
          <w:tab w:val="left" w:pos="3402"/>
        </w:tabs>
        <w:spacing w:after="120"/>
        <w:ind w:left="567" w:firstLine="567"/>
        <w:rPr>
          <w:rFonts w:eastAsia="Times New Roman"/>
        </w:rPr>
      </w:pPr>
      <w:r w:rsidRPr="002E56A4">
        <w:rPr>
          <w:rFonts w:eastAsia="Times New Roman"/>
        </w:rPr>
        <w:t>4</w:t>
      </w:r>
      <w:r w:rsidR="1479A724" w:rsidRPr="002E56A4">
        <w:rPr>
          <w:rFonts w:eastAsia="Times New Roman"/>
          <w:i/>
          <w:iCs/>
        </w:rPr>
        <w:t>.</w:t>
      </w:r>
      <w:r w:rsidR="1479A724" w:rsidRPr="002E56A4">
        <w:tab/>
      </w:r>
      <w:r w:rsidR="003D6A72">
        <w:rPr>
          <w:i/>
          <w:iCs/>
        </w:rPr>
        <w:t>Further</w:t>
      </w:r>
      <w:r w:rsidR="003D6A72" w:rsidRPr="002E56A4">
        <w:rPr>
          <w:i/>
          <w:iCs/>
        </w:rPr>
        <w:t xml:space="preserve"> </w:t>
      </w:r>
      <w:r w:rsidR="005C535A" w:rsidRPr="002E56A4">
        <w:rPr>
          <w:rFonts w:eastAsia="Times New Roman"/>
          <w:i/>
          <w:iCs/>
        </w:rPr>
        <w:t>w</w:t>
      </w:r>
      <w:r w:rsidR="1479A724" w:rsidRPr="002E56A4">
        <w:rPr>
          <w:rFonts w:eastAsia="Times New Roman"/>
          <w:i/>
          <w:iCs/>
        </w:rPr>
        <w:t xml:space="preserve">elcomes </w:t>
      </w:r>
      <w:r w:rsidR="005C535A" w:rsidRPr="002E56A4">
        <w:rPr>
          <w:rFonts w:eastAsia="Times New Roman"/>
        </w:rPr>
        <w:t>the fact</w:t>
      </w:r>
      <w:r w:rsidR="005C535A" w:rsidRPr="002E56A4">
        <w:rPr>
          <w:rFonts w:eastAsia="Times New Roman"/>
          <w:i/>
          <w:iCs/>
        </w:rPr>
        <w:t xml:space="preserve"> </w:t>
      </w:r>
      <w:r w:rsidR="1479A724" w:rsidRPr="002E56A4">
        <w:rPr>
          <w:rFonts w:eastAsia="Times New Roman"/>
        </w:rPr>
        <w:t>that actors other than national Governments, namely</w:t>
      </w:r>
      <w:r w:rsidR="00C55FA2" w:rsidRPr="002E56A4">
        <w:rPr>
          <w:rFonts w:eastAsia="Times New Roman"/>
        </w:rPr>
        <w:t>,</w:t>
      </w:r>
      <w:r w:rsidR="1479A724" w:rsidRPr="002E56A4">
        <w:rPr>
          <w:rFonts w:eastAsia="Times New Roman"/>
        </w:rPr>
        <w:t xml:space="preserve"> indigenous peoples and local communities, subnational governments, cities, and other local </w:t>
      </w:r>
      <w:r w:rsidR="1479A724" w:rsidRPr="002E56A4">
        <w:rPr>
          <w:rFonts w:eastAsia="Times New Roman"/>
        </w:rPr>
        <w:lastRenderedPageBreak/>
        <w:t>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0020470C" w:rsidRPr="002E56A4">
        <w:rPr>
          <w:rStyle w:val="FootnoteReference"/>
          <w:rFonts w:eastAsia="Times New Roman"/>
        </w:rPr>
        <w:footnoteReference w:id="4"/>
      </w:r>
    </w:p>
    <w:p w14:paraId="6C3D28BC" w14:textId="26841C2C" w:rsidR="00326744" w:rsidRPr="002E56A4" w:rsidRDefault="00CB12AC">
      <w:pPr>
        <w:pStyle w:val="CBDNormalNoNumber"/>
        <w:tabs>
          <w:tab w:val="clear" w:pos="567"/>
        </w:tabs>
        <w:ind w:firstLine="567"/>
      </w:pPr>
      <w:r>
        <w:t>5</w:t>
      </w:r>
      <w:r w:rsidR="00326744" w:rsidRPr="002E56A4">
        <w:rPr>
          <w:kern w:val="22"/>
        </w:rPr>
        <w:t>.</w:t>
      </w:r>
      <w:r w:rsidR="00326744" w:rsidRPr="002E56A4">
        <w:rPr>
          <w:kern w:val="22"/>
        </w:rPr>
        <w:tab/>
      </w:r>
      <w:r w:rsidR="00326744" w:rsidRPr="002E56A4">
        <w:rPr>
          <w:i/>
          <w:iCs/>
          <w:lang w:val="en-CA"/>
        </w:rPr>
        <w:t xml:space="preserve">Highlights </w:t>
      </w:r>
      <w:r w:rsidR="00677EC8" w:rsidRPr="002E56A4">
        <w:rPr>
          <w:lang w:val="en-CA"/>
        </w:rPr>
        <w:t>the fact</w:t>
      </w:r>
      <w:r w:rsidR="00677EC8" w:rsidRPr="002E56A4">
        <w:rPr>
          <w:i/>
          <w:iCs/>
          <w:lang w:val="en-CA"/>
        </w:rPr>
        <w:t xml:space="preserve"> </w:t>
      </w:r>
      <w:r w:rsidR="00326744" w:rsidRPr="002E56A4">
        <w:rPr>
          <w:lang w:val="en-CA"/>
        </w:rPr>
        <w:t>that</w:t>
      </w:r>
      <w:r w:rsidR="00ED55D3" w:rsidRPr="002E56A4">
        <w:rPr>
          <w:lang w:val="en-CA"/>
        </w:rPr>
        <w:t>, as indicated in</w:t>
      </w:r>
      <w:r w:rsidR="00326744" w:rsidRPr="002E56A4">
        <w:rPr>
          <w:lang w:val="en-CA"/>
        </w:rPr>
        <w:t xml:space="preserve"> the global report</w:t>
      </w:r>
      <w:r w:rsidR="00ED55D3" w:rsidRPr="002E56A4">
        <w:rPr>
          <w:lang w:val="en-CA"/>
        </w:rPr>
        <w:t>,</w:t>
      </w:r>
      <w:r w:rsidR="00326744" w:rsidRPr="002E56A4">
        <w:rPr>
          <w:lang w:val="en-CA"/>
        </w:rPr>
        <w:t xml:space="preserve"> </w:t>
      </w:r>
      <w:r w:rsidR="008B1399" w:rsidRPr="002E56A4">
        <w:rPr>
          <w:lang w:val="en-CA"/>
        </w:rPr>
        <w:t xml:space="preserve">the review had revealed both </w:t>
      </w:r>
      <w:r w:rsidR="00326744" w:rsidRPr="002E56A4">
        <w:rPr>
          <w:lang w:val="en-CA"/>
        </w:rPr>
        <w:t xml:space="preserve">progress </w:t>
      </w:r>
      <w:r w:rsidR="00B230D6" w:rsidRPr="002E56A4">
        <w:rPr>
          <w:lang w:val="en-CA"/>
        </w:rPr>
        <w:t xml:space="preserve">and </w:t>
      </w:r>
      <w:r w:rsidR="00326744" w:rsidRPr="002E56A4">
        <w:rPr>
          <w:lang w:val="en-CA"/>
        </w:rPr>
        <w:t>gaps</w:t>
      </w:r>
      <w:r w:rsidR="00044AEC" w:rsidRPr="002E56A4">
        <w:rPr>
          <w:lang w:val="en-CA"/>
        </w:rPr>
        <w:t xml:space="preserve"> in implementation</w:t>
      </w:r>
      <w:r w:rsidR="00326744" w:rsidRPr="002E56A4">
        <w:rPr>
          <w:lang w:val="en-CA"/>
        </w:rPr>
        <w:t>, in particular:</w:t>
      </w:r>
    </w:p>
    <w:p w14:paraId="0150A9B7" w14:textId="3E73A3AA" w:rsidR="00326744" w:rsidRPr="002E56A4" w:rsidRDefault="00645507" w:rsidP="006E7F9C">
      <w:pPr>
        <w:pStyle w:val="CBDNormalNoNumber"/>
        <w:tabs>
          <w:tab w:val="clear" w:pos="567"/>
        </w:tabs>
        <w:ind w:firstLine="567"/>
      </w:pPr>
      <w:r w:rsidRPr="002E56A4">
        <w:t>(a)</w:t>
      </w:r>
      <w:r w:rsidRPr="002E56A4">
        <w:tab/>
      </w:r>
      <w:r w:rsidR="000637EC">
        <w:rPr>
          <w:kern w:val="22"/>
        </w:rPr>
        <w:t>Scope and coverage</w:t>
      </w:r>
    </w:p>
    <w:p w14:paraId="0E8B8DCD" w14:textId="3C6C9245" w:rsidR="00326744" w:rsidRPr="002E56A4" w:rsidRDefault="00326744" w:rsidP="006E7F9C">
      <w:pPr>
        <w:pStyle w:val="CBDNormalNoNumber"/>
        <w:tabs>
          <w:tab w:val="clear" w:pos="567"/>
          <w:tab w:val="clear" w:pos="1134"/>
        </w:tabs>
        <w:ind w:left="1701" w:hanging="567"/>
      </w:pPr>
      <w:r w:rsidRPr="002E56A4">
        <w:t>(</w:t>
      </w:r>
      <w:r w:rsidR="00645507" w:rsidRPr="002E56A4">
        <w:t>i</w:t>
      </w:r>
      <w:r w:rsidRPr="002E56A4">
        <w:t>)</w:t>
      </w:r>
      <w:r w:rsidRPr="002E56A4">
        <w:tab/>
      </w:r>
      <w:r w:rsidRPr="002E56A4">
        <w:rPr>
          <w:lang w:val="en-CA"/>
        </w:rPr>
        <w:t xml:space="preserve">Parties </w:t>
      </w:r>
      <w:r w:rsidR="710310B9" w:rsidRPr="002E56A4">
        <w:rPr>
          <w:lang w:val="en-CA"/>
        </w:rPr>
        <w:t>have</w:t>
      </w:r>
      <w:r w:rsidR="00DE5BE8" w:rsidRPr="002E56A4">
        <w:rPr>
          <w:lang w:val="en-CA"/>
        </w:rPr>
        <w:t xml:space="preserve"> </w:t>
      </w:r>
      <w:r w:rsidRPr="002E56A4">
        <w:rPr>
          <w:lang w:val="en-CA"/>
        </w:rPr>
        <w:t>collectively set national targets that had a higher level of scope and coverage of Targets</w:t>
      </w:r>
      <w:r w:rsidR="00EF17B4" w:rsidRPr="002E56A4">
        <w:rPr>
          <w:lang w:val="en-CA"/>
        </w:rPr>
        <w:t> </w:t>
      </w:r>
      <w:r w:rsidRPr="002E56A4">
        <w:rPr>
          <w:lang w:val="en-CA"/>
        </w:rPr>
        <w:t xml:space="preserve">4, 5, </w:t>
      </w:r>
      <w:r w:rsidRPr="002E56A4">
        <w:t>8, 9, 10 and 11 of the Framework</w:t>
      </w:r>
      <w:r w:rsidR="00EF17B4" w:rsidRPr="002E56A4">
        <w:t>,</w:t>
      </w:r>
      <w:r w:rsidRPr="002E56A4">
        <w:t xml:space="preserve"> an intermediate level of scope and coverage of </w:t>
      </w:r>
      <w:r w:rsidR="007B0966" w:rsidRPr="002E56A4">
        <w:t>T</w:t>
      </w:r>
      <w:r w:rsidRPr="002E56A4">
        <w:t>argets</w:t>
      </w:r>
      <w:r w:rsidR="00EF17B4" w:rsidRPr="002E56A4">
        <w:t> </w:t>
      </w:r>
      <w:r w:rsidRPr="002E56A4">
        <w:t xml:space="preserve">2, 3, 6, 7, 12, 13, 17 and 21 and </w:t>
      </w:r>
      <w:r w:rsidR="00EF17B4" w:rsidRPr="002E56A4">
        <w:t xml:space="preserve">a </w:t>
      </w:r>
      <w:r w:rsidRPr="002E56A4">
        <w:t xml:space="preserve">lower level of scope and coverage of </w:t>
      </w:r>
      <w:r w:rsidRPr="002E56A4">
        <w:rPr>
          <w:lang w:val="en-CA"/>
        </w:rPr>
        <w:t>Targets</w:t>
      </w:r>
      <w:r w:rsidR="007B0966" w:rsidRPr="002E56A4">
        <w:rPr>
          <w:lang w:val="en-CA"/>
        </w:rPr>
        <w:t> </w:t>
      </w:r>
      <w:r w:rsidRPr="002E56A4">
        <w:rPr>
          <w:lang w:val="en-CA"/>
        </w:rPr>
        <w:t xml:space="preserve">1, 14, 15, 16, 18, 19, </w:t>
      </w:r>
      <w:r w:rsidR="71E9B056" w:rsidRPr="002E56A4">
        <w:rPr>
          <w:lang w:val="en-CA"/>
        </w:rPr>
        <w:t xml:space="preserve">20, </w:t>
      </w:r>
      <w:r w:rsidRPr="002E56A4">
        <w:rPr>
          <w:lang w:val="en-CA"/>
        </w:rPr>
        <w:t>22 and 23;</w:t>
      </w:r>
    </w:p>
    <w:p w14:paraId="1ACBAD6B" w14:textId="13172FC5" w:rsidR="00326744" w:rsidRPr="002E56A4" w:rsidRDefault="00326744" w:rsidP="006E7F9C">
      <w:pPr>
        <w:pStyle w:val="CBDNormalNoNumber"/>
        <w:tabs>
          <w:tab w:val="clear" w:pos="567"/>
          <w:tab w:val="clear" w:pos="1134"/>
        </w:tabs>
        <w:ind w:left="1701" w:hanging="567"/>
      </w:pPr>
      <w:r w:rsidRPr="002E56A4">
        <w:t>(</w:t>
      </w:r>
      <w:r w:rsidR="00645507" w:rsidRPr="002E56A4">
        <w:t>ii</w:t>
      </w:r>
      <w:r w:rsidRPr="002E56A4">
        <w:t>)</w:t>
      </w:r>
      <w:r w:rsidRPr="002E56A4">
        <w:tab/>
      </w:r>
      <w:r w:rsidRPr="002E56A4">
        <w:rPr>
          <w:lang w:val="en-CA"/>
        </w:rPr>
        <w:t>The consideration of marine, coastal and inland water ecosystems, issues related to the drivers of biodiversity loss and issues related to [</w:t>
      </w:r>
      <w:r w:rsidR="007B0966" w:rsidRPr="002E56A4">
        <w:rPr>
          <w:lang w:val="en-CA"/>
        </w:rPr>
        <w:t>s</w:t>
      </w:r>
      <w:r w:rsidRPr="002E56A4">
        <w:rPr>
          <w:lang w:val="en-CA"/>
        </w:rPr>
        <w:t xml:space="preserve">ection C of the Framework, in particular] </w:t>
      </w:r>
      <w:r w:rsidR="00AF6324">
        <w:rPr>
          <w:lang w:val="en-CA"/>
        </w:rPr>
        <w:t>[</w:t>
      </w:r>
      <w:r w:rsidRPr="002E56A4">
        <w:rPr>
          <w:lang w:val="en-CA"/>
        </w:rPr>
        <w:t xml:space="preserve">whole-of-government and whole-of-society approaches, including participation, </w:t>
      </w:r>
      <w:r w:rsidR="00C94972" w:rsidRPr="002E56A4">
        <w:rPr>
          <w:lang w:val="en-CA"/>
        </w:rPr>
        <w:t xml:space="preserve">the </w:t>
      </w:r>
      <w:r w:rsidRPr="002E56A4">
        <w:rPr>
          <w:lang w:val="en-CA"/>
        </w:rPr>
        <w:t>engagement of actors other than national Governments, gender responsiveness, equitable governance and mainstreaming</w:t>
      </w:r>
      <w:r w:rsidR="00AF6324">
        <w:rPr>
          <w:lang w:val="en-CA"/>
        </w:rPr>
        <w:t>]</w:t>
      </w:r>
      <w:r w:rsidR="00C22A0B" w:rsidRPr="002E56A4">
        <w:rPr>
          <w:lang w:val="en-CA"/>
        </w:rPr>
        <w:t>,</w:t>
      </w:r>
      <w:r w:rsidRPr="002E56A4">
        <w:rPr>
          <w:lang w:val="en-CA"/>
        </w:rPr>
        <w:t xml:space="preserve"> ha</w:t>
      </w:r>
      <w:r w:rsidR="00972840">
        <w:rPr>
          <w:lang w:val="en-CA"/>
        </w:rPr>
        <w:t>s</w:t>
      </w:r>
      <w:r w:rsidRPr="002E56A4">
        <w:rPr>
          <w:lang w:val="en-CA"/>
        </w:rPr>
        <w:t xml:space="preserve"> been less addressed in national biodiversity strategies and action plans, national targets and national reports;</w:t>
      </w:r>
    </w:p>
    <w:p w14:paraId="12C8ACD7" w14:textId="47139D27" w:rsidR="00326744" w:rsidRPr="002E56A4" w:rsidRDefault="00645507" w:rsidP="006E7F9C">
      <w:pPr>
        <w:pStyle w:val="CBDNormalNoNumber"/>
        <w:tabs>
          <w:tab w:val="clear" w:pos="567"/>
        </w:tabs>
        <w:ind w:firstLine="567"/>
        <w:rPr>
          <w:kern w:val="22"/>
        </w:rPr>
      </w:pPr>
      <w:r w:rsidRPr="002E56A4">
        <w:rPr>
          <w:kern w:val="22"/>
        </w:rPr>
        <w:t>(b)</w:t>
      </w:r>
      <w:r w:rsidRPr="002E56A4">
        <w:rPr>
          <w:kern w:val="22"/>
        </w:rPr>
        <w:tab/>
      </w:r>
      <w:r w:rsidR="00AF72C4">
        <w:rPr>
          <w:kern w:val="22"/>
        </w:rPr>
        <w:t>A</w:t>
      </w:r>
      <w:r w:rsidR="00326744" w:rsidRPr="002E56A4">
        <w:rPr>
          <w:kern w:val="22"/>
        </w:rPr>
        <w:t>ction and implementation</w:t>
      </w:r>
    </w:p>
    <w:p w14:paraId="379B7076" w14:textId="7AEAB792" w:rsidR="00326744" w:rsidRPr="002E56A4" w:rsidRDefault="00326744" w:rsidP="006E7F9C">
      <w:pPr>
        <w:pStyle w:val="CBDNormalNoNumber"/>
        <w:tabs>
          <w:tab w:val="clear" w:pos="567"/>
          <w:tab w:val="clear" w:pos="1134"/>
        </w:tabs>
        <w:ind w:left="1701" w:hanging="567"/>
      </w:pPr>
      <w:r w:rsidRPr="002E56A4">
        <w:t>(</w:t>
      </w:r>
      <w:r w:rsidR="00645507" w:rsidRPr="002E56A4">
        <w:t>i</w:t>
      </w:r>
      <w:r w:rsidRPr="002E56A4">
        <w:t>)</w:t>
      </w:r>
      <w:r w:rsidRPr="002E56A4">
        <w:tab/>
        <w:t xml:space="preserve">National </w:t>
      </w:r>
      <w:r w:rsidRPr="002E56A4">
        <w:rPr>
          <w:lang w:val="en-CA"/>
        </w:rPr>
        <w:t>targets</w:t>
      </w:r>
      <w:r w:rsidRPr="002E56A4">
        <w:t xml:space="preserve"> associated with Targets</w:t>
      </w:r>
      <w:r w:rsidR="00C24523" w:rsidRPr="002E56A4">
        <w:t> </w:t>
      </w:r>
      <w:r w:rsidRPr="002E56A4">
        <w:t xml:space="preserve">1, 2, 3, 8, 13, 20, 21 and 22 of the Framework </w:t>
      </w:r>
      <w:r w:rsidR="00BF3DEF">
        <w:t xml:space="preserve">were </w:t>
      </w:r>
      <w:r w:rsidRPr="002E56A4">
        <w:t>most frequently self-assessed by Parties as being on track, while national targets associated with Targets</w:t>
      </w:r>
      <w:r w:rsidR="00C24523" w:rsidRPr="002E56A4">
        <w:t> </w:t>
      </w:r>
      <w:r w:rsidRPr="002E56A4">
        <w:t xml:space="preserve">6, 12, 15, 16, 18 and 19 </w:t>
      </w:r>
      <w:r w:rsidR="00BF3DEF">
        <w:t xml:space="preserve">were </w:t>
      </w:r>
      <w:r w:rsidRPr="002E56A4">
        <w:t>least frequently self-assessed by Parties as being on track</w:t>
      </w:r>
      <w:r w:rsidR="00815348" w:rsidRPr="002E56A4">
        <w:t>;</w:t>
      </w:r>
      <w:r w:rsidRPr="002E56A4">
        <w:t xml:space="preserve"> </w:t>
      </w:r>
      <w:r w:rsidR="00815348" w:rsidRPr="002E56A4">
        <w:t>h</w:t>
      </w:r>
      <w:r w:rsidRPr="002E56A4">
        <w:t>owever, less</w:t>
      </w:r>
      <w:r w:rsidR="00815348" w:rsidRPr="002E56A4">
        <w:t xml:space="preserve"> </w:t>
      </w:r>
      <w:r w:rsidRPr="002E56A4">
        <w:t xml:space="preserve">than half of the national targets associated with any global target </w:t>
      </w:r>
      <w:r w:rsidR="0034626A" w:rsidRPr="002E56A4">
        <w:t xml:space="preserve">had been </w:t>
      </w:r>
      <w:r w:rsidRPr="002E56A4">
        <w:t xml:space="preserve">reported </w:t>
      </w:r>
      <w:r w:rsidR="00CC2472" w:rsidRPr="002E56A4">
        <w:t xml:space="preserve">by Parties </w:t>
      </w:r>
      <w:r w:rsidRPr="002E56A4">
        <w:t>as on</w:t>
      </w:r>
      <w:r w:rsidR="00815348" w:rsidRPr="002E56A4">
        <w:t xml:space="preserve"> </w:t>
      </w:r>
      <w:r w:rsidRPr="002E56A4">
        <w:t>track;</w:t>
      </w:r>
    </w:p>
    <w:p w14:paraId="61363179" w14:textId="70D0B0C4" w:rsidR="00326744" w:rsidRPr="002E56A4" w:rsidRDefault="00326744" w:rsidP="006E7F9C">
      <w:pPr>
        <w:pStyle w:val="CBDNormalNoNumber"/>
        <w:tabs>
          <w:tab w:val="clear" w:pos="567"/>
          <w:tab w:val="clear" w:pos="1134"/>
        </w:tabs>
        <w:ind w:left="1701" w:hanging="567"/>
      </w:pPr>
      <w:r w:rsidRPr="002E56A4">
        <w:t>(</w:t>
      </w:r>
      <w:r w:rsidR="00645507" w:rsidRPr="002E56A4">
        <w:t>ii</w:t>
      </w:r>
      <w:r w:rsidRPr="002E56A4">
        <w:t>)</w:t>
      </w:r>
      <w:r w:rsidRPr="002E56A4">
        <w:tab/>
      </w:r>
      <w:r w:rsidRPr="002E56A4">
        <w:rPr>
          <w:lang w:val="en-US"/>
        </w:rPr>
        <w:t xml:space="preserve">While </w:t>
      </w:r>
      <w:r w:rsidRPr="002E56A4">
        <w:rPr>
          <w:lang w:val="en-CA"/>
        </w:rPr>
        <w:t>there</w:t>
      </w:r>
      <w:r w:rsidRPr="002E56A4">
        <w:rPr>
          <w:lang w:val="en-US"/>
        </w:rPr>
        <w:t xml:space="preserve"> </w:t>
      </w:r>
      <w:r w:rsidR="006D42AF" w:rsidRPr="002E56A4">
        <w:rPr>
          <w:lang w:val="en-US"/>
        </w:rPr>
        <w:t xml:space="preserve">were </w:t>
      </w:r>
      <w:r w:rsidRPr="002E56A4">
        <w:rPr>
          <w:lang w:val="en-US"/>
        </w:rPr>
        <w:t xml:space="preserve">data and national monitoring capacity gaps </w:t>
      </w:r>
      <w:r w:rsidR="006D42AF" w:rsidRPr="002E56A4">
        <w:rPr>
          <w:lang w:val="en-US"/>
        </w:rPr>
        <w:t xml:space="preserve">that </w:t>
      </w:r>
      <w:r w:rsidRPr="002E56A4">
        <w:rPr>
          <w:lang w:val="en-US"/>
        </w:rPr>
        <w:t>limit</w:t>
      </w:r>
      <w:r w:rsidR="006D42AF" w:rsidRPr="002E56A4">
        <w:rPr>
          <w:lang w:val="en-US"/>
        </w:rPr>
        <w:t>ed</w:t>
      </w:r>
      <w:r w:rsidRPr="002E56A4">
        <w:rPr>
          <w:lang w:val="en-US"/>
        </w:rPr>
        <w:t xml:space="preserve"> the ability to report national data and</w:t>
      </w:r>
      <w:r w:rsidR="00157C11" w:rsidRPr="002E56A4">
        <w:rPr>
          <w:lang w:val="en-US"/>
        </w:rPr>
        <w:t>,</w:t>
      </w:r>
      <w:r w:rsidRPr="002E56A4">
        <w:rPr>
          <w:lang w:val="en-US"/>
        </w:rPr>
        <w:t xml:space="preserve"> </w:t>
      </w:r>
      <w:r w:rsidR="00E506BB" w:rsidRPr="002E56A4">
        <w:rPr>
          <w:lang w:val="en-US"/>
        </w:rPr>
        <w:t>thus</w:t>
      </w:r>
      <w:r w:rsidR="00157C11" w:rsidRPr="002E56A4">
        <w:rPr>
          <w:lang w:val="en-US"/>
        </w:rPr>
        <w:t>,</w:t>
      </w:r>
      <w:r w:rsidR="00E506BB" w:rsidRPr="002E56A4">
        <w:rPr>
          <w:lang w:val="en-US"/>
        </w:rPr>
        <w:t xml:space="preserve"> </w:t>
      </w:r>
      <w:r w:rsidR="00157C11" w:rsidRPr="002E56A4">
        <w:rPr>
          <w:lang w:val="en-US"/>
        </w:rPr>
        <w:t xml:space="preserve">to </w:t>
      </w:r>
      <w:r w:rsidRPr="002E56A4">
        <w:rPr>
          <w:lang w:val="en-US"/>
        </w:rPr>
        <w:t xml:space="preserve">aggregate </w:t>
      </w:r>
      <w:r w:rsidR="00A56C76" w:rsidRPr="002E56A4">
        <w:rPr>
          <w:lang w:val="en-US"/>
        </w:rPr>
        <w:t xml:space="preserve">them at </w:t>
      </w:r>
      <w:r w:rsidRPr="002E56A4">
        <w:rPr>
          <w:lang w:val="en-US"/>
        </w:rPr>
        <w:t xml:space="preserve">the global level and conclusively track collective progress towards the global targets, </w:t>
      </w:r>
      <w:r w:rsidRPr="002E56A4">
        <w:t>indicators related to the targets of the Framework show</w:t>
      </w:r>
      <w:r w:rsidR="006D42AF" w:rsidRPr="002E56A4">
        <w:t>ed</w:t>
      </w:r>
      <w:r w:rsidRPr="002E56A4">
        <w:t xml:space="preserve"> negative trends </w:t>
      </w:r>
      <w:r w:rsidR="00A56C76" w:rsidRPr="002E56A4">
        <w:t xml:space="preserve">more commonly </w:t>
      </w:r>
      <w:r w:rsidRPr="002E56A4">
        <w:t xml:space="preserve">than positive ones; </w:t>
      </w:r>
    </w:p>
    <w:p w14:paraId="7714E5F1" w14:textId="18368D5A" w:rsidR="00326744" w:rsidRPr="002E56A4" w:rsidRDefault="00645507" w:rsidP="006E7F9C">
      <w:pPr>
        <w:pStyle w:val="CBDNormalNoNumber"/>
        <w:tabs>
          <w:tab w:val="clear" w:pos="567"/>
        </w:tabs>
        <w:ind w:firstLine="567"/>
        <w:rPr>
          <w:kern w:val="22"/>
        </w:rPr>
      </w:pPr>
      <w:r w:rsidRPr="002E56A4">
        <w:rPr>
          <w:lang w:val="en-CA"/>
        </w:rPr>
        <w:t>(c)</w:t>
      </w:r>
      <w:r w:rsidRPr="002E56A4">
        <w:rPr>
          <w:lang w:val="en-CA"/>
        </w:rPr>
        <w:tab/>
      </w:r>
      <w:r w:rsidR="000637EC">
        <w:rPr>
          <w:kern w:val="22"/>
        </w:rPr>
        <w:t>M</w:t>
      </w:r>
      <w:r w:rsidR="00326744" w:rsidRPr="002E56A4">
        <w:rPr>
          <w:kern w:val="22"/>
        </w:rPr>
        <w:t>eans of implementation</w:t>
      </w:r>
    </w:p>
    <w:p w14:paraId="79914667" w14:textId="74C93845" w:rsidR="00326744" w:rsidRPr="002E56A4" w:rsidRDefault="00326744" w:rsidP="006E7F9C">
      <w:pPr>
        <w:pStyle w:val="CBDNormalNoNumber"/>
        <w:tabs>
          <w:tab w:val="clear" w:pos="567"/>
          <w:tab w:val="clear" w:pos="1134"/>
        </w:tabs>
        <w:ind w:left="1701" w:hanging="567"/>
      </w:pPr>
      <w:r w:rsidRPr="002E56A4">
        <w:rPr>
          <w:lang w:val="en-US"/>
        </w:rPr>
        <w:t>(</w:t>
      </w:r>
      <w:r w:rsidR="00645507" w:rsidRPr="002E56A4">
        <w:rPr>
          <w:lang w:val="en-US"/>
        </w:rPr>
        <w:t>i</w:t>
      </w:r>
      <w:r w:rsidRPr="002E56A4">
        <w:rPr>
          <w:lang w:val="en-US"/>
        </w:rPr>
        <w:t>)</w:t>
      </w:r>
      <w:r w:rsidRPr="002E56A4">
        <w:rPr>
          <w:lang w:val="en-US"/>
        </w:rPr>
        <w:tab/>
      </w:r>
      <w:r w:rsidR="000637EC">
        <w:t>M</w:t>
      </w:r>
      <w:r w:rsidRPr="002E56A4">
        <w:t xml:space="preserve">eans of implementation </w:t>
      </w:r>
      <w:r w:rsidR="000637EC">
        <w:t>remain</w:t>
      </w:r>
      <w:r w:rsidRPr="002E56A4">
        <w:t xml:space="preserve"> </w:t>
      </w:r>
      <w:r w:rsidR="00AD1CD6">
        <w:t xml:space="preserve">below </w:t>
      </w:r>
      <w:r w:rsidR="000637EC">
        <w:t>what is</w:t>
      </w:r>
      <w:r w:rsidRPr="002E56A4">
        <w:t xml:space="preserve"> required for the full and effective implementation of the Framework, especially for developing country Parties, in particular </w:t>
      </w:r>
      <w:r w:rsidR="0086400F" w:rsidRPr="002E56A4">
        <w:t xml:space="preserve">the </w:t>
      </w:r>
      <w:r w:rsidRPr="002E56A4">
        <w:t xml:space="preserve">least developed countries and small island developing </w:t>
      </w:r>
      <w:r w:rsidR="007635B6" w:rsidRPr="002E56A4">
        <w:t>S</w:t>
      </w:r>
      <w:r w:rsidRPr="002E56A4">
        <w:t>tates</w:t>
      </w:r>
    </w:p>
    <w:p w14:paraId="5546DD8B" w14:textId="2CFA7E9F" w:rsidR="00326744" w:rsidRDefault="000637EC" w:rsidP="006E7F9C">
      <w:pPr>
        <w:pStyle w:val="CBDNormalNoNumber"/>
        <w:tabs>
          <w:tab w:val="clear" w:pos="567"/>
          <w:tab w:val="clear" w:pos="1134"/>
        </w:tabs>
        <w:ind w:left="1701" w:hanging="567"/>
      </w:pPr>
      <w:r>
        <w:t>(ii</w:t>
      </w:r>
      <w:r w:rsidR="00245D0F" w:rsidRPr="002E56A4">
        <w:t>)</w:t>
      </w:r>
      <w:r w:rsidR="007635B6" w:rsidRPr="002E56A4">
        <w:tab/>
      </w:r>
      <w:r w:rsidR="00326744" w:rsidRPr="002E56A4">
        <w:t>There ha</w:t>
      </w:r>
      <w:r w:rsidR="002130FB">
        <w:t>s</w:t>
      </w:r>
      <w:r w:rsidR="00326744" w:rsidRPr="002E56A4">
        <w:t xml:space="preserve"> been some</w:t>
      </w:r>
      <w:r w:rsidR="001F5BA5">
        <w:t>,</w:t>
      </w:r>
      <w:r w:rsidR="00326744" w:rsidRPr="002E56A4">
        <w:t xml:space="preserve"> </w:t>
      </w:r>
      <w:r w:rsidR="001F5BA5">
        <w:t xml:space="preserve">albeit </w:t>
      </w:r>
      <w:r>
        <w:t>uneven</w:t>
      </w:r>
      <w:r w:rsidR="001F5BA5">
        <w:t>,</w:t>
      </w:r>
      <w:r>
        <w:t xml:space="preserve"> progress across Parties</w:t>
      </w:r>
      <w:r w:rsidR="00326744" w:rsidRPr="002E56A4">
        <w:t xml:space="preserve"> in domestic and international public finance, positive incentives for biodiversity, capacity-building and development, access to and transfer of technology and technical and scientific cooperation since the adoption of the Framework;</w:t>
      </w:r>
    </w:p>
    <w:p w14:paraId="1AAE0EB7" w14:textId="20D8673D" w:rsidR="00326744" w:rsidRPr="002E56A4" w:rsidRDefault="00326744" w:rsidP="006E7F9C">
      <w:pPr>
        <w:pStyle w:val="CBDNormalNoNumber"/>
        <w:tabs>
          <w:tab w:val="clear" w:pos="567"/>
          <w:tab w:val="clear" w:pos="1134"/>
        </w:tabs>
        <w:ind w:left="1701" w:hanging="567"/>
        <w:rPr>
          <w:iCs/>
        </w:rPr>
      </w:pPr>
      <w:r w:rsidRPr="002E56A4">
        <w:rPr>
          <w:iCs/>
        </w:rPr>
        <w:t>(</w:t>
      </w:r>
      <w:r w:rsidR="000D1321" w:rsidRPr="002E56A4">
        <w:rPr>
          <w:iCs/>
        </w:rPr>
        <w:t>iii</w:t>
      </w:r>
      <w:r w:rsidRPr="002E56A4">
        <w:rPr>
          <w:iCs/>
        </w:rPr>
        <w:t>)</w:t>
      </w:r>
      <w:r w:rsidRPr="002E56A4">
        <w:rPr>
          <w:iCs/>
        </w:rPr>
        <w:tab/>
        <w:t>Collectively, limited progress ha</w:t>
      </w:r>
      <w:r w:rsidR="002130FB">
        <w:rPr>
          <w:iCs/>
        </w:rPr>
        <w:t>s</w:t>
      </w:r>
      <w:r w:rsidRPr="002E56A4">
        <w:rPr>
          <w:iCs/>
        </w:rPr>
        <w:t xml:space="preserve"> been made in mobilizing and tracking private sector finance and positive incentives and in reducing incentives, including subsidies, harmful to biodiversity; </w:t>
      </w:r>
    </w:p>
    <w:p w14:paraId="22774791" w14:textId="66809305" w:rsidR="00326744" w:rsidRPr="002E56A4" w:rsidRDefault="00326744" w:rsidP="006E7F9C">
      <w:pPr>
        <w:pStyle w:val="CBDNormalNoNumber"/>
        <w:tabs>
          <w:tab w:val="clear" w:pos="567"/>
          <w:tab w:val="clear" w:pos="1134"/>
        </w:tabs>
        <w:ind w:left="1701" w:hanging="567"/>
        <w:rPr>
          <w:iCs/>
        </w:rPr>
      </w:pPr>
      <w:r w:rsidRPr="002E56A4">
        <w:rPr>
          <w:iCs/>
        </w:rPr>
        <w:t>(</w:t>
      </w:r>
      <w:r w:rsidR="000D1321" w:rsidRPr="002E56A4">
        <w:rPr>
          <w:iCs/>
        </w:rPr>
        <w:t>iv</w:t>
      </w:r>
      <w:r w:rsidRPr="002E56A4">
        <w:rPr>
          <w:iCs/>
        </w:rPr>
        <w:t>)</w:t>
      </w:r>
      <w:r w:rsidRPr="002E56A4">
        <w:rPr>
          <w:iCs/>
        </w:rPr>
        <w:tab/>
        <w:t xml:space="preserve">The availability of sufficient and timely means of implementation </w:t>
      </w:r>
      <w:proofErr w:type="gramStart"/>
      <w:r w:rsidR="00291B47">
        <w:rPr>
          <w:iCs/>
        </w:rPr>
        <w:t>were</w:t>
      </w:r>
      <w:proofErr w:type="gramEnd"/>
      <w:r w:rsidR="00291B47">
        <w:rPr>
          <w:iCs/>
        </w:rPr>
        <w:t xml:space="preserve"> </w:t>
      </w:r>
      <w:r w:rsidRPr="002E56A4">
        <w:rPr>
          <w:iCs/>
        </w:rPr>
        <w:t xml:space="preserve">identified as the most common barrier to implementation, especially by developing country Parties, in particular </w:t>
      </w:r>
      <w:r w:rsidR="002C2CC7" w:rsidRPr="002E56A4">
        <w:rPr>
          <w:iCs/>
        </w:rPr>
        <w:t xml:space="preserve">the </w:t>
      </w:r>
      <w:r w:rsidRPr="002E56A4">
        <w:rPr>
          <w:iCs/>
        </w:rPr>
        <w:t xml:space="preserve">least developed countries and small island developing </w:t>
      </w:r>
      <w:r w:rsidR="002C2CC7" w:rsidRPr="002E56A4">
        <w:rPr>
          <w:iCs/>
        </w:rPr>
        <w:t>S</w:t>
      </w:r>
      <w:r w:rsidRPr="002E56A4">
        <w:rPr>
          <w:iCs/>
        </w:rPr>
        <w:t xml:space="preserve">tates; </w:t>
      </w:r>
    </w:p>
    <w:p w14:paraId="55014B49" w14:textId="6371EF6A" w:rsidR="00326744" w:rsidRPr="002E56A4" w:rsidRDefault="00F94520" w:rsidP="00186F52">
      <w:pPr>
        <w:pStyle w:val="CBDNormalNoNumber"/>
        <w:keepNext/>
        <w:tabs>
          <w:tab w:val="clear" w:pos="567"/>
        </w:tabs>
        <w:ind w:firstLine="567"/>
        <w:rPr>
          <w:kern w:val="22"/>
        </w:rPr>
      </w:pPr>
      <w:r w:rsidRPr="002E56A4">
        <w:rPr>
          <w:iCs/>
        </w:rPr>
        <w:t>(d)</w:t>
      </w:r>
      <w:r w:rsidRPr="002E56A4">
        <w:rPr>
          <w:iCs/>
        </w:rPr>
        <w:tab/>
      </w:r>
      <w:r w:rsidR="000637EC">
        <w:rPr>
          <w:kern w:val="22"/>
        </w:rPr>
        <w:t>W</w:t>
      </w:r>
      <w:r w:rsidR="00326744" w:rsidRPr="002E56A4">
        <w:rPr>
          <w:kern w:val="22"/>
        </w:rPr>
        <w:t>hole-of-</w:t>
      </w:r>
      <w:r w:rsidR="00BA1776" w:rsidRPr="002E56A4">
        <w:rPr>
          <w:kern w:val="22"/>
        </w:rPr>
        <w:t>g</w:t>
      </w:r>
      <w:r w:rsidR="00326744" w:rsidRPr="002E56A4">
        <w:rPr>
          <w:kern w:val="22"/>
        </w:rPr>
        <w:t>overnment approaches</w:t>
      </w:r>
    </w:p>
    <w:p w14:paraId="2DB1FF8B" w14:textId="3D66F32A" w:rsidR="00326744" w:rsidRPr="002E56A4" w:rsidRDefault="00326744" w:rsidP="006E7F9C">
      <w:pPr>
        <w:pStyle w:val="CBDNormalNoNumber"/>
        <w:tabs>
          <w:tab w:val="clear" w:pos="567"/>
          <w:tab w:val="clear" w:pos="1134"/>
        </w:tabs>
        <w:ind w:left="1701" w:hanging="567"/>
      </w:pPr>
      <w:r w:rsidRPr="002E56A4">
        <w:t>(i)</w:t>
      </w:r>
      <w:r w:rsidRPr="002E56A4">
        <w:tab/>
        <w:t>Parties ha</w:t>
      </w:r>
      <w:r w:rsidR="00291B47">
        <w:t>ve</w:t>
      </w:r>
      <w:r w:rsidRPr="002E56A4">
        <w:t xml:space="preserve"> made progress in strengthening environmental governance, including </w:t>
      </w:r>
      <w:r w:rsidR="00563C4B" w:rsidRPr="002E56A4">
        <w:t xml:space="preserve">by </w:t>
      </w:r>
      <w:r w:rsidRPr="002E56A4">
        <w:t xml:space="preserve">engaging </w:t>
      </w:r>
      <w:r w:rsidR="00563C4B" w:rsidRPr="002E56A4">
        <w:t xml:space="preserve">all </w:t>
      </w:r>
      <w:r w:rsidRPr="002E56A4">
        <w:t>levels of government</w:t>
      </w:r>
      <w:r w:rsidR="00563C4B" w:rsidRPr="002E56A4">
        <w:t xml:space="preserve"> and all sectors</w:t>
      </w:r>
      <w:r w:rsidRPr="002E56A4">
        <w:t xml:space="preserve">; however, gaps </w:t>
      </w:r>
      <w:r w:rsidR="00831707" w:rsidRPr="002E56A4">
        <w:t xml:space="preserve">remain </w:t>
      </w:r>
      <w:proofErr w:type="gramStart"/>
      <w:r w:rsidR="00831707" w:rsidRPr="002E56A4">
        <w:t xml:space="preserve">with regard </w:t>
      </w:r>
      <w:r w:rsidRPr="002E56A4">
        <w:t>to</w:t>
      </w:r>
      <w:proofErr w:type="gramEnd"/>
      <w:r w:rsidRPr="002E56A4">
        <w:t xml:space="preserve"> </w:t>
      </w:r>
      <w:r w:rsidR="4F57090A" w:rsidRPr="002E56A4">
        <w:lastRenderedPageBreak/>
        <w:t>policy coherence,</w:t>
      </w:r>
      <w:r w:rsidRPr="002E56A4">
        <w:t xml:space="preserve"> mainstreaming biodiversity and its multiple values into national policy and engaging ministries beyond the environmental sector in implementation</w:t>
      </w:r>
      <w:r w:rsidR="00F55DB8" w:rsidRPr="002E56A4">
        <w:t>;</w:t>
      </w:r>
    </w:p>
    <w:p w14:paraId="20A5510A" w14:textId="318B589E" w:rsidR="00326744" w:rsidRPr="002E56A4" w:rsidRDefault="00326744" w:rsidP="006E7F9C">
      <w:pPr>
        <w:pStyle w:val="CBDNormalNoNumber"/>
        <w:tabs>
          <w:tab w:val="clear" w:pos="567"/>
          <w:tab w:val="clear" w:pos="1134"/>
        </w:tabs>
        <w:ind w:left="1701" w:hanging="567"/>
      </w:pPr>
      <w:r w:rsidRPr="002E56A4">
        <w:t>(</w:t>
      </w:r>
      <w:r w:rsidR="00F94520" w:rsidRPr="002E56A4">
        <w:t>ii</w:t>
      </w:r>
      <w:r w:rsidRPr="002E56A4">
        <w:t>)</w:t>
      </w:r>
      <w:r w:rsidRPr="002E56A4">
        <w:tab/>
        <w:t xml:space="preserve">Gaps </w:t>
      </w:r>
      <w:r w:rsidR="004260F9" w:rsidRPr="002E56A4">
        <w:t xml:space="preserve">remain with regard to </w:t>
      </w:r>
      <w:r w:rsidRPr="002E56A4">
        <w:t>progress towards Target</w:t>
      </w:r>
      <w:r w:rsidR="00A12804" w:rsidRPr="002E56A4">
        <w:t>s </w:t>
      </w:r>
      <w:r w:rsidRPr="002E56A4">
        <w:t xml:space="preserve">1 and 14 of the Framework, </w:t>
      </w:r>
      <w:r w:rsidR="00D24293" w:rsidRPr="002E56A4">
        <w:t xml:space="preserve">which relate to integrated planning and mainstreaming </w:t>
      </w:r>
      <w:r w:rsidR="0078743E" w:rsidRPr="002E56A4">
        <w:t xml:space="preserve">and </w:t>
      </w:r>
      <w:r w:rsidR="519AEF0E" w:rsidRPr="002E56A4">
        <w:t>are</w:t>
      </w:r>
      <w:r w:rsidR="00BC3938" w:rsidRPr="002E56A4">
        <w:t xml:space="preserve"> </w:t>
      </w:r>
      <w:r w:rsidRPr="002E56A4">
        <w:t>most directly relate</w:t>
      </w:r>
      <w:r w:rsidR="00BC3938" w:rsidRPr="002E56A4">
        <w:t>d</w:t>
      </w:r>
      <w:r w:rsidRPr="002E56A4">
        <w:t xml:space="preserve"> to whole</w:t>
      </w:r>
      <w:r w:rsidR="0060200F" w:rsidRPr="002E56A4">
        <w:t>-</w:t>
      </w:r>
      <w:r w:rsidRPr="002E56A4">
        <w:t>of</w:t>
      </w:r>
      <w:r w:rsidR="0060200F" w:rsidRPr="002E56A4">
        <w:t>-</w:t>
      </w:r>
      <w:r w:rsidRPr="002E56A4">
        <w:t>government approaches, especially in relation to integrated spatial planning, integrating biodiversity and its multiple values into policies, regulations, planning and development processes and ensuring integration across all levels of government and sectors;</w:t>
      </w:r>
    </w:p>
    <w:p w14:paraId="0122A26F" w14:textId="7278B5A1" w:rsidR="00326744" w:rsidRPr="002E56A4" w:rsidRDefault="00F94520" w:rsidP="006E7F9C">
      <w:pPr>
        <w:pStyle w:val="CBDNormalNoNumber"/>
        <w:tabs>
          <w:tab w:val="clear" w:pos="567"/>
        </w:tabs>
        <w:ind w:firstLine="567"/>
        <w:rPr>
          <w:kern w:val="22"/>
        </w:rPr>
      </w:pPr>
      <w:r w:rsidRPr="002E56A4">
        <w:rPr>
          <w:kern w:val="22"/>
        </w:rPr>
        <w:t>(e)</w:t>
      </w:r>
      <w:r w:rsidRPr="002E56A4">
        <w:rPr>
          <w:kern w:val="22"/>
        </w:rPr>
        <w:tab/>
      </w:r>
      <w:r w:rsidR="000637EC">
        <w:rPr>
          <w:kern w:val="22"/>
        </w:rPr>
        <w:t>W</w:t>
      </w:r>
      <w:r w:rsidR="00326744" w:rsidRPr="002E56A4">
        <w:rPr>
          <w:kern w:val="22"/>
        </w:rPr>
        <w:t>hole</w:t>
      </w:r>
      <w:r w:rsidR="00087FCF">
        <w:rPr>
          <w:kern w:val="22"/>
        </w:rPr>
        <w:t xml:space="preserve"> </w:t>
      </w:r>
      <w:r w:rsidR="00326744" w:rsidRPr="002E56A4">
        <w:rPr>
          <w:kern w:val="22"/>
        </w:rPr>
        <w:t>of</w:t>
      </w:r>
      <w:r w:rsidR="00087FCF">
        <w:rPr>
          <w:kern w:val="22"/>
        </w:rPr>
        <w:t xml:space="preserve"> </w:t>
      </w:r>
      <w:r w:rsidR="00326744" w:rsidRPr="002E56A4">
        <w:rPr>
          <w:kern w:val="22"/>
        </w:rPr>
        <w:t xml:space="preserve">society </w:t>
      </w:r>
    </w:p>
    <w:p w14:paraId="28BE3FD6" w14:textId="4F3E55EE" w:rsidR="00326744" w:rsidRPr="002E56A4" w:rsidRDefault="00326744" w:rsidP="006E7F9C">
      <w:pPr>
        <w:pStyle w:val="CBDNormalNoNumber"/>
        <w:tabs>
          <w:tab w:val="clear" w:pos="567"/>
          <w:tab w:val="clear" w:pos="1134"/>
        </w:tabs>
        <w:ind w:left="1701" w:hanging="567"/>
        <w:rPr>
          <w:lang w:val="en-CA"/>
        </w:rPr>
      </w:pPr>
      <w:r w:rsidRPr="002E56A4">
        <w:rPr>
          <w:lang w:val="en-CA"/>
        </w:rPr>
        <w:t>(</w:t>
      </w:r>
      <w:r w:rsidR="00F94520" w:rsidRPr="002E56A4">
        <w:rPr>
          <w:lang w:val="en-CA"/>
        </w:rPr>
        <w:t>i</w:t>
      </w:r>
      <w:r w:rsidRPr="002E56A4">
        <w:rPr>
          <w:lang w:val="en-CA"/>
        </w:rPr>
        <w:t>)</w:t>
      </w:r>
      <w:r w:rsidRPr="002E56A4">
        <w:tab/>
        <w:t xml:space="preserve">Actors other than national Governments </w:t>
      </w:r>
      <w:r w:rsidR="00291B47">
        <w:t>are</w:t>
      </w:r>
      <w:r w:rsidR="00291B47" w:rsidRPr="002E56A4">
        <w:t xml:space="preserve"> </w:t>
      </w:r>
      <w:r w:rsidRPr="002E56A4">
        <w:t>actively supporting the implementation of the Framework</w:t>
      </w:r>
      <w:r w:rsidR="00027F4B" w:rsidRPr="002E56A4">
        <w:t>,</w:t>
      </w:r>
      <w:r w:rsidRPr="002E56A4">
        <w:rPr>
          <w:lang w:val="en-CA"/>
        </w:rPr>
        <w:t xml:space="preserve"> </w:t>
      </w:r>
      <w:r w:rsidR="00027F4B" w:rsidRPr="002E56A4">
        <w:rPr>
          <w:lang w:val="en-CA"/>
        </w:rPr>
        <w:t xml:space="preserve">but </w:t>
      </w:r>
      <w:r w:rsidRPr="002E56A4">
        <w:rPr>
          <w:lang w:val="en-CA"/>
        </w:rPr>
        <w:t>indigenous peoples and local communities, women, youth and persons with disabilities face challenges related to limited resources, technical capacities, access to information and knowledge and effective participation and coordination mechanisms</w:t>
      </w:r>
      <w:r w:rsidR="00885BBD" w:rsidRPr="002E56A4">
        <w:rPr>
          <w:lang w:val="en-CA"/>
        </w:rPr>
        <w:t>;</w:t>
      </w:r>
    </w:p>
    <w:p w14:paraId="25A3C179" w14:textId="57EAE22B" w:rsidR="00326744" w:rsidRPr="002E56A4" w:rsidRDefault="00326744" w:rsidP="006E7F9C">
      <w:pPr>
        <w:pStyle w:val="CBDNormalNoNumber"/>
        <w:tabs>
          <w:tab w:val="clear" w:pos="567"/>
          <w:tab w:val="clear" w:pos="1134"/>
        </w:tabs>
        <w:ind w:left="1701" w:hanging="567"/>
        <w:rPr>
          <w:iCs/>
          <w:lang w:val="en-CA"/>
        </w:rPr>
      </w:pPr>
      <w:r w:rsidRPr="002E56A4">
        <w:rPr>
          <w:iCs/>
          <w:lang w:val="en-CA"/>
        </w:rPr>
        <w:t>(</w:t>
      </w:r>
      <w:r w:rsidR="00F94520" w:rsidRPr="002E56A4">
        <w:rPr>
          <w:iCs/>
          <w:lang w:val="en-CA"/>
        </w:rPr>
        <w:t>ii</w:t>
      </w:r>
      <w:r w:rsidRPr="002E56A4">
        <w:rPr>
          <w:iCs/>
          <w:lang w:val="en-CA"/>
        </w:rPr>
        <w:t>)</w:t>
      </w:r>
      <w:r w:rsidRPr="002E56A4">
        <w:rPr>
          <w:iCs/>
          <w:lang w:val="en-CA"/>
        </w:rPr>
        <w:tab/>
      </w:r>
      <w:r w:rsidRPr="002E56A4">
        <w:rPr>
          <w:iCs/>
        </w:rPr>
        <w:t>Collectively, Parties ha</w:t>
      </w:r>
      <w:r w:rsidR="00291B47">
        <w:rPr>
          <w:iCs/>
        </w:rPr>
        <w:t>ve</w:t>
      </w:r>
      <w:r w:rsidRPr="002E56A4">
        <w:rPr>
          <w:iCs/>
        </w:rPr>
        <w:t xml:space="preserve"> made progress in engaging actors other than national Government</w:t>
      </w:r>
      <w:r w:rsidR="000A14F6" w:rsidRPr="002E56A4">
        <w:rPr>
          <w:iCs/>
        </w:rPr>
        <w:t>s</w:t>
      </w:r>
      <w:r w:rsidRPr="002E56A4">
        <w:rPr>
          <w:iCs/>
        </w:rPr>
        <w:t xml:space="preserve"> in planning and implementation</w:t>
      </w:r>
      <w:r w:rsidR="000A14F6" w:rsidRPr="002E56A4">
        <w:rPr>
          <w:iCs/>
        </w:rPr>
        <w:t>;</w:t>
      </w:r>
      <w:r w:rsidRPr="002E56A4">
        <w:rPr>
          <w:iCs/>
        </w:rPr>
        <w:t xml:space="preserve"> however, many Parties reported challenges in accounting for the contributions of th</w:t>
      </w:r>
      <w:r w:rsidR="002C0085" w:rsidRPr="002E56A4">
        <w:rPr>
          <w:iCs/>
        </w:rPr>
        <w:t>o</w:t>
      </w:r>
      <w:r w:rsidRPr="002E56A4">
        <w:rPr>
          <w:iCs/>
        </w:rPr>
        <w:t xml:space="preserve">se actors in national implementation efforts; </w:t>
      </w:r>
    </w:p>
    <w:p w14:paraId="1641FDF0" w14:textId="42502273" w:rsidR="00326744" w:rsidRPr="002E56A4" w:rsidRDefault="00326744" w:rsidP="006E7F9C">
      <w:pPr>
        <w:pStyle w:val="CBDNormalNoNumber"/>
        <w:tabs>
          <w:tab w:val="clear" w:pos="567"/>
          <w:tab w:val="clear" w:pos="1134"/>
        </w:tabs>
        <w:ind w:left="1701" w:hanging="567"/>
        <w:rPr>
          <w:lang w:val="en-CA"/>
        </w:rPr>
      </w:pPr>
      <w:r w:rsidRPr="002E56A4">
        <w:rPr>
          <w:lang w:val="en-CA"/>
        </w:rPr>
        <w:t>(</w:t>
      </w:r>
      <w:r w:rsidR="00F94520" w:rsidRPr="002E56A4">
        <w:rPr>
          <w:lang w:val="en-CA"/>
        </w:rPr>
        <w:t>iii</w:t>
      </w:r>
      <w:r w:rsidRPr="002E56A4">
        <w:rPr>
          <w:lang w:val="en-CA"/>
        </w:rPr>
        <w:t>)</w:t>
      </w:r>
      <w:r w:rsidRPr="002E56A4">
        <w:rPr>
          <w:lang w:val="en-CA"/>
        </w:rPr>
        <w:tab/>
      </w:r>
      <w:r w:rsidRPr="002E56A4">
        <w:rPr>
          <w:iCs/>
        </w:rPr>
        <w:t>While many Parties reported progress towards some elements of Targets</w:t>
      </w:r>
      <w:r w:rsidR="002C0085" w:rsidRPr="002E56A4">
        <w:rPr>
          <w:iCs/>
        </w:rPr>
        <w:t> </w:t>
      </w:r>
      <w:r w:rsidRPr="002E56A4">
        <w:rPr>
          <w:iCs/>
        </w:rPr>
        <w:t>22 and 23</w:t>
      </w:r>
      <w:r w:rsidR="002C0085" w:rsidRPr="002E56A4">
        <w:rPr>
          <w:iCs/>
        </w:rPr>
        <w:t xml:space="preserve"> of the Framework</w:t>
      </w:r>
      <w:r w:rsidRPr="002E56A4">
        <w:rPr>
          <w:iCs/>
        </w:rPr>
        <w:t>, such as involving to a varying degree indigenous peoples and local communities, women and youth,</w:t>
      </w:r>
      <w:r w:rsidRPr="002E56A4">
        <w:rPr>
          <w:lang w:val="en-CA"/>
        </w:rPr>
        <w:t xml:space="preserve"> persons with disabilities</w:t>
      </w:r>
      <w:r w:rsidRPr="002E56A4">
        <w:rPr>
          <w:iCs/>
        </w:rPr>
        <w:t xml:space="preserve"> and other actors defined in th</w:t>
      </w:r>
      <w:r w:rsidR="00E76A33" w:rsidRPr="002E56A4">
        <w:rPr>
          <w:iCs/>
        </w:rPr>
        <w:t>o</w:t>
      </w:r>
      <w:r w:rsidRPr="002E56A4">
        <w:rPr>
          <w:iCs/>
        </w:rPr>
        <w:t>se targets in biodiversity-related decision</w:t>
      </w:r>
      <w:r w:rsidR="00E76A33" w:rsidRPr="002E56A4">
        <w:rPr>
          <w:iCs/>
        </w:rPr>
        <w:t>-</w:t>
      </w:r>
      <w:r w:rsidRPr="002E56A4">
        <w:rPr>
          <w:iCs/>
        </w:rPr>
        <w:t xml:space="preserve">making, issues related to the following </w:t>
      </w:r>
      <w:r w:rsidR="00216F04">
        <w:rPr>
          <w:iCs/>
        </w:rPr>
        <w:t xml:space="preserve">were </w:t>
      </w:r>
      <w:r w:rsidRPr="002E56A4">
        <w:rPr>
          <w:iCs/>
        </w:rPr>
        <w:t>less well reflected in national targets</w:t>
      </w:r>
      <w:r w:rsidR="00CA7654" w:rsidRPr="002E56A4">
        <w:rPr>
          <w:iCs/>
        </w:rPr>
        <w:t>:</w:t>
      </w:r>
      <w:r w:rsidRPr="002E56A4">
        <w:rPr>
          <w:iCs/>
        </w:rPr>
        <w:t xml:space="preserve"> access to information and justice, rights over lands, territories, resources and traditional knowledge, </w:t>
      </w:r>
      <w:r w:rsidR="00216F04">
        <w:rPr>
          <w:iCs/>
        </w:rPr>
        <w:t xml:space="preserve">or </w:t>
      </w:r>
      <w:r w:rsidRPr="002E56A4">
        <w:rPr>
          <w:iCs/>
        </w:rPr>
        <w:t>the protection of environmental human rights defenders or gender-responsive biodiversity governance;</w:t>
      </w:r>
    </w:p>
    <w:p w14:paraId="7CB79A24" w14:textId="7328EC60" w:rsidR="00326744" w:rsidRPr="002E56A4" w:rsidRDefault="00F94520" w:rsidP="00355323">
      <w:pPr>
        <w:pStyle w:val="CBDNormalNoNumber"/>
        <w:tabs>
          <w:tab w:val="clear" w:pos="567"/>
        </w:tabs>
        <w:ind w:firstLine="567"/>
        <w:rPr>
          <w:kern w:val="22"/>
        </w:rPr>
      </w:pPr>
      <w:r w:rsidRPr="002E56A4">
        <w:rPr>
          <w:kern w:val="22"/>
        </w:rPr>
        <w:t>(f)</w:t>
      </w:r>
      <w:r w:rsidRPr="002E56A4">
        <w:rPr>
          <w:kern w:val="22"/>
        </w:rPr>
        <w:tab/>
      </w:r>
      <w:r w:rsidR="000637EC">
        <w:rPr>
          <w:kern w:val="22"/>
        </w:rPr>
        <w:t>D</w:t>
      </w:r>
      <w:r w:rsidR="00326744" w:rsidRPr="002E56A4">
        <w:rPr>
          <w:kern w:val="22"/>
        </w:rPr>
        <w:t>ata and knowledge</w:t>
      </w:r>
    </w:p>
    <w:p w14:paraId="2AA1573F" w14:textId="174674B7" w:rsidR="00326744" w:rsidRPr="002E56A4" w:rsidRDefault="00326744" w:rsidP="006E7F9C">
      <w:pPr>
        <w:pStyle w:val="CBDNormalNoNumber"/>
        <w:tabs>
          <w:tab w:val="clear" w:pos="567"/>
          <w:tab w:val="clear" w:pos="1134"/>
        </w:tabs>
        <w:ind w:left="1701" w:hanging="567"/>
      </w:pPr>
      <w:r w:rsidRPr="002E56A4">
        <w:t>(</w:t>
      </w:r>
      <w:r w:rsidR="00F94520" w:rsidRPr="002E56A4">
        <w:t>i</w:t>
      </w:r>
      <w:r w:rsidRPr="002E56A4">
        <w:t>)</w:t>
      </w:r>
      <w:r w:rsidRPr="002E56A4">
        <w:tab/>
        <w:t>Parties ha</w:t>
      </w:r>
      <w:r w:rsidR="00B07C3D">
        <w:t>ve</w:t>
      </w:r>
      <w:r w:rsidRPr="002E56A4">
        <w:t xml:space="preserve"> demonstrated improvements to national monitoring and knowledge management systems, including accounting for traditional knowledge and </w:t>
      </w:r>
      <w:r w:rsidR="00007DFF" w:rsidRPr="002E56A4">
        <w:t xml:space="preserve">collecting and using </w:t>
      </w:r>
      <w:r w:rsidRPr="002E56A4">
        <w:t xml:space="preserve">information from government agencies, scientific institutions, indigenous peoples and local communities, civil society and international sources, </w:t>
      </w:r>
      <w:r w:rsidR="005D64A2" w:rsidRPr="002E56A4">
        <w:t>as</w:t>
      </w:r>
      <w:r w:rsidRPr="002E56A4">
        <w:t xml:space="preserve"> reflected in the progress </w:t>
      </w:r>
      <w:r w:rsidR="005D64A2" w:rsidRPr="002E56A4">
        <w:t xml:space="preserve">made </w:t>
      </w:r>
      <w:r w:rsidRPr="002E56A4">
        <w:t xml:space="preserve">towards </w:t>
      </w:r>
      <w:r w:rsidR="000232C2" w:rsidRPr="002E56A4">
        <w:t>T</w:t>
      </w:r>
      <w:r w:rsidRPr="002E56A4">
        <w:t>arget</w:t>
      </w:r>
      <w:r w:rsidR="005D64A2" w:rsidRPr="002E56A4">
        <w:t> </w:t>
      </w:r>
      <w:r w:rsidRPr="002E56A4">
        <w:t>21 of the Framework</w:t>
      </w:r>
      <w:r w:rsidR="003F6093" w:rsidRPr="002E56A4">
        <w:t>;</w:t>
      </w:r>
      <w:r w:rsidRPr="002E56A4">
        <w:t xml:space="preserve"> </w:t>
      </w:r>
    </w:p>
    <w:p w14:paraId="0A9CC702" w14:textId="1940277A" w:rsidR="00326744" w:rsidRPr="002E56A4" w:rsidRDefault="00326744" w:rsidP="006E7F9C">
      <w:pPr>
        <w:pStyle w:val="CBDNormalNoNumber"/>
        <w:tabs>
          <w:tab w:val="clear" w:pos="567"/>
          <w:tab w:val="clear" w:pos="1134"/>
        </w:tabs>
        <w:ind w:left="1701" w:hanging="567"/>
        <w:rPr>
          <w:lang w:val="en-US"/>
        </w:rPr>
      </w:pPr>
      <w:r w:rsidRPr="002E56A4">
        <w:t>(</w:t>
      </w:r>
      <w:r w:rsidR="00F94520" w:rsidRPr="002E56A4">
        <w:rPr>
          <w:lang w:val="en-US"/>
        </w:rPr>
        <w:t>ii</w:t>
      </w:r>
      <w:r w:rsidRPr="002E56A4">
        <w:rPr>
          <w:lang w:val="en-US"/>
        </w:rPr>
        <w:t>)</w:t>
      </w:r>
      <w:r w:rsidRPr="002E56A4">
        <w:rPr>
          <w:lang w:val="en-US"/>
        </w:rPr>
        <w:tab/>
      </w:r>
      <w:r w:rsidR="00DE4E86" w:rsidRPr="002E56A4">
        <w:rPr>
          <w:lang w:val="en-US"/>
        </w:rPr>
        <w:t xml:space="preserve">A total of </w:t>
      </w:r>
      <w:r w:rsidRPr="002E56A4">
        <w:t>116</w:t>
      </w:r>
      <w:r w:rsidR="00DE4E86" w:rsidRPr="002E56A4">
        <w:t> </w:t>
      </w:r>
      <w:r w:rsidRPr="002E56A4">
        <w:t>Parties reported on at least one headline indicator</w:t>
      </w:r>
      <w:r w:rsidR="00DE4E86" w:rsidRPr="002E56A4">
        <w:t>;</w:t>
      </w:r>
      <w:r w:rsidRPr="002E56A4">
        <w:t xml:space="preserve"> </w:t>
      </w:r>
      <w:r w:rsidR="00DE4E86" w:rsidRPr="002E56A4">
        <w:t>t</w:t>
      </w:r>
      <w:r w:rsidRPr="002E56A4">
        <w:t>he</w:t>
      </w:r>
      <w:r w:rsidR="000232C2" w:rsidRPr="002E56A4">
        <w:t xml:space="preserve"> </w:t>
      </w:r>
      <w:r w:rsidRPr="002E56A4">
        <w:rPr>
          <w:lang w:val="en-US"/>
        </w:rPr>
        <w:t xml:space="preserve">headline indicators on protected area extent (3.1), </w:t>
      </w:r>
      <w:r w:rsidR="0060277C" w:rsidRPr="002E56A4">
        <w:rPr>
          <w:lang w:val="en-US"/>
        </w:rPr>
        <w:t>R</w:t>
      </w:r>
      <w:r w:rsidRPr="002E56A4">
        <w:rPr>
          <w:lang w:val="en-US"/>
        </w:rPr>
        <w:t xml:space="preserve">ed </w:t>
      </w:r>
      <w:r w:rsidR="0060277C" w:rsidRPr="002E56A4">
        <w:rPr>
          <w:lang w:val="en-US"/>
        </w:rPr>
        <w:t>L</w:t>
      </w:r>
      <w:r w:rsidRPr="002E56A4">
        <w:rPr>
          <w:lang w:val="en-US"/>
        </w:rPr>
        <w:t xml:space="preserve">ist </w:t>
      </w:r>
      <w:r w:rsidR="0060277C" w:rsidRPr="002E56A4">
        <w:rPr>
          <w:lang w:val="en-US"/>
        </w:rPr>
        <w:t>I</w:t>
      </w:r>
      <w:r w:rsidRPr="002E56A4">
        <w:rPr>
          <w:lang w:val="en-US"/>
        </w:rPr>
        <w:t>ndex (A.3), international public funding (D.1) and domestic public funding (D.</w:t>
      </w:r>
      <w:r w:rsidR="00DE623E" w:rsidRPr="002E56A4">
        <w:rPr>
          <w:lang w:val="en-US"/>
        </w:rPr>
        <w:t>2</w:t>
      </w:r>
      <w:r w:rsidRPr="002E56A4">
        <w:rPr>
          <w:lang w:val="en-US"/>
        </w:rPr>
        <w:t xml:space="preserve">), which are associated with </w:t>
      </w:r>
      <w:r w:rsidR="000232C2" w:rsidRPr="002E56A4">
        <w:rPr>
          <w:lang w:val="en-US"/>
        </w:rPr>
        <w:t>T</w:t>
      </w:r>
      <w:r w:rsidRPr="002E56A4">
        <w:rPr>
          <w:lang w:val="en-US"/>
        </w:rPr>
        <w:t>arget</w:t>
      </w:r>
      <w:r w:rsidR="009148C9" w:rsidRPr="002E56A4">
        <w:rPr>
          <w:lang w:val="en-US"/>
        </w:rPr>
        <w:t>s </w:t>
      </w:r>
      <w:r w:rsidRPr="002E56A4">
        <w:rPr>
          <w:lang w:val="en-US"/>
        </w:rPr>
        <w:t>3, 4 and 19</w:t>
      </w:r>
      <w:r w:rsidR="009148C9" w:rsidRPr="002E56A4">
        <w:rPr>
          <w:lang w:val="en-US"/>
        </w:rPr>
        <w:t xml:space="preserve"> of the Framework</w:t>
      </w:r>
      <w:r w:rsidRPr="002E56A4">
        <w:rPr>
          <w:lang w:val="en-US"/>
        </w:rPr>
        <w:t>, were the most reported headline indicators</w:t>
      </w:r>
      <w:r w:rsidR="00506AF4" w:rsidRPr="002E56A4">
        <w:rPr>
          <w:lang w:val="en-US"/>
        </w:rPr>
        <w:t>,</w:t>
      </w:r>
      <w:r w:rsidRPr="002E56A4">
        <w:rPr>
          <w:lang w:val="en-US"/>
        </w:rPr>
        <w:t xml:space="preserve"> and the indicators related to </w:t>
      </w:r>
      <w:r w:rsidR="000649E7" w:rsidRPr="002E56A4">
        <w:rPr>
          <w:lang w:val="en-US"/>
        </w:rPr>
        <w:t>l</w:t>
      </w:r>
      <w:r w:rsidRPr="002E56A4">
        <w:t xml:space="preserve">and-use change and land tenure in the traditional territories of indigenous peoples and </w:t>
      </w:r>
      <w:r w:rsidRPr="002E56A4">
        <w:rPr>
          <w:iCs/>
        </w:rPr>
        <w:t>local</w:t>
      </w:r>
      <w:r w:rsidRPr="002E56A4">
        <w:t xml:space="preserve"> communities (</w:t>
      </w:r>
      <w:r w:rsidRPr="002E56A4">
        <w:rPr>
          <w:lang w:val="en-US"/>
        </w:rPr>
        <w:t xml:space="preserve">22.1), </w:t>
      </w:r>
      <w:r w:rsidRPr="002E56A4">
        <w:t>benefits from the sustainable use of wild species (</w:t>
      </w:r>
      <w:r w:rsidRPr="002E56A4">
        <w:rPr>
          <w:lang w:val="en-US"/>
        </w:rPr>
        <w:t xml:space="preserve">9.1), </w:t>
      </w:r>
      <w:r w:rsidRPr="002E56A4">
        <w:t>index of coastal eutrophication (</w:t>
      </w:r>
      <w:r w:rsidRPr="002E56A4">
        <w:rPr>
          <w:lang w:val="en-US"/>
        </w:rPr>
        <w:t xml:space="preserve">7.1) and </w:t>
      </w:r>
      <w:r w:rsidRPr="002E56A4">
        <w:t xml:space="preserve">monetary benefits received in accordance with applicable internationally agreed access and benefit-sharing instruments (C.1), which are associated with </w:t>
      </w:r>
      <w:r w:rsidR="00EE3599" w:rsidRPr="002E56A4">
        <w:t>T</w:t>
      </w:r>
      <w:r w:rsidRPr="002E56A4">
        <w:t>arget</w:t>
      </w:r>
      <w:r w:rsidR="000649E7" w:rsidRPr="002E56A4">
        <w:t>s </w:t>
      </w:r>
      <w:r w:rsidRPr="002E56A4">
        <w:t>7, 9 and 13,</w:t>
      </w:r>
      <w:r w:rsidRPr="002E56A4">
        <w:rPr>
          <w:lang w:val="en-US"/>
        </w:rPr>
        <w:t xml:space="preserve"> were the least reported indicators</w:t>
      </w:r>
      <w:r w:rsidR="00366617" w:rsidRPr="002E56A4">
        <w:rPr>
          <w:lang w:val="en-US"/>
        </w:rPr>
        <w:t>;</w:t>
      </w:r>
    </w:p>
    <w:p w14:paraId="3B8B5744" w14:textId="5A1717EA" w:rsidR="00326744" w:rsidRPr="002E56A4" w:rsidRDefault="00326744" w:rsidP="006E7F9C">
      <w:pPr>
        <w:pStyle w:val="CBDNormalNoNumber"/>
        <w:tabs>
          <w:tab w:val="clear" w:pos="567"/>
          <w:tab w:val="clear" w:pos="1134"/>
        </w:tabs>
        <w:ind w:left="1701" w:hanging="567"/>
      </w:pPr>
      <w:r w:rsidRPr="002E56A4">
        <w:t>(</w:t>
      </w:r>
      <w:r w:rsidR="00F94520" w:rsidRPr="002E56A4">
        <w:t>iii</w:t>
      </w:r>
      <w:r w:rsidRPr="002E56A4">
        <w:t>)</w:t>
      </w:r>
      <w:r w:rsidRPr="002E56A4">
        <w:tab/>
        <w:t>For 19 of the 23</w:t>
      </w:r>
      <w:r w:rsidR="00F3691A" w:rsidRPr="002E56A4">
        <w:t> </w:t>
      </w:r>
      <w:r w:rsidRPr="002E56A4">
        <w:t>Targets of the Framework</w:t>
      </w:r>
      <w:r w:rsidR="00F3691A" w:rsidRPr="002E56A4">
        <w:t>,</w:t>
      </w:r>
      <w:r w:rsidRPr="002E56A4">
        <w:t xml:space="preserve"> less than half of </w:t>
      </w:r>
      <w:r w:rsidR="005C6477" w:rsidRPr="002E56A4">
        <w:t xml:space="preserve">the reporting </w:t>
      </w:r>
      <w:r w:rsidRPr="002E56A4">
        <w:t xml:space="preserve">Parties submitted any data for a </w:t>
      </w:r>
      <w:r w:rsidRPr="002E56A4">
        <w:rPr>
          <w:iCs/>
        </w:rPr>
        <w:t>headline</w:t>
      </w:r>
      <w:r w:rsidRPr="002E56A4">
        <w:t>, component, complementary or national indicator</w:t>
      </w:r>
      <w:r w:rsidR="00FC2371" w:rsidRPr="002E56A4">
        <w:t>;</w:t>
      </w:r>
      <w:r w:rsidRPr="002E56A4">
        <w:t xml:space="preserve"> </w:t>
      </w:r>
      <w:r w:rsidR="00FC2371" w:rsidRPr="002E56A4">
        <w:t>t</w:t>
      </w:r>
      <w:r w:rsidRPr="002E56A4">
        <w:t xml:space="preserve">he targets with the most </w:t>
      </w:r>
      <w:r w:rsidR="007269DB" w:rsidRPr="002E56A4">
        <w:t xml:space="preserve">reported </w:t>
      </w:r>
      <w:r w:rsidRPr="002E56A4">
        <w:t>quantitative data were 1, 2, 3, 4 and 10</w:t>
      </w:r>
      <w:r w:rsidR="008C1222" w:rsidRPr="002E56A4">
        <w:t>,</w:t>
      </w:r>
      <w:r w:rsidRPr="002E56A4">
        <w:t xml:space="preserve"> while </w:t>
      </w:r>
      <w:r w:rsidR="00EE3599" w:rsidRPr="002E56A4">
        <w:t>T</w:t>
      </w:r>
      <w:r w:rsidRPr="002E56A4">
        <w:t>argets</w:t>
      </w:r>
      <w:r w:rsidR="008C1222" w:rsidRPr="002E56A4">
        <w:t> </w:t>
      </w:r>
      <w:r w:rsidRPr="002E56A4">
        <w:t>8, 14, 16, 17, 20, 22 and 23 received the least</w:t>
      </w:r>
      <w:r w:rsidR="00366617" w:rsidRPr="002E56A4">
        <w:t>;</w:t>
      </w:r>
      <w:r w:rsidRPr="002E56A4">
        <w:t xml:space="preserve"> </w:t>
      </w:r>
    </w:p>
    <w:p w14:paraId="6B9FA6BD" w14:textId="0FBF340F" w:rsidR="00326744" w:rsidRPr="002E56A4" w:rsidRDefault="00326744" w:rsidP="006E7F9C">
      <w:pPr>
        <w:pStyle w:val="CBDNormalNoNumber"/>
        <w:tabs>
          <w:tab w:val="clear" w:pos="567"/>
          <w:tab w:val="clear" w:pos="1134"/>
        </w:tabs>
        <w:ind w:left="1701" w:hanging="567"/>
      </w:pPr>
      <w:r w:rsidRPr="002E56A4">
        <w:t>(</w:t>
      </w:r>
      <w:r w:rsidR="00F94520" w:rsidRPr="002E56A4">
        <w:t>iv</w:t>
      </w:r>
      <w:r w:rsidRPr="002E56A4">
        <w:t>)</w:t>
      </w:r>
      <w:r w:rsidRPr="002E56A4">
        <w:tab/>
        <w:t xml:space="preserve">The use of disaggregated indicator information, including by ecosystem type, sex, age, indigenous people and </w:t>
      </w:r>
      <w:r w:rsidRPr="002E56A4">
        <w:rPr>
          <w:iCs/>
        </w:rPr>
        <w:t>local</w:t>
      </w:r>
      <w:r w:rsidRPr="002E56A4">
        <w:t xml:space="preserve"> communit</w:t>
      </w:r>
      <w:r w:rsidR="00FC2371" w:rsidRPr="002E56A4">
        <w:t>y</w:t>
      </w:r>
      <w:r w:rsidRPr="002E56A4">
        <w:t xml:space="preserve"> status or other relevant characteristics, was limited;</w:t>
      </w:r>
    </w:p>
    <w:p w14:paraId="03B75FB0" w14:textId="13D927A9" w:rsidR="64FBA20D" w:rsidRPr="002E56A4" w:rsidRDefault="00326744" w:rsidP="00355323">
      <w:pPr>
        <w:pStyle w:val="CBDNormalNoNumber"/>
        <w:tabs>
          <w:tab w:val="clear" w:pos="567"/>
          <w:tab w:val="clear" w:pos="1134"/>
        </w:tabs>
        <w:ind w:left="1701" w:hanging="567"/>
        <w:rPr>
          <w:rFonts w:eastAsia="Times New Roman"/>
        </w:rPr>
      </w:pPr>
      <w:r w:rsidRPr="002E56A4">
        <w:lastRenderedPageBreak/>
        <w:t>(</w:t>
      </w:r>
      <w:r w:rsidR="00F94520" w:rsidRPr="002E56A4">
        <w:t>v</w:t>
      </w:r>
      <w:r w:rsidRPr="002E56A4">
        <w:t>)</w:t>
      </w:r>
      <w:r w:rsidRPr="002E56A4">
        <w:tab/>
      </w:r>
      <w:r w:rsidR="64FBA20D" w:rsidRPr="00355323">
        <w:rPr>
          <w:rFonts w:eastAsia="Times New Roman"/>
        </w:rPr>
        <w:t>Reporting</w:t>
      </w:r>
      <w:r w:rsidR="000637EC">
        <w:rPr>
          <w:rFonts w:eastAsia="Times New Roman"/>
        </w:rPr>
        <w:t xml:space="preserve"> </w:t>
      </w:r>
      <w:r w:rsidR="002B3BB5">
        <w:rPr>
          <w:rFonts w:eastAsia="Times New Roman"/>
        </w:rPr>
        <w:t>against the</w:t>
      </w:r>
      <w:r w:rsidR="000637EC">
        <w:rPr>
          <w:rFonts w:eastAsia="Times New Roman"/>
        </w:rPr>
        <w:t xml:space="preserve"> indicators</w:t>
      </w:r>
      <w:r w:rsidR="64FBA20D" w:rsidRPr="00355323">
        <w:rPr>
          <w:rFonts w:eastAsia="Times New Roman"/>
        </w:rPr>
        <w:t xml:space="preserve"> and monitoring efforts have been negatively affected by </w:t>
      </w:r>
      <w:r w:rsidR="000637EC">
        <w:rPr>
          <w:rFonts w:eastAsia="Times New Roman"/>
        </w:rPr>
        <w:t xml:space="preserve">gaps, </w:t>
      </w:r>
      <w:r w:rsidR="64FBA20D" w:rsidRPr="00355323">
        <w:rPr>
          <w:rFonts w:eastAsia="Times New Roman"/>
        </w:rPr>
        <w:t>challenges</w:t>
      </w:r>
      <w:r w:rsidR="000637EC">
        <w:rPr>
          <w:rFonts w:eastAsia="Times New Roman"/>
        </w:rPr>
        <w:t xml:space="preserve"> and barriers </w:t>
      </w:r>
      <w:r w:rsidR="64FBA20D" w:rsidRPr="002E56A4">
        <w:rPr>
          <w:rFonts w:eastAsia="Times New Roman"/>
        </w:rPr>
        <w:t>relate</w:t>
      </w:r>
      <w:r w:rsidR="000637EC">
        <w:rPr>
          <w:rFonts w:eastAsia="Times New Roman"/>
        </w:rPr>
        <w:t>d</w:t>
      </w:r>
      <w:r w:rsidR="64FBA20D" w:rsidRPr="002E56A4">
        <w:rPr>
          <w:rFonts w:eastAsia="Times New Roman"/>
        </w:rPr>
        <w:t xml:space="preserve"> to </w:t>
      </w:r>
      <w:r w:rsidR="000637EC">
        <w:rPr>
          <w:rFonts w:eastAsia="Times New Roman"/>
        </w:rPr>
        <w:t xml:space="preserve">methodologies </w:t>
      </w:r>
      <w:r w:rsidR="64FBA20D" w:rsidRPr="002E56A4">
        <w:rPr>
          <w:rFonts w:eastAsia="Times New Roman"/>
        </w:rPr>
        <w:t>data availability and access, data fragmentation, technical and technological infrastructure, resource availability and capacity;</w:t>
      </w:r>
    </w:p>
    <w:p w14:paraId="2DCC53A9" w14:textId="4A01066A" w:rsidR="000637EC" w:rsidRDefault="00087FCF" w:rsidP="006E7F9C">
      <w:pPr>
        <w:spacing w:after="120"/>
        <w:ind w:left="567" w:firstLine="567"/>
        <w:rPr>
          <w:rFonts w:eastAsia="Times New Roman"/>
        </w:rPr>
      </w:pPr>
      <w:r>
        <w:rPr>
          <w:rFonts w:eastAsia="Times New Roman"/>
        </w:rPr>
        <w:t>6</w:t>
      </w:r>
      <w:r w:rsidR="0588231D" w:rsidRPr="00355323">
        <w:rPr>
          <w:rFonts w:eastAsia="Times New Roman"/>
          <w:i/>
          <w:iCs/>
        </w:rPr>
        <w:t>.</w:t>
      </w:r>
      <w:r w:rsidR="0588231D" w:rsidRPr="002E56A4">
        <w:tab/>
      </w:r>
      <w:r w:rsidR="000637EC">
        <w:rPr>
          <w:i/>
          <w:iCs/>
        </w:rPr>
        <w:t xml:space="preserve">Notes with deep </w:t>
      </w:r>
      <w:r w:rsidR="000637EC" w:rsidRPr="002B3BB5">
        <w:rPr>
          <w:i/>
          <w:iCs/>
        </w:rPr>
        <w:t>concern</w:t>
      </w:r>
      <w:r w:rsidR="000637EC">
        <w:t xml:space="preserve"> that, unless collective implementation is rapidly accelerated, including through enhanced international cooperation, improved actions and efforts and strengthened means of implementation, the 2030 targets and mission </w:t>
      </w:r>
      <w:r w:rsidR="002B3BB5">
        <w:t xml:space="preserve">of the Framework </w:t>
      </w:r>
      <w:r w:rsidR="000637EC">
        <w:t xml:space="preserve">will not be achieved, and </w:t>
      </w:r>
      <w:r w:rsidR="000637EC" w:rsidRPr="00355323">
        <w:rPr>
          <w:rFonts w:eastAsia="Times New Roman"/>
        </w:rPr>
        <w:t>s</w:t>
      </w:r>
      <w:r w:rsidR="0588231D" w:rsidRPr="00355323">
        <w:rPr>
          <w:rFonts w:eastAsia="Times New Roman"/>
        </w:rPr>
        <w:t>tresses</w:t>
      </w:r>
      <w:r w:rsidR="0588231D" w:rsidRPr="00355323">
        <w:rPr>
          <w:rFonts w:eastAsia="Times New Roman"/>
          <w:i/>
          <w:iCs/>
        </w:rPr>
        <w:t xml:space="preserve"> </w:t>
      </w:r>
      <w:r w:rsidR="000637EC">
        <w:rPr>
          <w:rFonts w:eastAsia="Times New Roman"/>
          <w:lang w:val="en-CA"/>
        </w:rPr>
        <w:t>the</w:t>
      </w:r>
      <w:r w:rsidR="0588231D" w:rsidRPr="00355323">
        <w:rPr>
          <w:rFonts w:eastAsia="Times New Roman"/>
        </w:rPr>
        <w:t xml:space="preserve"> imperative </w:t>
      </w:r>
      <w:r w:rsidR="00912FE9">
        <w:rPr>
          <w:rFonts w:eastAsia="Times New Roman"/>
        </w:rPr>
        <w:t>to</w:t>
      </w:r>
      <w:r w:rsidR="0588231D" w:rsidRPr="00355323">
        <w:rPr>
          <w:rFonts w:eastAsia="Times New Roman"/>
        </w:rPr>
        <w:t xml:space="preserve"> address gaps, challenges and barriers in implementation to achieve the 2030 targets and mission</w:t>
      </w:r>
      <w:r>
        <w:rPr>
          <w:rFonts w:eastAsia="Times New Roman"/>
        </w:rPr>
        <w:t>;</w:t>
      </w:r>
      <w:r w:rsidR="00115E8D" w:rsidRPr="00355323">
        <w:rPr>
          <w:rFonts w:eastAsia="Times New Roman"/>
        </w:rPr>
        <w:t xml:space="preserve"> </w:t>
      </w:r>
    </w:p>
    <w:p w14:paraId="295CCEDC" w14:textId="22DAD074" w:rsidR="0588231D" w:rsidRPr="00355323" w:rsidRDefault="000A3155" w:rsidP="006E7F9C">
      <w:pPr>
        <w:spacing w:after="120"/>
        <w:ind w:left="567" w:firstLine="567"/>
        <w:rPr>
          <w:rFonts w:eastAsia="Times New Roman"/>
        </w:rPr>
      </w:pPr>
      <w:r>
        <w:rPr>
          <w:rFonts w:eastAsia="Times New Roman"/>
        </w:rPr>
        <w:t>[</w:t>
      </w:r>
      <w:r w:rsidR="00087FCF">
        <w:rPr>
          <w:rFonts w:eastAsia="Times New Roman"/>
        </w:rPr>
        <w:t>7.</w:t>
      </w:r>
      <w:r w:rsidR="00087FCF">
        <w:rPr>
          <w:rFonts w:eastAsia="Times New Roman"/>
        </w:rPr>
        <w:tab/>
      </w:r>
      <w:r w:rsidR="00912FE9">
        <w:rPr>
          <w:rFonts w:eastAsia="Times New Roman"/>
          <w:i/>
          <w:iCs/>
        </w:rPr>
        <w:t xml:space="preserve">Also </w:t>
      </w:r>
      <w:r w:rsidR="000637EC">
        <w:rPr>
          <w:rFonts w:eastAsia="Times New Roman"/>
          <w:i/>
          <w:iCs/>
        </w:rPr>
        <w:t xml:space="preserve">notes with deep concern </w:t>
      </w:r>
      <w:r w:rsidR="000637EC">
        <w:rPr>
          <w:rFonts w:eastAsia="Times New Roman"/>
        </w:rPr>
        <w:t>that</w:t>
      </w:r>
      <w:r w:rsidR="00912FE9">
        <w:rPr>
          <w:rFonts w:eastAsia="Times New Roman"/>
        </w:rPr>
        <w:t>,</w:t>
      </w:r>
      <w:r w:rsidR="000637EC">
        <w:rPr>
          <w:rFonts w:eastAsia="Times New Roman"/>
        </w:rPr>
        <w:t xml:space="preserve"> if the 2030 targets and mission </w:t>
      </w:r>
      <w:r w:rsidR="00912FE9">
        <w:t xml:space="preserve">of the Framework </w:t>
      </w:r>
      <w:r w:rsidR="000637EC">
        <w:rPr>
          <w:rFonts w:eastAsia="Times New Roman"/>
        </w:rPr>
        <w:t xml:space="preserve">are not achieved, </w:t>
      </w:r>
      <w:r w:rsidR="008B704F">
        <w:rPr>
          <w:rFonts w:eastAsia="Times New Roman"/>
        </w:rPr>
        <w:t>[</w:t>
      </w:r>
      <w:r w:rsidR="00353513">
        <w:rPr>
          <w:rFonts w:eastAsia="Times New Roman"/>
        </w:rPr>
        <w:t>its</w:t>
      </w:r>
      <w:r w:rsidR="000637EC">
        <w:rPr>
          <w:rFonts w:eastAsia="Times New Roman"/>
        </w:rPr>
        <w:t xml:space="preserve"> </w:t>
      </w:r>
      <w:r w:rsidR="0588231D" w:rsidRPr="00355323">
        <w:rPr>
          <w:rFonts w:eastAsia="Times New Roman"/>
        </w:rPr>
        <w:t>2050 goals and vision</w:t>
      </w:r>
      <w:r w:rsidR="000637EC">
        <w:rPr>
          <w:rFonts w:eastAsia="Times New Roman"/>
        </w:rPr>
        <w:t xml:space="preserve"> may be at risk</w:t>
      </w:r>
      <w:r w:rsidR="008B704F">
        <w:rPr>
          <w:rFonts w:eastAsia="Times New Roman"/>
        </w:rPr>
        <w:t>]</w:t>
      </w:r>
      <w:r w:rsidR="000637EC">
        <w:rPr>
          <w:rFonts w:eastAsia="Times New Roman"/>
        </w:rPr>
        <w:t xml:space="preserve"> [unless the provision of means of implementation are rapidly accelerated]</w:t>
      </w:r>
      <w:r w:rsidR="0588231D" w:rsidRPr="00355323">
        <w:rPr>
          <w:rFonts w:eastAsia="Times New Roman"/>
        </w:rPr>
        <w:t>;</w:t>
      </w:r>
      <w:r>
        <w:rPr>
          <w:rFonts w:eastAsia="Times New Roman"/>
        </w:rPr>
        <w:t>]</w:t>
      </w:r>
    </w:p>
    <w:p w14:paraId="2CB0EEA1" w14:textId="565A6186" w:rsidR="0588231D" w:rsidRPr="00355323" w:rsidRDefault="00087FCF" w:rsidP="006E7F9C">
      <w:pPr>
        <w:spacing w:after="120"/>
        <w:ind w:left="567" w:firstLine="567"/>
        <w:rPr>
          <w:rFonts w:eastAsia="Times New Roman"/>
        </w:rPr>
      </w:pPr>
      <w:r>
        <w:rPr>
          <w:rFonts w:eastAsia="Times New Roman"/>
        </w:rPr>
        <w:t>8</w:t>
      </w:r>
      <w:r w:rsidR="0588231D" w:rsidRPr="00355323">
        <w:rPr>
          <w:rFonts w:eastAsia="Times New Roman"/>
        </w:rPr>
        <w:t>.</w:t>
      </w:r>
      <w:r w:rsidR="0588231D" w:rsidRPr="002E56A4">
        <w:tab/>
      </w:r>
      <w:r w:rsidR="0588231D" w:rsidRPr="00355323">
        <w:rPr>
          <w:rFonts w:eastAsia="Times New Roman"/>
          <w:i/>
          <w:iCs/>
        </w:rPr>
        <w:t xml:space="preserve">Invites </w:t>
      </w:r>
      <w:r w:rsidR="0588231D" w:rsidRPr="00355323">
        <w:rPr>
          <w:rFonts w:eastAsia="Times New Roman"/>
        </w:rPr>
        <w:t xml:space="preserve">Parties, other Governments, actors other than national </w:t>
      </w:r>
      <w:r w:rsidR="00182748" w:rsidRPr="00355323">
        <w:rPr>
          <w:rFonts w:eastAsia="Times New Roman"/>
        </w:rPr>
        <w:t>G</w:t>
      </w:r>
      <w:r w:rsidR="0588231D" w:rsidRPr="00355323">
        <w:rPr>
          <w:rFonts w:eastAsia="Times New Roman"/>
        </w:rPr>
        <w:t xml:space="preserve">overnments and </w:t>
      </w:r>
      <w:r w:rsidR="00951C54" w:rsidRPr="002E56A4">
        <w:rPr>
          <w:kern w:val="22"/>
        </w:rPr>
        <w:t xml:space="preserve">the regional and subregional </w:t>
      </w:r>
      <w:r w:rsidR="0588231D" w:rsidRPr="00355323">
        <w:rPr>
          <w:rFonts w:eastAsia="Times New Roman"/>
        </w:rPr>
        <w:t xml:space="preserve">technical and scientific cooperation support centres supporting the implementation </w:t>
      </w:r>
      <w:r w:rsidR="0588231D" w:rsidRPr="00355323">
        <w:rPr>
          <w:rFonts w:eastAsia="Times New Roman"/>
          <w:lang w:val="en-CA"/>
        </w:rPr>
        <w:t xml:space="preserve">of the Framework </w:t>
      </w:r>
      <w:r w:rsidR="0588231D" w:rsidRPr="00355323">
        <w:rPr>
          <w:rFonts w:eastAsia="Times New Roman"/>
        </w:rPr>
        <w:t>to make use of the information contained in global report and the national biodiversity strategies and action plans, national targets and national reports in executing their respective mandates and competencies, where relevant;</w:t>
      </w:r>
    </w:p>
    <w:p w14:paraId="6909C32C" w14:textId="645C40B9" w:rsidR="0588231D" w:rsidRPr="00355323" w:rsidRDefault="00087FCF" w:rsidP="6D09F211">
      <w:pPr>
        <w:tabs>
          <w:tab w:val="left" w:pos="2835"/>
          <w:tab w:val="left" w:pos="3402"/>
        </w:tabs>
        <w:spacing w:after="120"/>
        <w:ind w:left="567" w:firstLine="567"/>
        <w:rPr>
          <w:rFonts w:eastAsia="Times New Roman"/>
        </w:rPr>
      </w:pPr>
      <w:r>
        <w:rPr>
          <w:rFonts w:eastAsia="Times New Roman"/>
        </w:rPr>
        <w:t>9</w:t>
      </w:r>
      <w:r w:rsidR="0588231D" w:rsidRPr="00355323">
        <w:rPr>
          <w:rFonts w:eastAsia="Times New Roman"/>
        </w:rPr>
        <w:t>.</w:t>
      </w:r>
      <w:r w:rsidR="0588231D" w:rsidRPr="002E56A4">
        <w:tab/>
      </w:r>
      <w:r w:rsidR="0588231D" w:rsidRPr="00355323">
        <w:rPr>
          <w:rFonts w:eastAsia="Times New Roman"/>
          <w:i/>
          <w:iCs/>
        </w:rPr>
        <w:t xml:space="preserve">Urges </w:t>
      </w:r>
      <w:r w:rsidR="0588231D" w:rsidRPr="00355323">
        <w:rPr>
          <w:rFonts w:eastAsia="Times New Roman"/>
        </w:rPr>
        <w:t>Parties to further develop and/or strengthen national monitoring and knowledge management systems to address the gaps in data and knowledge mentioned above and to improve evidenced-based decision</w:t>
      </w:r>
      <w:r w:rsidR="00CA3B79" w:rsidRPr="00355323">
        <w:rPr>
          <w:rFonts w:eastAsia="Times New Roman"/>
        </w:rPr>
        <w:t>-</w:t>
      </w:r>
      <w:r w:rsidR="0588231D" w:rsidRPr="00355323">
        <w:rPr>
          <w:rFonts w:eastAsia="Times New Roman"/>
        </w:rPr>
        <w:t xml:space="preserve">making and </w:t>
      </w:r>
      <w:r w:rsidR="00CA3B79" w:rsidRPr="00355323">
        <w:rPr>
          <w:rFonts w:eastAsia="Times New Roman"/>
        </w:rPr>
        <w:t xml:space="preserve">the </w:t>
      </w:r>
      <w:r w:rsidR="0588231D" w:rsidRPr="00355323">
        <w:rPr>
          <w:rFonts w:eastAsia="Times New Roman"/>
        </w:rPr>
        <w:t>tracking of national progress in the implementation of the Framework;</w:t>
      </w:r>
    </w:p>
    <w:p w14:paraId="55F0626F" w14:textId="422BDA64" w:rsidR="0588231D" w:rsidRPr="00355323" w:rsidRDefault="0588231D" w:rsidP="6D09F211">
      <w:pPr>
        <w:tabs>
          <w:tab w:val="left" w:pos="2835"/>
          <w:tab w:val="left" w:pos="3402"/>
        </w:tabs>
        <w:spacing w:after="120"/>
        <w:ind w:left="567" w:firstLine="567"/>
        <w:rPr>
          <w:rFonts w:eastAsia="Times New Roman"/>
        </w:rPr>
      </w:pPr>
      <w:r w:rsidRPr="00355323">
        <w:rPr>
          <w:rFonts w:eastAsia="Times New Roman"/>
        </w:rPr>
        <w:t>[</w:t>
      </w:r>
      <w:r w:rsidR="00087FCF">
        <w:rPr>
          <w:rFonts w:eastAsia="Times New Roman"/>
        </w:rPr>
        <w:t>10</w:t>
      </w:r>
      <w:r w:rsidRPr="00355323">
        <w:rPr>
          <w:rFonts w:eastAsia="Times New Roman"/>
        </w:rPr>
        <w:t>.</w:t>
      </w:r>
      <w:r w:rsidR="00B625F1" w:rsidRPr="00355323">
        <w:rPr>
          <w:rFonts w:eastAsia="Times New Roman"/>
        </w:rPr>
        <w:tab/>
      </w:r>
      <w:r w:rsidRPr="00355323">
        <w:rPr>
          <w:rFonts w:eastAsia="Times New Roman"/>
          <w:i/>
          <w:iCs/>
        </w:rPr>
        <w:t>Encourages</w:t>
      </w:r>
      <w:r w:rsidRPr="00355323">
        <w:rPr>
          <w:rFonts w:eastAsia="Times New Roman"/>
        </w:rPr>
        <w:t xml:space="preserve"> Parties to ensure that the foundational data needed for </w:t>
      </w:r>
      <w:r w:rsidR="2F535E93" w:rsidRPr="00355323">
        <w:rPr>
          <w:rFonts w:eastAsia="Times New Roman"/>
        </w:rPr>
        <w:t>implementing</w:t>
      </w:r>
      <w:r w:rsidRPr="00355323">
        <w:rPr>
          <w:rFonts w:eastAsia="Times New Roman"/>
        </w:rPr>
        <w:t xml:space="preserve"> the monitoring framework, in particular national ecosystem maps, are in place to support the operationali</w:t>
      </w:r>
      <w:r w:rsidR="00927419" w:rsidRPr="00355323">
        <w:rPr>
          <w:rFonts w:eastAsia="Times New Roman"/>
        </w:rPr>
        <w:t>z</w:t>
      </w:r>
      <w:r w:rsidRPr="00355323">
        <w:rPr>
          <w:rFonts w:eastAsia="Times New Roman"/>
        </w:rPr>
        <w:t>ation of the ecosystem-based headline indicators;]</w:t>
      </w:r>
    </w:p>
    <w:p w14:paraId="5E899A1F" w14:textId="6D950CA4" w:rsidR="0588231D" w:rsidRPr="00355323" w:rsidRDefault="00087FCF" w:rsidP="00B625F1">
      <w:pPr>
        <w:tabs>
          <w:tab w:val="left" w:pos="2835"/>
          <w:tab w:val="left" w:pos="3402"/>
        </w:tabs>
        <w:spacing w:after="120"/>
        <w:ind w:left="567" w:firstLine="567"/>
        <w:rPr>
          <w:rFonts w:eastAsia="Times New Roman"/>
        </w:rPr>
      </w:pPr>
      <w:r>
        <w:rPr>
          <w:rFonts w:eastAsia="Times New Roman"/>
        </w:rPr>
        <w:t>11</w:t>
      </w:r>
      <w:r w:rsidR="0588231D" w:rsidRPr="00355323">
        <w:rPr>
          <w:rFonts w:eastAsia="Times New Roman"/>
        </w:rPr>
        <w:t>.</w:t>
      </w:r>
      <w:r w:rsidR="0588231D" w:rsidRPr="002E56A4">
        <w:tab/>
      </w:r>
      <w:r w:rsidR="0588231D" w:rsidRPr="00355323">
        <w:rPr>
          <w:rFonts w:eastAsia="Times New Roman"/>
        </w:rPr>
        <w:t>[</w:t>
      </w:r>
      <w:r w:rsidR="00770099" w:rsidRPr="00355323">
        <w:rPr>
          <w:rFonts w:eastAsia="Times New Roman"/>
          <w:i/>
          <w:iCs/>
        </w:rPr>
        <w:t>Also</w:t>
      </w:r>
      <w:r w:rsidR="00770099" w:rsidRPr="00355323">
        <w:rPr>
          <w:rFonts w:eastAsia="Times New Roman"/>
        </w:rPr>
        <w:t xml:space="preserve"> </w:t>
      </w:r>
      <w:r w:rsidR="00770099" w:rsidRPr="00355323">
        <w:rPr>
          <w:rFonts w:eastAsia="Times New Roman"/>
          <w:i/>
          <w:iCs/>
        </w:rPr>
        <w:t>e</w:t>
      </w:r>
      <w:r w:rsidR="0588231D" w:rsidRPr="00355323">
        <w:rPr>
          <w:rFonts w:eastAsia="Times New Roman"/>
          <w:i/>
          <w:iCs/>
        </w:rPr>
        <w:t>ncourages</w:t>
      </w:r>
      <w:r w:rsidR="0588231D" w:rsidRPr="00355323">
        <w:rPr>
          <w:rFonts w:eastAsia="Times New Roman"/>
        </w:rPr>
        <w:t xml:space="preserve"> Parties, </w:t>
      </w:r>
      <w:r w:rsidR="00EC69EA" w:rsidRPr="00355323">
        <w:rPr>
          <w:rFonts w:eastAsia="Times New Roman"/>
        </w:rPr>
        <w:t xml:space="preserve">and </w:t>
      </w:r>
      <w:r w:rsidR="0588231D" w:rsidRPr="00355323">
        <w:rPr>
          <w:rFonts w:eastAsia="Times New Roman"/>
        </w:rPr>
        <w:t xml:space="preserve">[requests][invites] the Global Environment Facility and invites other Governments and other organizations, to provide support for addressing the technical and financial challenges faced by Parties, especially developing country Parties, in particular the least developed countries and small island developing States, in improving their national monitoring and knowledge management systems [and foundational data needed for implementing and monitoring the Framework], including </w:t>
      </w:r>
      <w:r w:rsidR="00256AF9" w:rsidRPr="00355323">
        <w:rPr>
          <w:rFonts w:eastAsia="Times New Roman"/>
        </w:rPr>
        <w:t xml:space="preserve">by </w:t>
      </w:r>
      <w:r w:rsidR="0588231D" w:rsidRPr="00355323">
        <w:rPr>
          <w:rFonts w:eastAsia="Times New Roman"/>
        </w:rPr>
        <w:t>enhancing the provision of adequate, predictable, accessible and timely financial resources, technology transfer [on favo</w:t>
      </w:r>
      <w:r w:rsidR="00256AF9" w:rsidRPr="00355323">
        <w:rPr>
          <w:rFonts w:eastAsia="Times New Roman"/>
        </w:rPr>
        <w:t>u</w:t>
      </w:r>
      <w:r w:rsidR="0588231D" w:rsidRPr="00355323">
        <w:rPr>
          <w:rFonts w:eastAsia="Times New Roman"/>
        </w:rPr>
        <w:t>rable terms, including on concessional and preferential terms</w:t>
      </w:r>
      <w:r w:rsidR="00256AF9" w:rsidRPr="00355323">
        <w:rPr>
          <w:rFonts w:eastAsia="Times New Roman"/>
        </w:rPr>
        <w:t>,</w:t>
      </w:r>
      <w:r w:rsidR="0588231D" w:rsidRPr="00355323">
        <w:rPr>
          <w:rFonts w:eastAsia="Times New Roman"/>
        </w:rPr>
        <w:t xml:space="preserve"> as mutually agreed][on mutually agreed terms], technical assistance and capacity-building and development to developing country Parties </w:t>
      </w:r>
      <w:r w:rsidR="007A045C" w:rsidRPr="00355323">
        <w:rPr>
          <w:rFonts w:eastAsia="Times New Roman"/>
        </w:rPr>
        <w:t xml:space="preserve">in order </w:t>
      </w:r>
      <w:r w:rsidR="0588231D" w:rsidRPr="00355323">
        <w:rPr>
          <w:rFonts w:eastAsia="Times New Roman"/>
        </w:rPr>
        <w:t xml:space="preserve">to enable </w:t>
      </w:r>
      <w:r w:rsidR="007A045C" w:rsidRPr="00355323">
        <w:rPr>
          <w:rFonts w:eastAsia="Times New Roman"/>
        </w:rPr>
        <w:t xml:space="preserve">the </w:t>
      </w:r>
      <w:r w:rsidR="0588231D" w:rsidRPr="00355323">
        <w:rPr>
          <w:rFonts w:eastAsia="Times New Roman"/>
        </w:rPr>
        <w:t>effective implementation of the monitoring framework and the Kunming-Montreal Global Biodiversity Framework;</w:t>
      </w:r>
      <w:r w:rsidR="009E1E67" w:rsidRPr="00355323">
        <w:rPr>
          <w:rStyle w:val="FootnoteReference"/>
          <w:rFonts w:eastAsia="Times New Roman"/>
        </w:rPr>
        <w:footnoteReference w:id="5"/>
      </w:r>
      <w:r w:rsidR="0588231D" w:rsidRPr="00355323">
        <w:rPr>
          <w:rFonts w:eastAsia="Times New Roman"/>
        </w:rPr>
        <w:t>]</w:t>
      </w:r>
    </w:p>
    <w:p w14:paraId="612BD828" w14:textId="603A4B8D" w:rsidR="0588231D" w:rsidRPr="00355323" w:rsidRDefault="00087FCF" w:rsidP="6D09F211">
      <w:pPr>
        <w:tabs>
          <w:tab w:val="left" w:pos="2835"/>
          <w:tab w:val="left" w:pos="3402"/>
        </w:tabs>
        <w:spacing w:after="120"/>
        <w:ind w:left="567" w:firstLine="567"/>
        <w:rPr>
          <w:rFonts w:eastAsia="Times New Roman"/>
        </w:rPr>
      </w:pPr>
      <w:r>
        <w:rPr>
          <w:rFonts w:eastAsia="Times New Roman"/>
        </w:rPr>
        <w:t>12</w:t>
      </w:r>
      <w:r w:rsidR="0588231D" w:rsidRPr="00355323">
        <w:rPr>
          <w:rFonts w:eastAsia="Times New Roman"/>
        </w:rPr>
        <w:t>.</w:t>
      </w:r>
      <w:r w:rsidR="0588231D" w:rsidRPr="002E56A4">
        <w:tab/>
      </w:r>
      <w:r w:rsidR="0588231D" w:rsidRPr="00355323">
        <w:rPr>
          <w:rFonts w:eastAsia="Times New Roman"/>
          <w:i/>
          <w:iCs/>
        </w:rPr>
        <w:t xml:space="preserve">Invites </w:t>
      </w:r>
      <w:r w:rsidR="0588231D" w:rsidRPr="00355323">
        <w:rPr>
          <w:rFonts w:eastAsia="Times New Roman"/>
        </w:rPr>
        <w:t>actors other than national Governments,</w:t>
      </w:r>
      <w:r w:rsidR="00763AC9" w:rsidRPr="00355323">
        <w:rPr>
          <w:rFonts w:eastAsia="Times New Roman"/>
        </w:rPr>
        <w:t xml:space="preserve"> </w:t>
      </w:r>
      <w:r w:rsidR="0588231D" w:rsidRPr="00355323">
        <w:rPr>
          <w:rFonts w:eastAsia="Times New Roman"/>
        </w:rPr>
        <w:t xml:space="preserve">the </w:t>
      </w:r>
      <w:r w:rsidR="002C7F5B">
        <w:rPr>
          <w:rFonts w:eastAsia="Times New Roman"/>
        </w:rPr>
        <w:t>subregional and regional scientific and technical</w:t>
      </w:r>
      <w:r w:rsidR="002C7F5B" w:rsidRPr="00355323">
        <w:rPr>
          <w:rFonts w:eastAsia="Times New Roman"/>
        </w:rPr>
        <w:t xml:space="preserve"> </w:t>
      </w:r>
      <w:r w:rsidR="0588231D" w:rsidRPr="00355323">
        <w:rPr>
          <w:rFonts w:eastAsia="Times New Roman"/>
        </w:rPr>
        <w:t xml:space="preserve">cooperation </w:t>
      </w:r>
      <w:r w:rsidR="003D7003" w:rsidRPr="00355323">
        <w:rPr>
          <w:rFonts w:eastAsia="Times New Roman"/>
        </w:rPr>
        <w:t xml:space="preserve">support </w:t>
      </w:r>
      <w:r w:rsidR="0588231D" w:rsidRPr="00355323">
        <w:rPr>
          <w:rFonts w:eastAsia="Times New Roman"/>
        </w:rPr>
        <w:t>centres, the secretariats of biodiversity-related conventions and other relevant multilateral environmental agreements, United Nations entities and intergovernmental organizations to support the efforts of Parties to improve national monitoring and knowledge management systems;</w:t>
      </w:r>
      <w:r w:rsidR="0588231D" w:rsidRPr="002E56A4">
        <w:rPr>
          <w:rFonts w:eastAsia="Times New Roman"/>
        </w:rPr>
        <w:t xml:space="preserve"> </w:t>
      </w:r>
    </w:p>
    <w:p w14:paraId="46D285FB" w14:textId="190E3C6A" w:rsidR="0588231D" w:rsidRPr="00355323" w:rsidRDefault="00087FCF" w:rsidP="006E7F9C">
      <w:pPr>
        <w:spacing w:after="120"/>
        <w:ind w:left="567" w:firstLine="567"/>
        <w:rPr>
          <w:rFonts w:eastAsia="Times New Roman"/>
          <w:u w:val="single"/>
        </w:rPr>
      </w:pPr>
      <w:r>
        <w:rPr>
          <w:rFonts w:eastAsia="Times New Roman"/>
        </w:rPr>
        <w:t>13</w:t>
      </w:r>
      <w:r w:rsidR="0588231D" w:rsidRPr="00355323">
        <w:rPr>
          <w:rFonts w:eastAsia="Times New Roman"/>
          <w:i/>
          <w:iCs/>
        </w:rPr>
        <w:t>.</w:t>
      </w:r>
      <w:r w:rsidR="0588231D" w:rsidRPr="002E56A4">
        <w:tab/>
      </w:r>
      <w:r w:rsidR="0588231D" w:rsidRPr="00355323">
        <w:rPr>
          <w:rFonts w:eastAsia="Times New Roman"/>
          <w:i/>
          <w:iCs/>
        </w:rPr>
        <w:t xml:space="preserve">Encourages </w:t>
      </w:r>
      <w:r w:rsidR="0588231D" w:rsidRPr="00355323">
        <w:rPr>
          <w:rFonts w:eastAsia="Times New Roman"/>
        </w:rPr>
        <w:t>Parties to make full use of existing mechanisms</w:t>
      </w:r>
      <w:r w:rsidR="00076D97" w:rsidRPr="00355323">
        <w:rPr>
          <w:rFonts w:eastAsia="Times New Roman"/>
        </w:rPr>
        <w:t>,</w:t>
      </w:r>
      <w:r w:rsidR="0588231D" w:rsidRPr="00355323">
        <w:rPr>
          <w:rFonts w:eastAsia="Times New Roman"/>
        </w:rPr>
        <w:t xml:space="preserve"> tools</w:t>
      </w:r>
      <w:r w:rsidR="00076D97" w:rsidRPr="00355323">
        <w:rPr>
          <w:rFonts w:eastAsia="Times New Roman"/>
        </w:rPr>
        <w:t xml:space="preserve"> and</w:t>
      </w:r>
      <w:r w:rsidR="0588231D" w:rsidRPr="00355323">
        <w:rPr>
          <w:rFonts w:eastAsia="Times New Roman"/>
        </w:rPr>
        <w:t xml:space="preserve"> the </w:t>
      </w:r>
      <w:r w:rsidR="007F0E5C">
        <w:rPr>
          <w:rFonts w:eastAsia="Times New Roman"/>
        </w:rPr>
        <w:t>subregional and regional scientific and technical</w:t>
      </w:r>
      <w:r w:rsidR="007F0E5C" w:rsidRPr="00355323">
        <w:rPr>
          <w:rFonts w:eastAsia="Times New Roman"/>
        </w:rPr>
        <w:t xml:space="preserve"> </w:t>
      </w:r>
      <w:r w:rsidR="00182748" w:rsidRPr="00355323">
        <w:rPr>
          <w:rFonts w:eastAsia="Times New Roman"/>
        </w:rPr>
        <w:t>c</w:t>
      </w:r>
      <w:r w:rsidR="0588231D" w:rsidRPr="00355323">
        <w:rPr>
          <w:rFonts w:eastAsia="Times New Roman"/>
        </w:rPr>
        <w:t xml:space="preserve">ooperation </w:t>
      </w:r>
      <w:r w:rsidR="00076D97" w:rsidRPr="00355323">
        <w:rPr>
          <w:rFonts w:eastAsia="Times New Roman"/>
        </w:rPr>
        <w:t>s</w:t>
      </w:r>
      <w:r w:rsidR="0588231D" w:rsidRPr="00355323">
        <w:rPr>
          <w:rFonts w:eastAsia="Times New Roman"/>
        </w:rPr>
        <w:t xml:space="preserve">upport </w:t>
      </w:r>
      <w:r w:rsidR="00076D97" w:rsidRPr="00355323">
        <w:rPr>
          <w:rFonts w:eastAsia="Times New Roman"/>
        </w:rPr>
        <w:t>c</w:t>
      </w:r>
      <w:r w:rsidR="0588231D" w:rsidRPr="00355323">
        <w:rPr>
          <w:rFonts w:eastAsia="Times New Roman"/>
        </w:rPr>
        <w:t>entres, capacity-building and development initiatives and plans, and enhanced regional cooperation</w:t>
      </w:r>
      <w:r w:rsidR="00B40422" w:rsidRPr="00355323">
        <w:rPr>
          <w:rFonts w:eastAsia="Times New Roman"/>
        </w:rPr>
        <w:t>,</w:t>
      </w:r>
      <w:r w:rsidR="0588231D" w:rsidRPr="00355323">
        <w:rPr>
          <w:rFonts w:eastAsia="Times New Roman"/>
        </w:rPr>
        <w:t xml:space="preserve"> to strengthen monitoring and knowledge management systems;</w:t>
      </w:r>
      <w:r w:rsidR="0588231D" w:rsidRPr="002E56A4">
        <w:rPr>
          <w:rFonts w:eastAsia="Times New Roman"/>
          <w:u w:val="single"/>
        </w:rPr>
        <w:t xml:space="preserve"> </w:t>
      </w:r>
    </w:p>
    <w:p w14:paraId="1E315823" w14:textId="437BC833" w:rsidR="0588231D" w:rsidRPr="00355323" w:rsidRDefault="00087FCF" w:rsidP="006E7F9C">
      <w:pPr>
        <w:spacing w:after="120"/>
        <w:ind w:left="567" w:firstLine="567"/>
        <w:rPr>
          <w:rFonts w:eastAsia="Times New Roman"/>
        </w:rPr>
      </w:pPr>
      <w:r>
        <w:rPr>
          <w:rFonts w:eastAsia="Times New Roman"/>
        </w:rPr>
        <w:t>14</w:t>
      </w:r>
      <w:r w:rsidR="0588231D" w:rsidRPr="00355323">
        <w:rPr>
          <w:rFonts w:eastAsia="Times New Roman"/>
        </w:rPr>
        <w:t>.</w:t>
      </w:r>
      <w:r w:rsidR="0588231D" w:rsidRPr="002E56A4">
        <w:tab/>
      </w:r>
      <w:r w:rsidR="0588231D" w:rsidRPr="00355323">
        <w:rPr>
          <w:rFonts w:eastAsia="Times New Roman"/>
          <w:i/>
          <w:iCs/>
        </w:rPr>
        <w:t>Requests</w:t>
      </w:r>
      <w:r w:rsidR="0588231D" w:rsidRPr="00355323">
        <w:rPr>
          <w:rFonts w:eastAsia="Times New Roman"/>
        </w:rPr>
        <w:t xml:space="preserve"> the Executive Secretary:</w:t>
      </w:r>
    </w:p>
    <w:p w14:paraId="29DAB0B2" w14:textId="19724897" w:rsidR="0588231D" w:rsidRPr="00355323" w:rsidRDefault="0588231D" w:rsidP="006E7F9C">
      <w:pPr>
        <w:tabs>
          <w:tab w:val="left" w:pos="2835"/>
          <w:tab w:val="left" w:pos="3402"/>
        </w:tabs>
        <w:spacing w:after="120"/>
        <w:ind w:left="567" w:firstLine="564"/>
        <w:rPr>
          <w:rFonts w:eastAsia="Times New Roman"/>
        </w:rPr>
      </w:pPr>
      <w:r w:rsidRPr="00355323">
        <w:rPr>
          <w:rFonts w:eastAsia="Times New Roman"/>
        </w:rPr>
        <w:lastRenderedPageBreak/>
        <w:t>(a)</w:t>
      </w:r>
      <w:r w:rsidRPr="002E56A4">
        <w:tab/>
      </w:r>
      <w:r w:rsidRPr="00355323">
        <w:rPr>
          <w:rFonts w:eastAsia="Times New Roman"/>
        </w:rPr>
        <w:t>To make the information contained in the submitted national biodiversity strategies and action plans, national targets, national reports and commitments from actors other than national Governments more easily accessible;</w:t>
      </w:r>
      <w:r w:rsidRPr="002E56A4">
        <w:rPr>
          <w:rFonts w:eastAsia="Times New Roman"/>
        </w:rPr>
        <w:t xml:space="preserve"> </w:t>
      </w:r>
    </w:p>
    <w:p w14:paraId="0444EF44" w14:textId="56EA0621" w:rsidR="0588231D" w:rsidRPr="00355323" w:rsidRDefault="0588231D" w:rsidP="006E7F9C">
      <w:pPr>
        <w:tabs>
          <w:tab w:val="left" w:pos="2835"/>
          <w:tab w:val="left" w:pos="3402"/>
        </w:tabs>
        <w:spacing w:after="120"/>
        <w:ind w:left="567" w:firstLine="564"/>
        <w:rPr>
          <w:rFonts w:eastAsia="Times New Roman"/>
        </w:rPr>
      </w:pPr>
      <w:r w:rsidRPr="00355323">
        <w:rPr>
          <w:rFonts w:eastAsia="Times New Roman"/>
        </w:rPr>
        <w:t>(b)</w:t>
      </w:r>
      <w:r w:rsidRPr="002E56A4">
        <w:tab/>
      </w:r>
      <w:r w:rsidRPr="00355323">
        <w:rPr>
          <w:rFonts w:eastAsia="Times New Roman"/>
        </w:rPr>
        <w:t>To make the findings from the global report easily accessible</w:t>
      </w:r>
      <w:r w:rsidR="00B40422" w:rsidRPr="00355323">
        <w:rPr>
          <w:rFonts w:eastAsia="Times New Roman"/>
        </w:rPr>
        <w:t>,</w:t>
      </w:r>
      <w:r w:rsidRPr="00355323">
        <w:rPr>
          <w:rFonts w:eastAsia="Times New Roman"/>
        </w:rPr>
        <w:t xml:space="preserve"> including through the development of information dashboards on the clearing-house mechanism of the Convention</w:t>
      </w:r>
      <w:r w:rsidR="006F1C3E" w:rsidRPr="00355323">
        <w:rPr>
          <w:rFonts w:eastAsia="Times New Roman"/>
        </w:rPr>
        <w:t xml:space="preserve"> on Biological Diversity</w:t>
      </w:r>
      <w:r w:rsidRPr="00355323">
        <w:rPr>
          <w:rFonts w:eastAsia="Times New Roman"/>
        </w:rPr>
        <w:t>;</w:t>
      </w:r>
      <w:r w:rsidR="00977CEF" w:rsidRPr="00355323">
        <w:rPr>
          <w:rStyle w:val="FootnoteReference"/>
          <w:rFonts w:eastAsia="Times New Roman"/>
        </w:rPr>
        <w:footnoteReference w:id="6"/>
      </w:r>
      <w:r w:rsidRPr="002E56A4">
        <w:rPr>
          <w:rFonts w:eastAsia="Times New Roman"/>
        </w:rPr>
        <w:t xml:space="preserve"> </w:t>
      </w:r>
    </w:p>
    <w:p w14:paraId="1EFB0386" w14:textId="66C12ACB" w:rsidR="009A5E47" w:rsidRPr="002E56A4" w:rsidRDefault="0588231D" w:rsidP="006E7F9C">
      <w:pPr>
        <w:tabs>
          <w:tab w:val="left" w:pos="2835"/>
          <w:tab w:val="left" w:pos="3402"/>
        </w:tabs>
        <w:spacing w:after="120"/>
        <w:ind w:left="567" w:firstLine="564"/>
      </w:pPr>
      <w:r w:rsidRPr="00355323">
        <w:rPr>
          <w:rFonts w:eastAsia="Times New Roman"/>
        </w:rPr>
        <w:t>(c)</w:t>
      </w:r>
      <w:r w:rsidRPr="002E56A4">
        <w:tab/>
      </w:r>
      <w:r w:rsidRPr="00355323">
        <w:rPr>
          <w:rFonts w:eastAsia="Times New Roman"/>
        </w:rPr>
        <w:t>To continue to coordinate and collaborate with relevant partners to provide capacity-building and development to Parties and actors other than national Governments aimed at improving national monitoring and knowledge management systems.</w:t>
      </w:r>
    </w:p>
    <w:p w14:paraId="6086EEF3" w14:textId="77777777" w:rsidR="00326744" w:rsidRPr="002E56A4" w:rsidRDefault="00326744">
      <w:pPr>
        <w:tabs>
          <w:tab w:val="clear" w:pos="567"/>
          <w:tab w:val="clear" w:pos="1134"/>
          <w:tab w:val="clear" w:pos="1701"/>
          <w:tab w:val="clear" w:pos="2268"/>
        </w:tabs>
        <w:jc w:val="left"/>
      </w:pPr>
    </w:p>
    <w:p w14:paraId="3389DADD" w14:textId="628E9C41" w:rsidR="00326744" w:rsidRPr="002E56A4" w:rsidRDefault="00326744">
      <w:pPr>
        <w:pStyle w:val="Heading1longmultiline"/>
        <w:numPr>
          <w:ilvl w:val="0"/>
          <w:numId w:val="0"/>
        </w:numPr>
        <w:tabs>
          <w:tab w:val="clear" w:pos="1134"/>
        </w:tabs>
        <w:spacing w:before="0"/>
        <w:ind w:left="567" w:hanging="567"/>
      </w:pPr>
      <w:r w:rsidRPr="002E56A4">
        <w:t>B.</w:t>
      </w:r>
      <w:r w:rsidRPr="002E56A4">
        <w:tab/>
        <w:t>Further enhancing planning, monitoring, reporting and review mechanisms, including the monitoring framework</w:t>
      </w:r>
      <w:r w:rsidR="000E10E9" w:rsidRPr="002E56A4">
        <w:t xml:space="preserve"> for the </w:t>
      </w:r>
      <w:r w:rsidR="00050092" w:rsidRPr="002E56A4">
        <w:br/>
      </w:r>
      <w:r w:rsidR="000E10E9" w:rsidRPr="002E56A4">
        <w:t>Kunming-Montreal Global Biodiversity Framework</w:t>
      </w:r>
    </w:p>
    <w:p w14:paraId="3472F6D9" w14:textId="4C318FD9" w:rsidR="009A4105" w:rsidRPr="002E56A4" w:rsidRDefault="009A4105" w:rsidP="006E7F9C">
      <w:pPr>
        <w:pStyle w:val="CBDNormalNoNumber"/>
        <w:keepNext/>
        <w:keepLines/>
        <w:tabs>
          <w:tab w:val="clear" w:pos="567"/>
        </w:tabs>
        <w:ind w:firstLine="567"/>
        <w:rPr>
          <w:kern w:val="22"/>
          <w:lang w:val="en-CA"/>
        </w:rPr>
      </w:pPr>
      <w:r w:rsidRPr="002E56A4">
        <w:rPr>
          <w:i/>
          <w:iCs/>
        </w:rPr>
        <w:t>The Conference of the Parties</w:t>
      </w:r>
      <w:r w:rsidRPr="002E56A4">
        <w:t>,</w:t>
      </w:r>
    </w:p>
    <w:p w14:paraId="2F670EF2" w14:textId="1A777CF0" w:rsidR="00326744" w:rsidRPr="002E56A4" w:rsidRDefault="00326744">
      <w:pPr>
        <w:pStyle w:val="CBDNormalNoNumber"/>
        <w:tabs>
          <w:tab w:val="clear" w:pos="567"/>
        </w:tabs>
        <w:rPr>
          <w:iCs/>
          <w:kern w:val="22"/>
        </w:rPr>
      </w:pPr>
      <w:r w:rsidRPr="002E56A4">
        <w:rPr>
          <w:i/>
          <w:kern w:val="22"/>
        </w:rPr>
        <w:tab/>
        <w:t xml:space="preserve">Recalling </w:t>
      </w:r>
      <w:r w:rsidR="00582A3B" w:rsidRPr="002E56A4">
        <w:rPr>
          <w:iCs/>
          <w:kern w:val="22"/>
        </w:rPr>
        <w:t xml:space="preserve">its </w:t>
      </w:r>
      <w:r w:rsidRPr="002E56A4">
        <w:rPr>
          <w:iCs/>
          <w:kern w:val="22"/>
        </w:rPr>
        <w:t xml:space="preserve">decisions </w:t>
      </w:r>
      <w:hyperlink r:id="rId21" w:history="1">
        <w:r w:rsidRPr="005D597B">
          <w:rPr>
            <w:rStyle w:val="Hyperlink"/>
            <w:iCs/>
            <w:kern w:val="22"/>
          </w:rPr>
          <w:t>15/4</w:t>
        </w:r>
      </w:hyperlink>
      <w:r w:rsidRPr="002E56A4">
        <w:rPr>
          <w:iCs/>
          <w:kern w:val="22"/>
        </w:rPr>
        <w:t xml:space="preserve">, </w:t>
      </w:r>
      <w:hyperlink r:id="rId22" w:history="1">
        <w:r w:rsidRPr="005D597B">
          <w:rPr>
            <w:rStyle w:val="Hyperlink"/>
            <w:iCs/>
            <w:kern w:val="22"/>
          </w:rPr>
          <w:t>15/5</w:t>
        </w:r>
      </w:hyperlink>
      <w:r w:rsidRPr="002E56A4">
        <w:rPr>
          <w:iCs/>
          <w:kern w:val="22"/>
        </w:rPr>
        <w:t xml:space="preserve">, </w:t>
      </w:r>
      <w:hyperlink r:id="rId23" w:history="1">
        <w:r w:rsidRPr="005D597B">
          <w:rPr>
            <w:rStyle w:val="Hyperlink"/>
            <w:iCs/>
            <w:kern w:val="22"/>
          </w:rPr>
          <w:t>15/6</w:t>
        </w:r>
      </w:hyperlink>
      <w:r w:rsidR="00093C9C" w:rsidRPr="002E56A4">
        <w:rPr>
          <w:iCs/>
          <w:kern w:val="22"/>
        </w:rPr>
        <w:t xml:space="preserve"> of 19</w:t>
      </w:r>
      <w:r w:rsidR="006A109D" w:rsidRPr="002E56A4">
        <w:rPr>
          <w:iCs/>
          <w:kern w:val="22"/>
        </w:rPr>
        <w:t> </w:t>
      </w:r>
      <w:r w:rsidR="00093C9C" w:rsidRPr="002E56A4">
        <w:rPr>
          <w:iCs/>
          <w:kern w:val="22"/>
        </w:rPr>
        <w:t>December 2022</w:t>
      </w:r>
      <w:r w:rsidRPr="002E56A4">
        <w:rPr>
          <w:iCs/>
          <w:kern w:val="22"/>
        </w:rPr>
        <w:t xml:space="preserve">, </w:t>
      </w:r>
      <w:hyperlink r:id="rId24" w:history="1">
        <w:r w:rsidRPr="009F5A1A">
          <w:rPr>
            <w:rStyle w:val="Hyperlink"/>
            <w:iCs/>
            <w:kern w:val="22"/>
          </w:rPr>
          <w:t>16/4</w:t>
        </w:r>
      </w:hyperlink>
      <w:r w:rsidR="00722BF2" w:rsidRPr="002E56A4">
        <w:rPr>
          <w:iCs/>
          <w:kern w:val="22"/>
        </w:rPr>
        <w:t xml:space="preserve"> of 30</w:t>
      </w:r>
      <w:r w:rsidR="006A109D" w:rsidRPr="002E56A4">
        <w:rPr>
          <w:iCs/>
          <w:kern w:val="22"/>
        </w:rPr>
        <w:t> </w:t>
      </w:r>
      <w:r w:rsidR="00722BF2" w:rsidRPr="002E56A4">
        <w:rPr>
          <w:iCs/>
          <w:kern w:val="22"/>
        </w:rPr>
        <w:t>October 202</w:t>
      </w:r>
      <w:r w:rsidR="0079296B" w:rsidRPr="002E56A4">
        <w:rPr>
          <w:iCs/>
          <w:kern w:val="22"/>
        </w:rPr>
        <w:t>4</w:t>
      </w:r>
      <w:r w:rsidRPr="002E56A4">
        <w:rPr>
          <w:iCs/>
          <w:kern w:val="22"/>
        </w:rPr>
        <w:t xml:space="preserve"> </w:t>
      </w:r>
      <w:r w:rsidR="00582A3B" w:rsidRPr="002E56A4">
        <w:rPr>
          <w:iCs/>
          <w:kern w:val="22"/>
        </w:rPr>
        <w:t xml:space="preserve">and </w:t>
      </w:r>
      <w:hyperlink r:id="rId25" w:history="1">
        <w:r w:rsidRPr="009F5A1A">
          <w:rPr>
            <w:rStyle w:val="Hyperlink"/>
            <w:iCs/>
            <w:kern w:val="22"/>
          </w:rPr>
          <w:t>16/31</w:t>
        </w:r>
      </w:hyperlink>
      <w:r w:rsidRPr="002E56A4">
        <w:rPr>
          <w:iCs/>
          <w:kern w:val="22"/>
        </w:rPr>
        <w:t xml:space="preserve"> and </w:t>
      </w:r>
      <w:hyperlink r:id="rId26" w:history="1">
        <w:r w:rsidRPr="009F5A1A">
          <w:rPr>
            <w:rStyle w:val="Hyperlink"/>
            <w:iCs/>
            <w:kern w:val="22"/>
          </w:rPr>
          <w:t>16/32</w:t>
        </w:r>
      </w:hyperlink>
      <w:r w:rsidR="00A44EBB" w:rsidRPr="002E56A4">
        <w:rPr>
          <w:iCs/>
          <w:kern w:val="22"/>
        </w:rPr>
        <w:t xml:space="preserve"> of 27</w:t>
      </w:r>
      <w:r w:rsidR="006A109D" w:rsidRPr="002E56A4">
        <w:rPr>
          <w:iCs/>
          <w:kern w:val="22"/>
        </w:rPr>
        <w:t> </w:t>
      </w:r>
      <w:r w:rsidR="00A44EBB" w:rsidRPr="002E56A4">
        <w:rPr>
          <w:iCs/>
          <w:kern w:val="22"/>
        </w:rPr>
        <w:t>February 2025</w:t>
      </w:r>
      <w:r w:rsidRPr="002E56A4">
        <w:rPr>
          <w:iCs/>
          <w:kern w:val="22"/>
        </w:rPr>
        <w:t xml:space="preserve">, </w:t>
      </w:r>
    </w:p>
    <w:p w14:paraId="7C15D320" w14:textId="3EB25BA7" w:rsidR="00BF4761" w:rsidRPr="002E56A4" w:rsidRDefault="00326744">
      <w:pPr>
        <w:pStyle w:val="CBDNormalNoNumber"/>
        <w:tabs>
          <w:tab w:val="clear" w:pos="567"/>
        </w:tabs>
      </w:pPr>
      <w:r w:rsidRPr="002E56A4">
        <w:rPr>
          <w:i/>
          <w:iCs/>
        </w:rPr>
        <w:tab/>
        <w:t>Noting</w:t>
      </w:r>
      <w:r w:rsidRPr="002E56A4">
        <w:t xml:space="preserve"> that there are still gaps related to the coverage, methodologies and metadata for existing indicators and </w:t>
      </w:r>
      <w:r w:rsidR="0018072B" w:rsidRPr="002E56A4">
        <w:t xml:space="preserve">the </w:t>
      </w:r>
      <w:r w:rsidRPr="002E56A4">
        <w:t>operationalization of the monitoring framework</w:t>
      </w:r>
      <w:r w:rsidR="00AC4840" w:rsidRPr="002E56A4">
        <w:t xml:space="preserve"> for the Kunming-Montreal Global Biodiversity Framework</w:t>
      </w:r>
      <w:r w:rsidR="00CE3AD6" w:rsidRPr="002E56A4">
        <w:t>,</w:t>
      </w:r>
      <w:r w:rsidR="0018072B" w:rsidRPr="002E56A4">
        <w:rPr>
          <w:rStyle w:val="FootnoteReference"/>
        </w:rPr>
        <w:footnoteReference w:id="7"/>
      </w:r>
      <w:r w:rsidRPr="002E56A4">
        <w:t xml:space="preserve"> </w:t>
      </w:r>
    </w:p>
    <w:p w14:paraId="057B25B2" w14:textId="1CB328B7" w:rsidR="00326744" w:rsidRPr="002E56A4" w:rsidRDefault="00326744" w:rsidP="006E7F9C">
      <w:pPr>
        <w:pStyle w:val="CBDNormalNoNumber"/>
        <w:tabs>
          <w:tab w:val="clear" w:pos="567"/>
        </w:tabs>
        <w:ind w:firstLine="567"/>
      </w:pPr>
      <w:r w:rsidRPr="002E56A4">
        <w:t>1.</w:t>
      </w:r>
      <w:r w:rsidRPr="002E56A4">
        <w:tab/>
      </w:r>
      <w:r w:rsidRPr="002E56A4">
        <w:rPr>
          <w:i/>
          <w:iCs/>
        </w:rPr>
        <w:t>Notes</w:t>
      </w:r>
      <w:r w:rsidRPr="002E56A4">
        <w:t xml:space="preserve"> with concern that the methodological readiness of headline indicators</w:t>
      </w:r>
      <w:r w:rsidR="000E2361" w:rsidRPr="002E56A4">
        <w:t xml:space="preserve"> l</w:t>
      </w:r>
      <w:r w:rsidR="000E2361" w:rsidRPr="00355323">
        <w:t>isted in methodological status</w:t>
      </w:r>
      <w:r w:rsidR="00D9194F" w:rsidRPr="00355323">
        <w:t>es</w:t>
      </w:r>
      <w:r w:rsidR="000E2361" w:rsidRPr="00355323">
        <w:t xml:space="preserve"> 1, 2 and 3 in </w:t>
      </w:r>
      <w:r w:rsidR="00346578" w:rsidRPr="00355323">
        <w:t xml:space="preserve">document </w:t>
      </w:r>
      <w:hyperlink r:id="rId27" w:history="1">
        <w:r w:rsidR="00CC03BC" w:rsidRPr="00355323">
          <w:rPr>
            <w:rStyle w:val="Hyperlink"/>
          </w:rPr>
          <w:t>CBD/SBSTTA/28/INF/4</w:t>
        </w:r>
      </w:hyperlink>
      <w:r w:rsidR="00F34B49" w:rsidRPr="002E56A4">
        <w:rPr>
          <w:rStyle w:val="FootnoteReference"/>
        </w:rPr>
        <w:footnoteReference w:id="8"/>
      </w:r>
      <w:r w:rsidR="00CC03BC" w:rsidRPr="00355323">
        <w:t xml:space="preserve"> </w:t>
      </w:r>
      <w:r w:rsidRPr="002E56A4">
        <w:t>remains low, which impedes national reporting</w:t>
      </w:r>
      <w:r w:rsidR="009B648C" w:rsidRPr="002E56A4">
        <w:t>;</w:t>
      </w:r>
    </w:p>
    <w:p w14:paraId="6061C72C" w14:textId="172BBEA8" w:rsidR="00326744" w:rsidRPr="002E56A4" w:rsidRDefault="00326744">
      <w:pPr>
        <w:pStyle w:val="CBDNormalNoNumber"/>
        <w:tabs>
          <w:tab w:val="clear" w:pos="567"/>
        </w:tabs>
        <w:ind w:firstLine="567"/>
      </w:pPr>
      <w:r w:rsidRPr="002E56A4">
        <w:t>2.</w:t>
      </w:r>
      <w:r w:rsidRPr="002E56A4">
        <w:rPr>
          <w:i/>
        </w:rPr>
        <w:tab/>
      </w:r>
      <w:r w:rsidRPr="002E56A4">
        <w:rPr>
          <w:i/>
          <w:iCs/>
        </w:rPr>
        <w:t>Notes</w:t>
      </w:r>
      <w:r w:rsidRPr="002E56A4">
        <w:rPr>
          <w:iCs/>
        </w:rPr>
        <w:t xml:space="preserve"> </w:t>
      </w:r>
      <w:r w:rsidRPr="002E56A4">
        <w:rPr>
          <w:i/>
          <w:iCs/>
        </w:rPr>
        <w:t>with appreciation</w:t>
      </w:r>
      <w:r w:rsidRPr="002E56A4">
        <w:t xml:space="preserve"> the technical updates to the metadata for the headline indicators, as contained in document </w:t>
      </w:r>
      <w:hyperlink r:id="rId28" w:history="1">
        <w:r w:rsidRPr="002E56A4">
          <w:rPr>
            <w:rStyle w:val="Hyperlink"/>
          </w:rPr>
          <w:t>CBD/SBSTTA/28/INF/4</w:t>
        </w:r>
      </w:hyperlink>
      <w:r w:rsidRPr="002E56A4">
        <w:t xml:space="preserve"> and the support provided by the Food and Agriculture Organization of the United Nations and its partners to the further development and operationalization of some headline indicators, as described in document </w:t>
      </w:r>
      <w:hyperlink r:id="rId29" w:history="1">
        <w:r w:rsidRPr="002E56A4">
          <w:rPr>
            <w:rStyle w:val="Hyperlink"/>
          </w:rPr>
          <w:t>CBD/SBSTTA/28/INF/8</w:t>
        </w:r>
        <w:r w:rsidR="0029108F" w:rsidRPr="002E56A4">
          <w:rPr>
            <w:rStyle w:val="Hyperlink"/>
          </w:rPr>
          <w:t>/Rev.1</w:t>
        </w:r>
      </w:hyperlink>
      <w:r w:rsidRPr="002E56A4">
        <w:rPr>
          <w:iCs/>
        </w:rPr>
        <w:t>;</w:t>
      </w:r>
    </w:p>
    <w:p w14:paraId="2222D4F4" w14:textId="55705E85" w:rsidR="00326744" w:rsidRPr="002E56A4" w:rsidRDefault="00326744">
      <w:pPr>
        <w:pStyle w:val="CBDNormalNoNumber"/>
        <w:tabs>
          <w:tab w:val="clear" w:pos="567"/>
        </w:tabs>
        <w:ind w:firstLine="567"/>
        <w:rPr>
          <w:bCs/>
          <w:iCs/>
        </w:rPr>
      </w:pPr>
      <w:r w:rsidRPr="002E56A4">
        <w:rPr>
          <w:bCs/>
        </w:rPr>
        <w:t>[3.</w:t>
      </w:r>
      <w:r w:rsidRPr="002E56A4">
        <w:rPr>
          <w:bCs/>
          <w:i/>
          <w:iCs/>
        </w:rPr>
        <w:tab/>
        <w:t>Agrees</w:t>
      </w:r>
      <w:r w:rsidRPr="002E56A4">
        <w:rPr>
          <w:bCs/>
          <w:iCs/>
        </w:rPr>
        <w:t xml:space="preserve"> to the inclusion of the additional component and complementary indicators contained in </w:t>
      </w:r>
      <w:r w:rsidR="001A47EB" w:rsidRPr="002E56A4">
        <w:rPr>
          <w:bCs/>
          <w:iCs/>
        </w:rPr>
        <w:t>a</w:t>
      </w:r>
      <w:r w:rsidRPr="002E56A4">
        <w:rPr>
          <w:bCs/>
          <w:iCs/>
        </w:rPr>
        <w:t>nnex</w:t>
      </w:r>
      <w:r w:rsidR="001F27D8" w:rsidRPr="002E56A4">
        <w:rPr>
          <w:bCs/>
          <w:iCs/>
        </w:rPr>
        <w:t> </w:t>
      </w:r>
      <w:r w:rsidRPr="002E56A4">
        <w:rPr>
          <w:bCs/>
          <w:iCs/>
        </w:rPr>
        <w:t>I to the present decision into the monitoring framework</w:t>
      </w:r>
      <w:r w:rsidR="000E10E9" w:rsidRPr="002E56A4">
        <w:t xml:space="preserve"> for the Kunming-Montreal Global Biodiversity Framework</w:t>
      </w:r>
      <w:r w:rsidRPr="002E56A4">
        <w:rPr>
          <w:bCs/>
          <w:iCs/>
        </w:rPr>
        <w:t xml:space="preserve">, noting that their use in national reporting is optional and subject to national circumstances;] </w:t>
      </w:r>
    </w:p>
    <w:p w14:paraId="2D5052AF" w14:textId="06443E81" w:rsidR="00326744" w:rsidRPr="002E56A4" w:rsidRDefault="00326744">
      <w:pPr>
        <w:pStyle w:val="CBDNormalNoNumber"/>
        <w:tabs>
          <w:tab w:val="clear" w:pos="567"/>
        </w:tabs>
        <w:ind w:firstLine="567"/>
        <w:rPr>
          <w:bCs/>
          <w:iCs/>
        </w:rPr>
      </w:pPr>
      <w:r w:rsidRPr="002E56A4">
        <w:rPr>
          <w:bCs/>
        </w:rPr>
        <w:t>[3</w:t>
      </w:r>
      <w:r w:rsidR="00E422D3" w:rsidRPr="002E56A4">
        <w:rPr>
          <w:bCs/>
        </w:rPr>
        <w:t>.</w:t>
      </w:r>
      <w:r w:rsidR="00DB422A" w:rsidRPr="002E56A4">
        <w:rPr>
          <w:bCs/>
        </w:rPr>
        <w:t>A</w:t>
      </w:r>
      <w:r w:rsidRPr="002E56A4">
        <w:rPr>
          <w:bCs/>
        </w:rPr>
        <w:t>lt</w:t>
      </w:r>
      <w:r w:rsidR="00DB422A" w:rsidRPr="002E56A4">
        <w:rPr>
          <w:bCs/>
        </w:rPr>
        <w:t>.</w:t>
      </w:r>
      <w:r w:rsidRPr="002E56A4">
        <w:rPr>
          <w:bCs/>
          <w:i/>
          <w:iCs/>
        </w:rPr>
        <w:tab/>
        <w:t xml:space="preserve">Notes </w:t>
      </w:r>
      <w:r w:rsidRPr="002E56A4">
        <w:rPr>
          <w:bCs/>
        </w:rPr>
        <w:t>the additional component and complementary indicators proposed in annex</w:t>
      </w:r>
      <w:r w:rsidR="001F27D8" w:rsidRPr="002E56A4">
        <w:rPr>
          <w:bCs/>
        </w:rPr>
        <w:t> I</w:t>
      </w:r>
      <w:r w:rsidRPr="002E56A4">
        <w:rPr>
          <w:bCs/>
        </w:rPr>
        <w:t xml:space="preserve"> to the present decision, noting that Parties may use them in national reporting and that their use is optional and subject to national circumstances;]</w:t>
      </w:r>
    </w:p>
    <w:p w14:paraId="7D80C655" w14:textId="60C4D9CB" w:rsidR="00326744" w:rsidRPr="002E56A4" w:rsidRDefault="00326744" w:rsidP="00C12F16">
      <w:pPr>
        <w:pStyle w:val="CBDNormalNoNumber"/>
        <w:tabs>
          <w:tab w:val="clear" w:pos="567"/>
        </w:tabs>
        <w:ind w:firstLine="567"/>
      </w:pPr>
      <w:r w:rsidRPr="002E56A4">
        <w:t>4.</w:t>
      </w:r>
      <w:r w:rsidRPr="002E56A4">
        <w:tab/>
      </w:r>
      <w:r w:rsidRPr="002E56A4">
        <w:rPr>
          <w:i/>
          <w:iCs/>
        </w:rPr>
        <w:t>Requests</w:t>
      </w:r>
      <w:r w:rsidRPr="002E56A4">
        <w:t xml:space="preserve"> the Subsidiary Body on Scientific, Technical and Technological Advice to consider</w:t>
      </w:r>
      <w:r w:rsidR="006434B5" w:rsidRPr="002E56A4">
        <w:t>,</w:t>
      </w:r>
      <w:r w:rsidRPr="002E56A4">
        <w:t xml:space="preserve"> at a meeting held before the eighteenth meeting of the Conference of the Parties</w:t>
      </w:r>
      <w:r w:rsidR="006434B5" w:rsidRPr="002E56A4">
        <w:t>,</w:t>
      </w:r>
      <w:r w:rsidRPr="002E56A4">
        <w:t xml:space="preserve"> scientific and technical inputs relevant to the second global review of collective progress in the implementation of the Framework, specifically</w:t>
      </w:r>
      <w:r w:rsidR="00813DC3" w:rsidRPr="002E56A4">
        <w:t xml:space="preserve"> </w:t>
      </w:r>
      <w:r w:rsidR="00813DC3" w:rsidRPr="00355323">
        <w:t>taking into account</w:t>
      </w:r>
      <w:r w:rsidRPr="002E56A4">
        <w:t xml:space="preserve"> the need to address methodological, scientific, technical and data limitations in the first global review, including</w:t>
      </w:r>
      <w:r w:rsidR="007D3B38" w:rsidRPr="002E56A4">
        <w:t xml:space="preserve"> </w:t>
      </w:r>
      <w:r w:rsidR="007D3B38" w:rsidRPr="00355323">
        <w:t>[further methodological development of headline indicators that remain at a low level of development and methodological readiness,]</w:t>
      </w:r>
      <w:r w:rsidR="007D3B38" w:rsidRPr="002E56A4">
        <w:t xml:space="preserve"> </w:t>
      </w:r>
      <w:r w:rsidR="003107DA" w:rsidRPr="002E56A4">
        <w:t xml:space="preserve">ways </w:t>
      </w:r>
      <w:r w:rsidRPr="002E56A4">
        <w:t xml:space="preserve">to reflect, among other inputs, the relevant deliverables of the Intergovernmental Science-Policy Platform on Biodiversity and Ecosystem Services, in particular its second global assessment of biodiversity and ecosystem services, while recognizing that </w:t>
      </w:r>
      <w:r w:rsidR="00C12F16" w:rsidRPr="00355323">
        <w:t xml:space="preserve">[the sources of information </w:t>
      </w:r>
      <w:r w:rsidR="00C12F16" w:rsidRPr="00355323">
        <w:lastRenderedPageBreak/>
        <w:t>were agreed in paragraph</w:t>
      </w:r>
      <w:r w:rsidR="006732C4" w:rsidRPr="00355323">
        <w:t> </w:t>
      </w:r>
      <w:r w:rsidR="00C12F16" w:rsidRPr="00355323">
        <w:t xml:space="preserve">18 decision </w:t>
      </w:r>
      <w:hyperlink r:id="rId30" w:history="1">
        <w:r w:rsidR="00C12F16" w:rsidRPr="00355323">
          <w:rPr>
            <w:rStyle w:val="Hyperlink"/>
          </w:rPr>
          <w:t>16/32</w:t>
        </w:r>
      </w:hyperlink>
      <w:r w:rsidR="00C12F16" w:rsidRPr="00355323">
        <w:t xml:space="preserve">] </w:t>
      </w:r>
      <w:r w:rsidR="0045022E" w:rsidRPr="00355323">
        <w:t xml:space="preserve">and that </w:t>
      </w:r>
      <w:r w:rsidR="00C12F16" w:rsidRPr="00355323">
        <w:t>the eighth</w:t>
      </w:r>
      <w:r w:rsidR="00E5671A" w:rsidRPr="002E56A4">
        <w:t xml:space="preserve"> </w:t>
      </w:r>
      <w:r w:rsidRPr="002E56A4">
        <w:t xml:space="preserve">national reports remain the primary source of information for the </w:t>
      </w:r>
      <w:r w:rsidR="00E5671A" w:rsidRPr="00355323">
        <w:t>second</w:t>
      </w:r>
      <w:r w:rsidR="00E5671A" w:rsidRPr="002E56A4">
        <w:t xml:space="preserve"> </w:t>
      </w:r>
      <w:r w:rsidRPr="002E56A4">
        <w:t>global review</w:t>
      </w:r>
      <w:r w:rsidR="0045022E" w:rsidRPr="002E56A4">
        <w:t>,</w:t>
      </w:r>
      <w:r w:rsidRPr="002E56A4">
        <w:t xml:space="preserve"> and respecting the respective mandates of the Convention and the Platform;</w:t>
      </w:r>
    </w:p>
    <w:p w14:paraId="5045A503" w14:textId="1E66942F" w:rsidR="00326744" w:rsidRPr="002E56A4" w:rsidRDefault="00326744" w:rsidP="006E7F9C">
      <w:pPr>
        <w:pStyle w:val="CBDNormalNoNumber"/>
        <w:ind w:firstLine="567"/>
        <w:rPr>
          <w:i/>
          <w:iCs/>
          <w:lang w:val="en-CA"/>
        </w:rPr>
      </w:pPr>
      <w:r w:rsidRPr="002E56A4">
        <w:rPr>
          <w:kern w:val="22"/>
        </w:rPr>
        <w:t>5.</w:t>
      </w:r>
      <w:r w:rsidRPr="002E56A4">
        <w:rPr>
          <w:i/>
          <w:kern w:val="22"/>
        </w:rPr>
        <w:tab/>
      </w:r>
      <w:r w:rsidRPr="002E56A4">
        <w:rPr>
          <w:i/>
          <w:iCs/>
          <w:kern w:val="22"/>
        </w:rPr>
        <w:t>Emphasi</w:t>
      </w:r>
      <w:r w:rsidR="00F84223" w:rsidRPr="002E56A4">
        <w:rPr>
          <w:i/>
          <w:iCs/>
        </w:rPr>
        <w:t>z</w:t>
      </w:r>
      <w:r w:rsidRPr="002E56A4">
        <w:rPr>
          <w:i/>
          <w:iCs/>
          <w:kern w:val="22"/>
        </w:rPr>
        <w:t>es</w:t>
      </w:r>
      <w:r w:rsidRPr="002E56A4">
        <w:rPr>
          <w:kern w:val="22"/>
        </w:rPr>
        <w:t xml:space="preserve"> the scientific and technical importance of maintaining comparability between the seventh and eighth national report</w:t>
      </w:r>
      <w:r w:rsidR="00753445" w:rsidRPr="002E56A4">
        <w:t>s</w:t>
      </w:r>
      <w:r w:rsidRPr="002E56A4">
        <w:rPr>
          <w:kern w:val="22"/>
        </w:rPr>
        <w:t xml:space="preserve"> and the first and second global report</w:t>
      </w:r>
      <w:r w:rsidR="00753445" w:rsidRPr="002E56A4">
        <w:t>s</w:t>
      </w:r>
      <w:r w:rsidR="005B111B" w:rsidRPr="002E56A4">
        <w:t>,</w:t>
      </w:r>
      <w:r w:rsidRPr="002E56A4">
        <w:rPr>
          <w:iCs/>
          <w:kern w:val="22"/>
        </w:rPr>
        <w:t xml:space="preserve"> </w:t>
      </w:r>
      <w:r w:rsidR="005B111B" w:rsidRPr="002E56A4">
        <w:t xml:space="preserve">as well as </w:t>
      </w:r>
      <w:r w:rsidRPr="002E56A4">
        <w:rPr>
          <w:kern w:val="22"/>
        </w:rPr>
        <w:t>the need to ensure that any changes to the planning, monitoring, reporting and review mechanism provide continuity, do not disrupt the existing efforts of Parties to establish</w:t>
      </w:r>
      <w:r w:rsidRPr="00355323">
        <w:rPr>
          <w:kern w:val="22"/>
        </w:rPr>
        <w:t xml:space="preserve"> </w:t>
      </w:r>
      <w:r w:rsidR="004A2CB5" w:rsidRPr="00355323">
        <w:t>national</w:t>
      </w:r>
      <w:r w:rsidR="004A2CB5" w:rsidRPr="002E56A4">
        <w:t xml:space="preserve"> </w:t>
      </w:r>
      <w:r w:rsidRPr="002E56A4">
        <w:rPr>
          <w:kern w:val="22"/>
        </w:rPr>
        <w:t>monitoring</w:t>
      </w:r>
      <w:r w:rsidRPr="002E56A4">
        <w:rPr>
          <w:iCs/>
          <w:kern w:val="22"/>
        </w:rPr>
        <w:t xml:space="preserve"> </w:t>
      </w:r>
      <w:r w:rsidR="004A2CB5" w:rsidRPr="00355323">
        <w:t>[</w:t>
      </w:r>
      <w:r w:rsidRPr="002E56A4">
        <w:rPr>
          <w:kern w:val="22"/>
        </w:rPr>
        <w:t>systems</w:t>
      </w:r>
      <w:r w:rsidR="00A0614E" w:rsidRPr="00355323">
        <w:t>][mechanisms]</w:t>
      </w:r>
      <w:r w:rsidRPr="002E56A4">
        <w:rPr>
          <w:kern w:val="22"/>
        </w:rPr>
        <w:t xml:space="preserve"> and do not increase the reporting burden related to the indicators</w:t>
      </w:r>
      <w:r w:rsidR="004638D7" w:rsidRPr="002E56A4">
        <w:t xml:space="preserve"> [</w:t>
      </w:r>
      <w:r w:rsidR="004638D7" w:rsidRPr="00355323">
        <w:t>for the eighth national report</w:t>
      </w:r>
      <w:r w:rsidR="003555BC" w:rsidRPr="00355323">
        <w:t>,</w:t>
      </w:r>
      <w:r w:rsidR="004638D7" w:rsidRPr="00355323">
        <w:t xml:space="preserve"> while allowing for development in national monitoring [systems][mechanisms]]</w:t>
      </w:r>
      <w:r w:rsidRPr="00355323">
        <w:rPr>
          <w:kern w:val="22"/>
        </w:rPr>
        <w:t>;</w:t>
      </w:r>
    </w:p>
    <w:p w14:paraId="1AD840EE" w14:textId="4C9C351F" w:rsidR="00326744" w:rsidRPr="002E56A4" w:rsidRDefault="00326744">
      <w:pPr>
        <w:pStyle w:val="CBDNormalNoNumber"/>
        <w:tabs>
          <w:tab w:val="clear" w:pos="567"/>
        </w:tabs>
        <w:ind w:firstLine="567"/>
      </w:pPr>
      <w:r w:rsidRPr="002E56A4">
        <w:rPr>
          <w:lang w:val="en-CA"/>
        </w:rPr>
        <w:t>6.</w:t>
      </w:r>
      <w:r w:rsidRPr="002E56A4">
        <w:rPr>
          <w:i/>
          <w:iCs/>
        </w:rPr>
        <w:tab/>
        <w:t>Decides</w:t>
      </w:r>
      <w:r w:rsidRPr="002E56A4">
        <w:t xml:space="preserve"> to establish an ad hoc technical expert group, with a mandate until the eighteenth meeting of the Conference of the Parties, to advise on the further operationalization of the monitoring framework</w:t>
      </w:r>
      <w:r w:rsidR="006707CB" w:rsidRPr="002E56A4">
        <w:t>,</w:t>
      </w:r>
      <w:r w:rsidRPr="002E56A4">
        <w:t xml:space="preserve"> and in particular to support the eight</w:t>
      </w:r>
      <w:r w:rsidR="006707CB" w:rsidRPr="002E56A4">
        <w:t>h</w:t>
      </w:r>
      <w:r w:rsidRPr="002E56A4">
        <w:t xml:space="preserve"> round of national reporting in accordance with the terms of reference contained in annex</w:t>
      </w:r>
      <w:r w:rsidR="006707CB" w:rsidRPr="002E56A4">
        <w:t> </w:t>
      </w:r>
      <w:r w:rsidRPr="002E56A4">
        <w:t>II to the present decision;</w:t>
      </w:r>
    </w:p>
    <w:p w14:paraId="753F9FF5" w14:textId="0FD8626E" w:rsidR="00326744" w:rsidRPr="002E56A4" w:rsidRDefault="00326744">
      <w:pPr>
        <w:pStyle w:val="CBDNormalNoNumber"/>
        <w:tabs>
          <w:tab w:val="clear" w:pos="567"/>
        </w:tabs>
        <w:ind w:firstLine="567"/>
      </w:pPr>
      <w:r w:rsidRPr="002E56A4">
        <w:t>7.</w:t>
      </w:r>
      <w:r w:rsidRPr="002E56A4">
        <w:rPr>
          <w:i/>
          <w:iCs/>
        </w:rPr>
        <w:tab/>
        <w:t xml:space="preserve">Requests </w:t>
      </w:r>
      <w:r w:rsidRPr="002E56A4">
        <w:t xml:space="preserve">the Subsidiary Body on Scientific, Technical and Technological Advice to consider the outcomes of the </w:t>
      </w:r>
      <w:r w:rsidR="00083554" w:rsidRPr="002E56A4">
        <w:t xml:space="preserve">work of the </w:t>
      </w:r>
      <w:r w:rsidRPr="002E56A4">
        <w:rPr>
          <w:lang w:bidi="ar-SY"/>
        </w:rPr>
        <w:t>Ad Hoc Technical Expert Group on the Further Operationalization of the Monitoring Framework for the Kunming-Montreal Global Biodiversity Framework</w:t>
      </w:r>
      <w:r w:rsidRPr="002E56A4">
        <w:t xml:space="preserve"> established pursuant to paragraph</w:t>
      </w:r>
      <w:r w:rsidR="00083554" w:rsidRPr="002E56A4">
        <w:t> 6</w:t>
      </w:r>
      <w:r w:rsidRPr="002E56A4">
        <w:t xml:space="preserve"> above</w:t>
      </w:r>
      <w:r w:rsidR="00083554" w:rsidRPr="002E56A4">
        <w:t>,</w:t>
      </w:r>
      <w:r w:rsidRPr="002E56A4">
        <w:t xml:space="preserve"> for subsequent consideration by the Conference of the Parties at its eighteenth meeting;</w:t>
      </w:r>
    </w:p>
    <w:p w14:paraId="24E86E5F" w14:textId="721034F6" w:rsidR="00326744" w:rsidRPr="002E56A4" w:rsidRDefault="00326744">
      <w:pPr>
        <w:pStyle w:val="CBDNormalNoNumber"/>
        <w:tabs>
          <w:tab w:val="clear" w:pos="567"/>
        </w:tabs>
        <w:ind w:firstLine="567"/>
      </w:pPr>
      <w:r w:rsidRPr="002E56A4">
        <w:t>8.</w:t>
      </w:r>
      <w:r w:rsidRPr="002E56A4">
        <w:rPr>
          <w:i/>
          <w:iCs/>
        </w:rPr>
        <w:tab/>
        <w:t>Requests</w:t>
      </w:r>
      <w:r w:rsidRPr="002E56A4">
        <w:t xml:space="preserve"> the Subsidiary Body on Article 8(j) and Other Provisions of the Convention on Biological Diversity Related to Indigenous Peoples and Local Communities, building on its recommendation </w:t>
      </w:r>
      <w:hyperlink r:id="rId31" w:history="1">
        <w:r w:rsidRPr="002E56A4">
          <w:rPr>
            <w:rStyle w:val="Hyperlink"/>
          </w:rPr>
          <w:t>1/3</w:t>
        </w:r>
      </w:hyperlink>
      <w:r w:rsidRPr="002E56A4">
        <w:t xml:space="preserve"> and </w:t>
      </w:r>
      <w:hyperlink r:id="rId32" w:history="1">
        <w:r w:rsidRPr="002E56A4">
          <w:rPr>
            <w:rStyle w:val="Hyperlink"/>
          </w:rPr>
          <w:t>1/5</w:t>
        </w:r>
      </w:hyperlink>
      <w:r w:rsidRPr="002E56A4">
        <w:t xml:space="preserve"> of 30</w:t>
      </w:r>
      <w:r w:rsidR="002D08C8" w:rsidRPr="002E56A4">
        <w:t> </w:t>
      </w:r>
      <w:r w:rsidRPr="002E56A4">
        <w:t>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r w:rsidR="000F56B2" w:rsidRPr="002E56A4">
        <w:t>;</w:t>
      </w:r>
    </w:p>
    <w:p w14:paraId="03DEE970" w14:textId="77777777" w:rsidR="00326744" w:rsidRPr="002E56A4" w:rsidRDefault="00326744">
      <w:pPr>
        <w:pStyle w:val="CBDNormalNoNumber"/>
        <w:tabs>
          <w:tab w:val="clear" w:pos="567"/>
        </w:tabs>
        <w:ind w:firstLine="567"/>
      </w:pPr>
      <w:r w:rsidRPr="002E56A4">
        <w:t>9.</w:t>
      </w:r>
      <w:r w:rsidRPr="002E56A4">
        <w:tab/>
      </w:r>
      <w:r w:rsidRPr="002E56A4">
        <w:rPr>
          <w:i/>
          <w:iCs/>
        </w:rPr>
        <w:t>Requests</w:t>
      </w:r>
      <w:r w:rsidRPr="002E56A4">
        <w:t xml:space="preserve"> the Executive Secretary: </w:t>
      </w:r>
    </w:p>
    <w:p w14:paraId="19AE26A3" w14:textId="655E67BB" w:rsidR="00326744" w:rsidRPr="002E56A4" w:rsidRDefault="00326744" w:rsidP="006E7F9C">
      <w:pPr>
        <w:pStyle w:val="CBDNormalNoNumber"/>
        <w:tabs>
          <w:tab w:val="clear" w:pos="567"/>
          <w:tab w:val="clear" w:pos="1134"/>
          <w:tab w:val="clear" w:pos="2268"/>
          <w:tab w:val="clear" w:pos="2835"/>
          <w:tab w:val="clear" w:pos="3402"/>
        </w:tabs>
        <w:ind w:firstLine="567"/>
      </w:pPr>
      <w:r w:rsidRPr="002E56A4">
        <w:t>(a)</w:t>
      </w:r>
      <w:r w:rsidRPr="002E56A4">
        <w:tab/>
        <w:t xml:space="preserve">When further developing the functionality of the </w:t>
      </w:r>
      <w:r w:rsidR="004168D2" w:rsidRPr="002E56A4">
        <w:t>o</w:t>
      </w:r>
      <w:r w:rsidRPr="002E56A4">
        <w:t xml:space="preserve">nline </w:t>
      </w:r>
      <w:r w:rsidR="004168D2" w:rsidRPr="002E56A4">
        <w:t>r</w:t>
      </w:r>
      <w:r w:rsidRPr="002E56A4">
        <w:t xml:space="preserve">eporting </w:t>
      </w:r>
      <w:r w:rsidR="004168D2" w:rsidRPr="002E56A4">
        <w:t>t</w:t>
      </w:r>
      <w:r w:rsidRPr="002E56A4">
        <w:t>ool, to improve its functionality for indicator</w:t>
      </w:r>
      <w:r w:rsidR="00D41BA4" w:rsidRPr="002E56A4">
        <w:t xml:space="preserve"> </w:t>
      </w:r>
      <w:r w:rsidRPr="002E56A4">
        <w:t xml:space="preserve">reporting and data entry [and extraction], ensuring that existing global data </w:t>
      </w:r>
      <w:r w:rsidR="00337E05" w:rsidRPr="002E56A4">
        <w:t>are</w:t>
      </w:r>
      <w:r w:rsidRPr="002E56A4">
        <w:t xml:space="preserve"> available through the tool, and to identify and make other improvements to the tool</w:t>
      </w:r>
      <w:r w:rsidR="00922E6C" w:rsidRPr="002E56A4">
        <w:t>,</w:t>
      </w:r>
      <w:r w:rsidRPr="002E56A4">
        <w:t xml:space="preserve"> as needed;</w:t>
      </w:r>
    </w:p>
    <w:p w14:paraId="490CF07D" w14:textId="42FD592E" w:rsidR="00326744" w:rsidRPr="002E56A4" w:rsidRDefault="00326744" w:rsidP="006E7F9C">
      <w:pPr>
        <w:pStyle w:val="CBDNormalNoNumber"/>
        <w:tabs>
          <w:tab w:val="clear" w:pos="567"/>
          <w:tab w:val="clear" w:pos="1134"/>
          <w:tab w:val="clear" w:pos="2268"/>
          <w:tab w:val="clear" w:pos="2835"/>
          <w:tab w:val="clear" w:pos="3402"/>
        </w:tabs>
        <w:ind w:firstLine="567"/>
        <w:rPr>
          <w:bCs/>
        </w:rPr>
      </w:pPr>
      <w:r w:rsidRPr="002E56A4">
        <w:rPr>
          <w:bCs/>
        </w:rPr>
        <w:t>(b)</w:t>
      </w:r>
      <w:r w:rsidRPr="002E56A4">
        <w:rPr>
          <w:bCs/>
        </w:rPr>
        <w:tab/>
      </w:r>
      <w:r w:rsidRPr="002E56A4">
        <w:rPr>
          <w:kern w:val="22"/>
        </w:rPr>
        <w:t>To</w:t>
      </w:r>
      <w:r w:rsidRPr="002E56A4">
        <w:rPr>
          <w:i/>
          <w:iCs/>
          <w:kern w:val="22"/>
        </w:rPr>
        <w:t xml:space="preserve"> </w:t>
      </w:r>
      <w:r w:rsidRPr="002E56A4">
        <w:rPr>
          <w:kern w:val="22"/>
        </w:rPr>
        <w:t>collaborate with</w:t>
      </w:r>
      <w:r w:rsidRPr="002E56A4">
        <w:rPr>
          <w:i/>
          <w:iCs/>
          <w:kern w:val="22"/>
        </w:rPr>
        <w:t xml:space="preserve"> </w:t>
      </w:r>
      <w:r w:rsidRPr="002E56A4">
        <w:rPr>
          <w:kern w:val="22"/>
        </w:rPr>
        <w:t>relevant partners, including</w:t>
      </w:r>
      <w:r w:rsidR="004274F7" w:rsidRPr="002E56A4">
        <w:rPr>
          <w:kern w:val="22"/>
        </w:rPr>
        <w:t xml:space="preserve"> </w:t>
      </w:r>
      <w:r w:rsidRPr="002E56A4">
        <w:rPr>
          <w:kern w:val="22"/>
        </w:rPr>
        <w:t>the</w:t>
      </w:r>
      <w:r w:rsidR="004274F7" w:rsidRPr="002E56A4">
        <w:rPr>
          <w:kern w:val="22"/>
        </w:rPr>
        <w:t xml:space="preserve"> </w:t>
      </w:r>
      <w:r w:rsidRPr="002E56A4">
        <w:rPr>
          <w:kern w:val="22"/>
        </w:rPr>
        <w:t xml:space="preserve">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w:t>
      </w:r>
      <w:r w:rsidR="000E2091">
        <w:rPr>
          <w:kern w:val="22"/>
        </w:rPr>
        <w:t>organizations</w:t>
      </w:r>
      <w:r w:rsidRPr="002E56A4">
        <w:rPr>
          <w:kern w:val="22"/>
        </w:rPr>
        <w:t xml:space="preserve">, including those addressing issues related to indigenous peoples and local communities, women, youth and the private sector, to support the further operationalization of the monitoring framework, including by supporting </w:t>
      </w:r>
      <w:r w:rsidRPr="002E56A4">
        <w:t xml:space="preserve">technical and scientific cooperation and </w:t>
      </w:r>
      <w:r w:rsidRPr="002E56A4">
        <w:rPr>
          <w:kern w:val="22"/>
        </w:rPr>
        <w:t>capacity</w:t>
      </w:r>
      <w:r w:rsidR="00265BB0" w:rsidRPr="002E56A4">
        <w:rPr>
          <w:kern w:val="22"/>
        </w:rPr>
        <w:t>-</w:t>
      </w:r>
      <w:r w:rsidRPr="002E56A4">
        <w:rPr>
          <w:kern w:val="22"/>
        </w:rPr>
        <w:t xml:space="preserve">building and development related to </w:t>
      </w:r>
      <w:r w:rsidRPr="002E56A4">
        <w:rPr>
          <w:iCs/>
        </w:rPr>
        <w:t xml:space="preserve">the use of the monitoring framework and the development of national biodiversity monitoring systems; </w:t>
      </w:r>
    </w:p>
    <w:p w14:paraId="1072CADF" w14:textId="528E8F37" w:rsidR="00326744" w:rsidRPr="002E56A4" w:rsidRDefault="00326744">
      <w:pPr>
        <w:pStyle w:val="CBDNormalNoNumber"/>
        <w:tabs>
          <w:tab w:val="clear" w:pos="567"/>
          <w:tab w:val="clear" w:pos="1134"/>
          <w:tab w:val="clear" w:pos="2268"/>
          <w:tab w:val="clear" w:pos="2835"/>
          <w:tab w:val="clear" w:pos="3402"/>
        </w:tabs>
        <w:ind w:firstLine="567"/>
        <w:rPr>
          <w:bCs/>
        </w:rPr>
      </w:pPr>
      <w:r w:rsidRPr="002E56A4">
        <w:rPr>
          <w:bCs/>
        </w:rPr>
        <w:t>(c)</w:t>
      </w:r>
      <w:r w:rsidRPr="002E56A4">
        <w:rPr>
          <w:bCs/>
        </w:rPr>
        <w:tab/>
      </w:r>
      <w:r w:rsidRPr="002E56A4">
        <w:rPr>
          <w:kern w:val="22"/>
        </w:rPr>
        <w:t>To support the further development of the metadata for indicators under the guidance of the Ad Hoc Technical Expert Group on the Further Operationalization of the Monitoring Framework</w:t>
      </w:r>
      <w:r w:rsidR="00D203E8" w:rsidRPr="002E56A4">
        <w:rPr>
          <w:kern w:val="22"/>
        </w:rPr>
        <w:t>;</w:t>
      </w:r>
    </w:p>
    <w:p w14:paraId="1EDD903A" w14:textId="77777777" w:rsidR="00326744" w:rsidRPr="002E56A4" w:rsidRDefault="00326744">
      <w:pPr>
        <w:pStyle w:val="CBDNormalNoNumber"/>
        <w:tabs>
          <w:tab w:val="clear" w:pos="567"/>
          <w:tab w:val="clear" w:pos="1134"/>
          <w:tab w:val="clear" w:pos="2268"/>
          <w:tab w:val="clear" w:pos="2835"/>
          <w:tab w:val="clear" w:pos="3402"/>
        </w:tabs>
        <w:ind w:firstLine="567"/>
        <w:rPr>
          <w:bCs/>
        </w:rPr>
      </w:pPr>
      <w:r w:rsidRPr="002E56A4">
        <w:rPr>
          <w:bCs/>
        </w:rPr>
        <w:t>(d)</w:t>
      </w:r>
      <w:r w:rsidRPr="002E56A4">
        <w:rPr>
          <w:bCs/>
        </w:rPr>
        <w:tab/>
      </w:r>
      <w:r w:rsidRPr="002E56A4">
        <w:rPr>
          <w:kern w:val="22"/>
        </w:rPr>
        <w:t xml:space="preserve">To keep the metadata for all headline and binary indicators under review, as necessary, </w:t>
      </w:r>
      <w:proofErr w:type="gramStart"/>
      <w:r w:rsidRPr="002E56A4">
        <w:rPr>
          <w:kern w:val="22"/>
        </w:rPr>
        <w:t>in order to</w:t>
      </w:r>
      <w:proofErr w:type="gramEnd"/>
      <w:r w:rsidRPr="002E56A4">
        <w:rPr>
          <w:kern w:val="22"/>
        </w:rPr>
        <w:t xml:space="preserve"> reflect methodological improvements, but without introducing substantive changes to methodology;</w:t>
      </w:r>
    </w:p>
    <w:p w14:paraId="34F2B1ED" w14:textId="62E77D02" w:rsidR="00326744" w:rsidRPr="002E56A4" w:rsidRDefault="00326744">
      <w:pPr>
        <w:pStyle w:val="CBDNormalNoNumber"/>
        <w:tabs>
          <w:tab w:val="clear" w:pos="567"/>
          <w:tab w:val="clear" w:pos="1134"/>
          <w:tab w:val="clear" w:pos="2268"/>
          <w:tab w:val="clear" w:pos="2835"/>
          <w:tab w:val="clear" w:pos="3402"/>
        </w:tabs>
        <w:ind w:firstLine="567"/>
        <w:rPr>
          <w:bCs/>
        </w:rPr>
      </w:pPr>
      <w:r w:rsidRPr="002E56A4">
        <w:rPr>
          <w:bCs/>
        </w:rPr>
        <w:t>(e)</w:t>
      </w:r>
      <w:r w:rsidRPr="002E56A4">
        <w:rPr>
          <w:bCs/>
        </w:rPr>
        <w:tab/>
      </w:r>
      <w:r w:rsidRPr="002E56A4">
        <w:rPr>
          <w:kern w:val="22"/>
        </w:rPr>
        <w:t xml:space="preserve">To collect information from Parties related to </w:t>
      </w:r>
      <w:r w:rsidR="00FB7127" w:rsidRPr="002E56A4">
        <w:rPr>
          <w:kern w:val="22"/>
        </w:rPr>
        <w:t>sub</w:t>
      </w:r>
      <w:r w:rsidRPr="002E56A4">
        <w:rPr>
          <w:kern w:val="22"/>
        </w:rPr>
        <w:t>paragraphs</w:t>
      </w:r>
      <w:r w:rsidR="00EC3CBC" w:rsidRPr="002E56A4">
        <w:rPr>
          <w:kern w:val="22"/>
        </w:rPr>
        <w:t> </w:t>
      </w:r>
      <w:r w:rsidRPr="002E56A4">
        <w:rPr>
          <w:kern w:val="22"/>
        </w:rPr>
        <w:t>2 (a), (d) and (e) of annex</w:t>
      </w:r>
      <w:r w:rsidR="00EC3CBC" w:rsidRPr="002E56A4">
        <w:rPr>
          <w:kern w:val="22"/>
        </w:rPr>
        <w:t> </w:t>
      </w:r>
      <w:r w:rsidRPr="002E56A4">
        <w:rPr>
          <w:kern w:val="22"/>
        </w:rPr>
        <w:t xml:space="preserve">II and to make this information available to the </w:t>
      </w:r>
      <w:r w:rsidR="00EC3CBC" w:rsidRPr="002E56A4">
        <w:rPr>
          <w:kern w:val="22"/>
        </w:rPr>
        <w:t xml:space="preserve">Ad Hoc Technical Expert Group on the Further Operationalization of the Monitoring Framework </w:t>
      </w:r>
      <w:r w:rsidRPr="002E56A4">
        <w:rPr>
          <w:kern w:val="22"/>
        </w:rPr>
        <w:t>for its consideration when undertaking its work;</w:t>
      </w:r>
    </w:p>
    <w:p w14:paraId="5DA0950E" w14:textId="65B38EE4" w:rsidR="00326744" w:rsidRPr="002E56A4" w:rsidRDefault="00326744">
      <w:pPr>
        <w:pStyle w:val="CBDNormalNoNumber"/>
        <w:tabs>
          <w:tab w:val="clear" w:pos="567"/>
          <w:tab w:val="clear" w:pos="1134"/>
          <w:tab w:val="clear" w:pos="2268"/>
          <w:tab w:val="clear" w:pos="2835"/>
          <w:tab w:val="clear" w:pos="3402"/>
        </w:tabs>
        <w:ind w:firstLine="567"/>
        <w:rPr>
          <w:bCs/>
        </w:rPr>
      </w:pPr>
      <w:r w:rsidRPr="002E56A4">
        <w:rPr>
          <w:bCs/>
        </w:rPr>
        <w:lastRenderedPageBreak/>
        <w:t>(f)</w:t>
      </w:r>
      <w:r w:rsidRPr="002E56A4">
        <w:rPr>
          <w:bCs/>
        </w:rPr>
        <w:tab/>
      </w:r>
      <w:r w:rsidRPr="002E56A4">
        <w:rPr>
          <w:kern w:val="22"/>
        </w:rPr>
        <w:t>To identify potential collaborators for the development of headline indicators</w:t>
      </w:r>
      <w:r w:rsidR="00F45529" w:rsidRPr="002E56A4">
        <w:rPr>
          <w:kern w:val="22"/>
        </w:rPr>
        <w:t> </w:t>
      </w:r>
      <w:r w:rsidRPr="002E56A4">
        <w:rPr>
          <w:kern w:val="22"/>
        </w:rPr>
        <w:t>1.1, [7.2 (pesticide environment concentration)] and 9.1;</w:t>
      </w:r>
    </w:p>
    <w:p w14:paraId="7483309F" w14:textId="098D79BC" w:rsidR="00326744" w:rsidRPr="002E56A4" w:rsidRDefault="00326744">
      <w:pPr>
        <w:pStyle w:val="CBDNormalNoNumber"/>
        <w:tabs>
          <w:tab w:val="clear" w:pos="567"/>
          <w:tab w:val="clear" w:pos="1134"/>
          <w:tab w:val="clear" w:pos="2268"/>
          <w:tab w:val="clear" w:pos="2835"/>
          <w:tab w:val="clear" w:pos="3402"/>
        </w:tabs>
        <w:ind w:firstLine="567"/>
        <w:rPr>
          <w:kern w:val="22"/>
        </w:rPr>
      </w:pPr>
      <w:r w:rsidRPr="002E56A4">
        <w:rPr>
          <w:kern w:val="22"/>
        </w:rPr>
        <w:t>(g)</w:t>
      </w:r>
      <w:r w:rsidRPr="002E56A4">
        <w:rPr>
          <w:kern w:val="22"/>
        </w:rPr>
        <w:tab/>
        <w:t>To</w:t>
      </w:r>
      <w:r w:rsidRPr="002E56A4">
        <w:rPr>
          <w:i/>
          <w:iCs/>
          <w:kern w:val="22"/>
        </w:rPr>
        <w:t xml:space="preserve"> </w:t>
      </w:r>
      <w:r w:rsidRPr="002E56A4">
        <w:rPr>
          <w:kern w:val="22"/>
        </w:rPr>
        <w:t>encourage the partner organi</w:t>
      </w:r>
      <w:r w:rsidR="00F45529" w:rsidRPr="002E56A4">
        <w:rPr>
          <w:kern w:val="22"/>
        </w:rPr>
        <w:t>z</w:t>
      </w:r>
      <w:r w:rsidRPr="002E56A4">
        <w:rPr>
          <w:kern w:val="22"/>
        </w:rPr>
        <w:t>ation</w:t>
      </w:r>
      <w:r w:rsidR="00F10099">
        <w:rPr>
          <w:kern w:val="22"/>
        </w:rPr>
        <w:t>s</w:t>
      </w:r>
      <w:r w:rsidRPr="002E56A4">
        <w:rPr>
          <w:kern w:val="22"/>
        </w:rPr>
        <w:t xml:space="preserve"> providing global data to ensure the timely update and validation of th</w:t>
      </w:r>
      <w:r w:rsidR="00337E05" w:rsidRPr="002E56A4">
        <w:rPr>
          <w:kern w:val="22"/>
        </w:rPr>
        <w:t>ose</w:t>
      </w:r>
      <w:r w:rsidRPr="002E56A4">
        <w:rPr>
          <w:kern w:val="22"/>
        </w:rPr>
        <w:t xml:space="preserve"> data</w:t>
      </w:r>
      <w:r w:rsidR="00FB7127" w:rsidRPr="002E56A4">
        <w:rPr>
          <w:kern w:val="22"/>
        </w:rPr>
        <w:t>.</w:t>
      </w:r>
    </w:p>
    <w:p w14:paraId="7BD3A4C2" w14:textId="5596A679" w:rsidR="00326744" w:rsidRPr="002E56A4" w:rsidRDefault="00326744" w:rsidP="006E7F9C">
      <w:pPr>
        <w:pStyle w:val="CBDDesicionAnnex"/>
        <w:rPr>
          <w:lang w:bidi="ar-SY"/>
        </w:rPr>
      </w:pPr>
      <w:r w:rsidRPr="002E56A4">
        <w:rPr>
          <w:lang w:bidi="ar-SY"/>
        </w:rPr>
        <w:t xml:space="preserve">Annex </w:t>
      </w:r>
      <w:r w:rsidR="009A5E47" w:rsidRPr="002E56A4">
        <w:rPr>
          <w:lang w:bidi="ar-SY"/>
        </w:rPr>
        <w:t>I</w:t>
      </w:r>
    </w:p>
    <w:p w14:paraId="01648E68" w14:textId="77777777" w:rsidR="00326744" w:rsidRPr="002E56A4" w:rsidRDefault="00326744" w:rsidP="006E7F9C">
      <w:pPr>
        <w:pStyle w:val="CBDDesicionAnnex"/>
        <w:spacing w:after="240"/>
        <w:rPr>
          <w:lang w:bidi="ar-SY"/>
        </w:rPr>
      </w:pPr>
      <w:r w:rsidRPr="002E56A4">
        <w:rPr>
          <w:lang w:bidi="ar-SY"/>
        </w:rPr>
        <w:t>Optional component and complementary indicators to be added to the monitoring framework for the Kunming-Montreal Global Biodiversity Framework</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326744" w:rsidRPr="002E56A4" w14:paraId="60C55DA9" w14:textId="77777777">
        <w:trPr>
          <w:trHeight w:val="220"/>
          <w:tblHeader/>
        </w:trPr>
        <w:tc>
          <w:tcPr>
            <w:tcW w:w="1277" w:type="dxa"/>
            <w:tcBorders>
              <w:top w:val="single" w:sz="4" w:space="0" w:color="auto"/>
              <w:bottom w:val="single" w:sz="4" w:space="0" w:color="auto"/>
            </w:tcBorders>
            <w:shd w:val="clear" w:color="auto" w:fill="FFFFFF" w:themeFill="background1"/>
            <w:vAlign w:val="bottom"/>
          </w:tcPr>
          <w:p w14:paraId="09B7DCDD" w14:textId="77777777" w:rsidR="00326744" w:rsidRPr="002E56A4" w:rsidRDefault="00326744" w:rsidP="006E7F9C">
            <w:pPr>
              <w:keepNext/>
              <w:keepLines/>
              <w:spacing w:after="120"/>
              <w:ind w:right="-57"/>
              <w:jc w:val="left"/>
              <w:rPr>
                <w:rFonts w:asciiTheme="majorBidi" w:hAnsiTheme="majorBidi" w:cstheme="majorBidi"/>
                <w:i/>
                <w:sz w:val="20"/>
                <w:szCs w:val="20"/>
              </w:rPr>
            </w:pPr>
            <w:r w:rsidRPr="002E56A4">
              <w:rPr>
                <w:rFonts w:asciiTheme="majorBidi" w:hAnsiTheme="majorBidi" w:cstheme="majorBidi"/>
                <w:i/>
                <w:sz w:val="20"/>
                <w:szCs w:val="20"/>
              </w:rPr>
              <w:t>Most relevant goal or target</w:t>
            </w:r>
          </w:p>
        </w:tc>
        <w:tc>
          <w:tcPr>
            <w:tcW w:w="2555" w:type="dxa"/>
            <w:tcBorders>
              <w:top w:val="single" w:sz="4" w:space="0" w:color="auto"/>
              <w:bottom w:val="single" w:sz="4" w:space="0" w:color="auto"/>
            </w:tcBorders>
            <w:shd w:val="clear" w:color="auto" w:fill="FFFFFF" w:themeFill="background1"/>
            <w:vAlign w:val="bottom"/>
          </w:tcPr>
          <w:p w14:paraId="6DA0BCC9" w14:textId="77777777" w:rsidR="00326744" w:rsidRPr="002E56A4" w:rsidRDefault="00326744" w:rsidP="006E7F9C">
            <w:pPr>
              <w:keepNext/>
              <w:keepLines/>
              <w:spacing w:after="120"/>
              <w:ind w:right="-57"/>
              <w:jc w:val="left"/>
              <w:rPr>
                <w:rFonts w:asciiTheme="majorBidi" w:hAnsiTheme="majorBidi" w:cstheme="majorBidi"/>
                <w:i/>
                <w:sz w:val="20"/>
                <w:szCs w:val="20"/>
              </w:rPr>
            </w:pPr>
            <w:r w:rsidRPr="002E56A4">
              <w:rPr>
                <w:rFonts w:asciiTheme="majorBidi" w:hAnsiTheme="majorBidi" w:cstheme="majorBidi"/>
                <w:i/>
                <w:sz w:val="20"/>
                <w:szCs w:val="20"/>
              </w:rPr>
              <w:t>Indicator type</w:t>
            </w:r>
          </w:p>
        </w:tc>
        <w:tc>
          <w:tcPr>
            <w:tcW w:w="5391" w:type="dxa"/>
            <w:tcBorders>
              <w:top w:val="single" w:sz="4" w:space="0" w:color="auto"/>
              <w:bottom w:val="single" w:sz="4" w:space="0" w:color="auto"/>
            </w:tcBorders>
            <w:shd w:val="clear" w:color="auto" w:fill="FFFFFF" w:themeFill="background1"/>
            <w:vAlign w:val="bottom"/>
          </w:tcPr>
          <w:p w14:paraId="4A7760B2" w14:textId="77777777" w:rsidR="00326744" w:rsidRPr="002E56A4" w:rsidRDefault="00326744" w:rsidP="006E7F9C">
            <w:pPr>
              <w:keepNext/>
              <w:keepLines/>
              <w:spacing w:after="120"/>
              <w:ind w:right="-57"/>
              <w:jc w:val="left"/>
              <w:rPr>
                <w:rFonts w:asciiTheme="majorBidi" w:hAnsiTheme="majorBidi" w:cstheme="majorBidi"/>
                <w:i/>
                <w:sz w:val="20"/>
                <w:szCs w:val="20"/>
              </w:rPr>
            </w:pPr>
            <w:r w:rsidRPr="002E56A4">
              <w:rPr>
                <w:rFonts w:asciiTheme="majorBidi" w:hAnsiTheme="majorBidi" w:cstheme="majorBidi"/>
                <w:i/>
                <w:sz w:val="20"/>
                <w:szCs w:val="20"/>
              </w:rPr>
              <w:t>Indicator</w:t>
            </w:r>
          </w:p>
        </w:tc>
      </w:tr>
      <w:tr w:rsidR="00326744" w:rsidRPr="002E56A4" w14:paraId="28379F79" w14:textId="77777777">
        <w:tc>
          <w:tcPr>
            <w:tcW w:w="1277" w:type="dxa"/>
            <w:tcBorders>
              <w:top w:val="single" w:sz="4" w:space="0" w:color="auto"/>
            </w:tcBorders>
            <w:shd w:val="clear" w:color="auto" w:fill="FFFFFF" w:themeFill="background1"/>
          </w:tcPr>
          <w:p w14:paraId="0EA703CD" w14:textId="77777777" w:rsidR="00326744" w:rsidRPr="002E56A4" w:rsidRDefault="00326744" w:rsidP="006E7F9C">
            <w:pPr>
              <w:keepNext/>
              <w:keepLines/>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A</w:t>
            </w:r>
          </w:p>
        </w:tc>
        <w:tc>
          <w:tcPr>
            <w:tcW w:w="2555" w:type="dxa"/>
            <w:tcBorders>
              <w:top w:val="single" w:sz="4" w:space="0" w:color="auto"/>
            </w:tcBorders>
            <w:shd w:val="clear" w:color="auto" w:fill="FFFFFF" w:themeFill="background1"/>
          </w:tcPr>
          <w:p w14:paraId="38497610" w14:textId="77777777" w:rsidR="00326744" w:rsidRPr="002E56A4" w:rsidRDefault="00326744" w:rsidP="006E7F9C">
            <w:pPr>
              <w:keepNext/>
              <w:keepLines/>
              <w:spacing w:after="12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391" w:type="dxa"/>
            <w:tcBorders>
              <w:top w:val="single" w:sz="4" w:space="0" w:color="auto"/>
            </w:tcBorders>
            <w:shd w:val="clear" w:color="auto" w:fill="FFFFFF" w:themeFill="background1"/>
          </w:tcPr>
          <w:p w14:paraId="75430C31" w14:textId="77777777" w:rsidR="00326744" w:rsidRPr="002E56A4" w:rsidRDefault="00326744" w:rsidP="006E7F9C">
            <w:pPr>
              <w:keepNext/>
              <w:keepLines/>
              <w:spacing w:after="120"/>
              <w:ind w:right="-57"/>
              <w:jc w:val="left"/>
              <w:rPr>
                <w:rFonts w:asciiTheme="majorBidi" w:hAnsiTheme="majorBidi" w:cstheme="majorBidi"/>
                <w:sz w:val="20"/>
                <w:szCs w:val="20"/>
              </w:rPr>
            </w:pPr>
            <w:r w:rsidRPr="002E56A4">
              <w:rPr>
                <w:rFonts w:asciiTheme="majorBidi" w:hAnsiTheme="majorBidi" w:cstheme="majorBidi"/>
                <w:sz w:val="20"/>
                <w:szCs w:val="20"/>
              </w:rPr>
              <w:t xml:space="preserve">Scorecard of genetic diversity in wild species </w:t>
            </w:r>
          </w:p>
        </w:tc>
      </w:tr>
      <w:tr w:rsidR="00326744" w:rsidRPr="002E56A4" w14:paraId="6300779C" w14:textId="77777777">
        <w:tc>
          <w:tcPr>
            <w:tcW w:w="1277" w:type="dxa"/>
            <w:shd w:val="clear" w:color="auto" w:fill="FFFFFF" w:themeFill="background1"/>
          </w:tcPr>
          <w:p w14:paraId="78EDBF8B" w14:textId="77777777" w:rsidR="00326744" w:rsidRPr="002E56A4" w:rsidRDefault="00326744" w:rsidP="006E7F9C">
            <w:pPr>
              <w:keepNext/>
              <w:keepLines/>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A</w:t>
            </w:r>
          </w:p>
        </w:tc>
        <w:tc>
          <w:tcPr>
            <w:tcW w:w="2555" w:type="dxa"/>
            <w:shd w:val="clear" w:color="auto" w:fill="FFFFFF" w:themeFill="background1"/>
          </w:tcPr>
          <w:p w14:paraId="53DA287D" w14:textId="77777777" w:rsidR="00326744" w:rsidRPr="002E56A4" w:rsidRDefault="00326744" w:rsidP="006E7F9C">
            <w:pPr>
              <w:keepNext/>
              <w:keepLines/>
              <w:spacing w:after="12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735019F3" w14:textId="77777777" w:rsidR="00326744" w:rsidRPr="002E56A4" w:rsidRDefault="00326744" w:rsidP="006E7F9C">
            <w:pPr>
              <w:keepNext/>
              <w:keepLines/>
              <w:spacing w:after="120"/>
              <w:ind w:right="-57"/>
              <w:jc w:val="left"/>
              <w:rPr>
                <w:sz w:val="20"/>
                <w:szCs w:val="20"/>
              </w:rPr>
            </w:pPr>
            <w:r w:rsidRPr="002E56A4">
              <w:rPr>
                <w:sz w:val="20"/>
                <w:szCs w:val="20"/>
              </w:rPr>
              <w:t>Dendritic connectivity index</w:t>
            </w:r>
          </w:p>
        </w:tc>
      </w:tr>
      <w:tr w:rsidR="00326744" w:rsidRPr="002E56A4" w14:paraId="2A8729C7" w14:textId="77777777">
        <w:tc>
          <w:tcPr>
            <w:tcW w:w="1277" w:type="dxa"/>
            <w:shd w:val="clear" w:color="auto" w:fill="FFFFFF" w:themeFill="background1"/>
          </w:tcPr>
          <w:p w14:paraId="23F99116" w14:textId="77777777" w:rsidR="00326744" w:rsidRPr="002E56A4" w:rsidRDefault="00326744" w:rsidP="006E7F9C">
            <w:pPr>
              <w:keepNext/>
              <w:keepLines/>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4</w:t>
            </w:r>
          </w:p>
        </w:tc>
        <w:tc>
          <w:tcPr>
            <w:tcW w:w="2555" w:type="dxa"/>
            <w:shd w:val="clear" w:color="auto" w:fill="FFFFFF" w:themeFill="background1"/>
          </w:tcPr>
          <w:p w14:paraId="383FC4AC" w14:textId="77777777" w:rsidR="00326744" w:rsidRPr="002E56A4" w:rsidRDefault="00326744" w:rsidP="006E7F9C">
            <w:pPr>
              <w:keepNext/>
              <w:keepLines/>
              <w:tabs>
                <w:tab w:val="clear" w:pos="567"/>
                <w:tab w:val="clear" w:pos="1134"/>
                <w:tab w:val="clear" w:pos="1701"/>
                <w:tab w:val="clear" w:pos="2268"/>
              </w:tabs>
              <w:spacing w:after="12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391" w:type="dxa"/>
            <w:shd w:val="clear" w:color="auto" w:fill="FFFFFF" w:themeFill="background1"/>
          </w:tcPr>
          <w:p w14:paraId="0168BF7F" w14:textId="77777777" w:rsidR="00326744" w:rsidRPr="002E56A4" w:rsidRDefault="00326744" w:rsidP="006E7F9C">
            <w:pPr>
              <w:keepNext/>
              <w:keepLines/>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Number and list of tree and other woody plant species that have been included in in situ conservation programmes of forest genetic resources</w:t>
            </w:r>
          </w:p>
        </w:tc>
      </w:tr>
      <w:tr w:rsidR="00326744" w:rsidRPr="002E56A4" w14:paraId="0AEB5013" w14:textId="77777777">
        <w:tc>
          <w:tcPr>
            <w:tcW w:w="1277" w:type="dxa"/>
            <w:shd w:val="clear" w:color="auto" w:fill="FFFFFF" w:themeFill="background1"/>
          </w:tcPr>
          <w:p w14:paraId="1E5A8B71"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4</w:t>
            </w:r>
          </w:p>
        </w:tc>
        <w:tc>
          <w:tcPr>
            <w:tcW w:w="2555" w:type="dxa"/>
            <w:shd w:val="clear" w:color="auto" w:fill="FFFFFF" w:themeFill="background1"/>
          </w:tcPr>
          <w:p w14:paraId="12A42C5B" w14:textId="77777777" w:rsidR="00326744" w:rsidRPr="002E56A4" w:rsidRDefault="00326744">
            <w:pPr>
              <w:spacing w:after="12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3F466707" w14:textId="77777777" w:rsidR="00326744" w:rsidRPr="002E56A4" w:rsidRDefault="00326744">
            <w:pPr>
              <w:spacing w:after="120"/>
              <w:ind w:right="-57"/>
              <w:jc w:val="left"/>
              <w:rPr>
                <w:rFonts w:asciiTheme="majorBidi" w:hAnsiTheme="majorBidi" w:cstheme="majorBidi"/>
                <w:sz w:val="20"/>
                <w:szCs w:val="20"/>
              </w:rPr>
            </w:pPr>
            <w:r w:rsidRPr="002E56A4">
              <w:rPr>
                <w:rFonts w:asciiTheme="majorBidi" w:hAnsiTheme="majorBidi" w:cstheme="majorBidi"/>
                <w:sz w:val="20"/>
                <w:szCs w:val="20"/>
              </w:rPr>
              <w:t>Extent of lost farmed types of aquaculture species</w:t>
            </w:r>
          </w:p>
        </w:tc>
      </w:tr>
      <w:tr w:rsidR="00326744" w:rsidRPr="002E56A4" w14:paraId="0FCB581D" w14:textId="77777777">
        <w:tc>
          <w:tcPr>
            <w:tcW w:w="1277" w:type="dxa"/>
            <w:shd w:val="clear" w:color="auto" w:fill="FFFFFF" w:themeFill="background1"/>
          </w:tcPr>
          <w:p w14:paraId="006BA081"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4</w:t>
            </w:r>
          </w:p>
        </w:tc>
        <w:tc>
          <w:tcPr>
            <w:tcW w:w="2555" w:type="dxa"/>
            <w:shd w:val="clear" w:color="auto" w:fill="FFFFFF" w:themeFill="background1"/>
          </w:tcPr>
          <w:p w14:paraId="3BF91FCC"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i/>
                <w:sz w:val="20"/>
                <w:szCs w:val="20"/>
                <w:vertAlign w:val="superscript"/>
                <w:lang w:val="en-CA"/>
              </w:rPr>
            </w:pPr>
            <w:r w:rsidRPr="002E56A4">
              <w:rPr>
                <w:rFonts w:asciiTheme="majorBidi" w:hAnsiTheme="majorBidi" w:cstheme="majorBidi"/>
                <w:sz w:val="20"/>
                <w:szCs w:val="20"/>
              </w:rPr>
              <w:t>Complementary</w:t>
            </w:r>
          </w:p>
        </w:tc>
        <w:tc>
          <w:tcPr>
            <w:tcW w:w="5391" w:type="dxa"/>
            <w:shd w:val="clear" w:color="auto" w:fill="FFFFFF" w:themeFill="background1"/>
          </w:tcPr>
          <w:p w14:paraId="5F45B205"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populations of wild relatives of aquaculture species subject to conservation measures</w:t>
            </w:r>
          </w:p>
        </w:tc>
      </w:tr>
      <w:tr w:rsidR="00326744" w:rsidRPr="002E56A4" w14:paraId="6804CE96" w14:textId="77777777">
        <w:trPr>
          <w:trHeight w:val="88"/>
        </w:trPr>
        <w:tc>
          <w:tcPr>
            <w:tcW w:w="1277" w:type="dxa"/>
            <w:shd w:val="clear" w:color="auto" w:fill="FFFFFF" w:themeFill="background1"/>
          </w:tcPr>
          <w:p w14:paraId="07001267"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4</w:t>
            </w:r>
          </w:p>
        </w:tc>
        <w:tc>
          <w:tcPr>
            <w:tcW w:w="2555" w:type="dxa"/>
            <w:shd w:val="clear" w:color="auto" w:fill="FFFFFF" w:themeFill="background1"/>
          </w:tcPr>
          <w:p w14:paraId="28CE9FEF"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391" w:type="dxa"/>
            <w:shd w:val="clear" w:color="auto" w:fill="FFFFFF" w:themeFill="background1"/>
          </w:tcPr>
          <w:p w14:paraId="19DA553D"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 xml:space="preserve">Extent of ex situ conservation for </w:t>
            </w:r>
            <w:proofErr w:type="gramStart"/>
            <w:r w:rsidRPr="002E56A4">
              <w:rPr>
                <w:rFonts w:asciiTheme="majorBidi" w:hAnsiTheme="majorBidi" w:cstheme="majorBidi"/>
                <w:color w:val="000000"/>
                <w:sz w:val="20"/>
                <w:szCs w:val="20"/>
              </w:rPr>
              <w:t>important farmed</w:t>
            </w:r>
            <w:proofErr w:type="gramEnd"/>
            <w:r w:rsidRPr="002E56A4">
              <w:rPr>
                <w:rFonts w:asciiTheme="majorBidi" w:hAnsiTheme="majorBidi" w:cstheme="majorBidi"/>
                <w:color w:val="000000"/>
                <w:sz w:val="20"/>
                <w:szCs w:val="20"/>
              </w:rPr>
              <w:t xml:space="preserve"> types of aquatic genetic resources</w:t>
            </w:r>
          </w:p>
        </w:tc>
      </w:tr>
      <w:tr w:rsidR="00326744" w:rsidRPr="002E56A4" w14:paraId="366F1FE4" w14:textId="77777777">
        <w:tc>
          <w:tcPr>
            <w:tcW w:w="1277" w:type="dxa"/>
            <w:shd w:val="clear" w:color="auto" w:fill="FFFFFF" w:themeFill="background1"/>
          </w:tcPr>
          <w:p w14:paraId="1B7650FF"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4</w:t>
            </w:r>
          </w:p>
        </w:tc>
        <w:tc>
          <w:tcPr>
            <w:tcW w:w="2555" w:type="dxa"/>
            <w:shd w:val="clear" w:color="auto" w:fill="FFFFFF" w:themeFill="background1"/>
          </w:tcPr>
          <w:p w14:paraId="250E0DD2"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391" w:type="dxa"/>
            <w:shd w:val="clear" w:color="auto" w:fill="FFFFFF" w:themeFill="background1"/>
          </w:tcPr>
          <w:p w14:paraId="2734FA32"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non-native species used in aquaculture posing a risk for native biodiversity</w:t>
            </w:r>
          </w:p>
        </w:tc>
      </w:tr>
      <w:tr w:rsidR="00326744" w:rsidRPr="002E56A4" w14:paraId="24CA6DB4" w14:textId="77777777">
        <w:trPr>
          <w:trHeight w:val="45"/>
        </w:trPr>
        <w:tc>
          <w:tcPr>
            <w:tcW w:w="1277" w:type="dxa"/>
            <w:shd w:val="clear" w:color="auto" w:fill="FFFFFF" w:themeFill="background1"/>
          </w:tcPr>
          <w:p w14:paraId="60272B7E"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7</w:t>
            </w:r>
          </w:p>
        </w:tc>
        <w:tc>
          <w:tcPr>
            <w:tcW w:w="2555" w:type="dxa"/>
            <w:shd w:val="clear" w:color="auto" w:fill="FFFFFF" w:themeFill="background1"/>
          </w:tcPr>
          <w:p w14:paraId="59BC6D6B" w14:textId="77777777" w:rsidR="00326744" w:rsidRPr="002E56A4" w:rsidRDefault="00326744">
            <w:pPr>
              <w:spacing w:after="120"/>
              <w:ind w:right="-57"/>
              <w:jc w:val="left"/>
              <w:rPr>
                <w:rFonts w:asciiTheme="majorBidi" w:hAnsiTheme="majorBidi" w:cstheme="majorBidi"/>
                <w:sz w:val="20"/>
                <w:szCs w:val="20"/>
                <w:vertAlign w:val="superscript"/>
              </w:rPr>
            </w:pPr>
            <w:r w:rsidRPr="002E56A4">
              <w:rPr>
                <w:rFonts w:asciiTheme="majorBidi" w:hAnsiTheme="majorBidi" w:cstheme="majorBidi"/>
                <w:sz w:val="20"/>
                <w:szCs w:val="20"/>
              </w:rPr>
              <w:t>Complementary</w:t>
            </w:r>
          </w:p>
        </w:tc>
        <w:tc>
          <w:tcPr>
            <w:tcW w:w="5391" w:type="dxa"/>
            <w:shd w:val="clear" w:color="auto" w:fill="FFFFFF" w:themeFill="background1"/>
          </w:tcPr>
          <w:p w14:paraId="2CBE8A3F" w14:textId="77777777" w:rsidR="00326744" w:rsidRPr="002E56A4" w:rsidRDefault="00326744">
            <w:pPr>
              <w:spacing w:after="120"/>
              <w:ind w:right="-57"/>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Levels and trends of mercury and mercury compounds in the environment and in humans due to anthropogenic emissions and releases</w:t>
            </w:r>
          </w:p>
        </w:tc>
      </w:tr>
      <w:tr w:rsidR="00326744" w:rsidRPr="002E56A4" w14:paraId="55C0D858" w14:textId="77777777">
        <w:trPr>
          <w:trHeight w:val="186"/>
        </w:trPr>
        <w:tc>
          <w:tcPr>
            <w:tcW w:w="1277" w:type="dxa"/>
            <w:shd w:val="clear" w:color="auto" w:fill="FFFFFF" w:themeFill="background1"/>
          </w:tcPr>
          <w:p w14:paraId="04DF4B91"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7</w:t>
            </w:r>
          </w:p>
        </w:tc>
        <w:tc>
          <w:tcPr>
            <w:tcW w:w="2555" w:type="dxa"/>
            <w:shd w:val="clear" w:color="auto" w:fill="FFFFFF" w:themeFill="background1"/>
          </w:tcPr>
          <w:p w14:paraId="05629D7F"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3340BDDF"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 xml:space="preserve">Freshwater eutrophication index </w:t>
            </w:r>
          </w:p>
        </w:tc>
      </w:tr>
      <w:tr w:rsidR="00326744" w:rsidRPr="002E56A4" w14:paraId="6C77C0C5" w14:textId="77777777">
        <w:trPr>
          <w:trHeight w:val="186"/>
        </w:trPr>
        <w:tc>
          <w:tcPr>
            <w:tcW w:w="1277" w:type="dxa"/>
            <w:shd w:val="clear" w:color="auto" w:fill="FFFFFF" w:themeFill="background1"/>
          </w:tcPr>
          <w:p w14:paraId="62389AFB"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11</w:t>
            </w:r>
          </w:p>
        </w:tc>
        <w:tc>
          <w:tcPr>
            <w:tcW w:w="2555" w:type="dxa"/>
            <w:shd w:val="clear" w:color="auto" w:fill="FFFFFF" w:themeFill="background1"/>
          </w:tcPr>
          <w:p w14:paraId="309E886B"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4CE446AA" w14:textId="77777777" w:rsidR="00326744" w:rsidRPr="002E56A4" w:rsidRDefault="00326744">
            <w:pPr>
              <w:tabs>
                <w:tab w:val="clear" w:pos="567"/>
                <w:tab w:val="clear" w:pos="1134"/>
                <w:tab w:val="clear" w:pos="1701"/>
                <w:tab w:val="clear" w:pos="2268"/>
              </w:tabs>
              <w:spacing w:after="120"/>
              <w:jc w:val="left"/>
              <w:rPr>
                <w:sz w:val="20"/>
                <w:szCs w:val="20"/>
              </w:rPr>
            </w:pPr>
            <w:r w:rsidRPr="002E56A4">
              <w:rPr>
                <w:sz w:val="20"/>
                <w:szCs w:val="20"/>
              </w:rPr>
              <w:t>Mortality rate attributed to household and ambient air pollution</w:t>
            </w:r>
          </w:p>
        </w:tc>
      </w:tr>
      <w:tr w:rsidR="00326744" w:rsidRPr="002E56A4" w14:paraId="59FB1470" w14:textId="77777777">
        <w:tc>
          <w:tcPr>
            <w:tcW w:w="1277" w:type="dxa"/>
            <w:shd w:val="clear" w:color="auto" w:fill="FFFFFF" w:themeFill="background1"/>
          </w:tcPr>
          <w:p w14:paraId="492B3DAD"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16</w:t>
            </w:r>
          </w:p>
        </w:tc>
        <w:tc>
          <w:tcPr>
            <w:tcW w:w="2555" w:type="dxa"/>
            <w:shd w:val="clear" w:color="auto" w:fill="FFFFFF" w:themeFill="background1"/>
          </w:tcPr>
          <w:p w14:paraId="1AE9F648" w14:textId="77777777" w:rsidR="00326744" w:rsidRPr="002E56A4" w:rsidRDefault="00326744">
            <w:pPr>
              <w:spacing w:after="120"/>
              <w:ind w:right="-57"/>
              <w:jc w:val="left"/>
              <w:rPr>
                <w:rFonts w:asciiTheme="majorBidi" w:hAnsiTheme="majorBidi" w:cstheme="majorBidi"/>
                <w:i/>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1C99F93B" w14:textId="77777777" w:rsidR="00326744" w:rsidRPr="002E56A4" w:rsidRDefault="00326744">
            <w:pPr>
              <w:spacing w:after="120"/>
              <w:ind w:right="-57"/>
              <w:jc w:val="left"/>
              <w:rPr>
                <w:rFonts w:asciiTheme="majorBidi" w:hAnsiTheme="majorBidi" w:cstheme="majorBidi"/>
                <w:sz w:val="20"/>
                <w:szCs w:val="20"/>
              </w:rPr>
            </w:pPr>
            <w:r w:rsidRPr="002E56A4">
              <w:rPr>
                <w:rFonts w:asciiTheme="majorBidi" w:hAnsiTheme="majorBidi" w:cstheme="majorBidi"/>
                <w:sz w:val="20"/>
                <w:szCs w:val="20"/>
              </w:rPr>
              <w:t xml:space="preserve">Global environmental impacts of consumption indicator </w:t>
            </w:r>
          </w:p>
        </w:tc>
      </w:tr>
      <w:tr w:rsidR="00326744" w:rsidRPr="002E56A4" w14:paraId="74FC7E06" w14:textId="77777777">
        <w:tc>
          <w:tcPr>
            <w:tcW w:w="1277" w:type="dxa"/>
            <w:shd w:val="clear" w:color="auto" w:fill="FFFFFF" w:themeFill="background1"/>
          </w:tcPr>
          <w:p w14:paraId="104BFBE2"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18</w:t>
            </w:r>
          </w:p>
        </w:tc>
        <w:tc>
          <w:tcPr>
            <w:tcW w:w="2555" w:type="dxa"/>
            <w:shd w:val="clear" w:color="auto" w:fill="FFFFFF" w:themeFill="background1"/>
          </w:tcPr>
          <w:p w14:paraId="4E0AD5DB" w14:textId="77777777" w:rsidR="00326744" w:rsidRPr="002E56A4" w:rsidRDefault="00326744">
            <w:pPr>
              <w:pStyle w:val="CBDNormalNumber"/>
              <w:numPr>
                <w:ilvl w:val="0"/>
                <w:numId w:val="0"/>
              </w:numPr>
              <w:spacing w:before="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391" w:type="dxa"/>
            <w:shd w:val="clear" w:color="auto" w:fill="FFFFFF" w:themeFill="background1"/>
          </w:tcPr>
          <w:p w14:paraId="10BB1AB6"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Monetary value of agriculture-related market price support</w:t>
            </w:r>
          </w:p>
        </w:tc>
      </w:tr>
      <w:tr w:rsidR="00326744" w:rsidRPr="002E56A4" w14:paraId="0F414291" w14:textId="77777777">
        <w:tc>
          <w:tcPr>
            <w:tcW w:w="1277" w:type="dxa"/>
            <w:shd w:val="clear" w:color="auto" w:fill="FFFFFF" w:themeFill="background1"/>
          </w:tcPr>
          <w:p w14:paraId="157B9814"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18</w:t>
            </w:r>
          </w:p>
        </w:tc>
        <w:tc>
          <w:tcPr>
            <w:tcW w:w="2555" w:type="dxa"/>
            <w:shd w:val="clear" w:color="auto" w:fill="FFFFFF" w:themeFill="background1"/>
          </w:tcPr>
          <w:p w14:paraId="41860052" w14:textId="77777777" w:rsidR="00326744" w:rsidRPr="002E56A4" w:rsidRDefault="00326744">
            <w:pPr>
              <w:pStyle w:val="CBDNormalNumber"/>
              <w:numPr>
                <w:ilvl w:val="0"/>
                <w:numId w:val="0"/>
              </w:numPr>
              <w:spacing w:before="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391" w:type="dxa"/>
            <w:shd w:val="clear" w:color="auto" w:fill="FFFFFF" w:themeFill="background1"/>
          </w:tcPr>
          <w:p w14:paraId="4CC72773"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non-exempt direct payments </w:t>
            </w:r>
          </w:p>
        </w:tc>
      </w:tr>
      <w:tr w:rsidR="00326744" w:rsidRPr="002E56A4" w14:paraId="34AF816F" w14:textId="77777777">
        <w:tc>
          <w:tcPr>
            <w:tcW w:w="1277" w:type="dxa"/>
            <w:shd w:val="clear" w:color="auto" w:fill="FFFFFF" w:themeFill="background1"/>
          </w:tcPr>
          <w:p w14:paraId="55A37BB5"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18</w:t>
            </w:r>
          </w:p>
        </w:tc>
        <w:tc>
          <w:tcPr>
            <w:tcW w:w="2555" w:type="dxa"/>
            <w:shd w:val="clear" w:color="auto" w:fill="FFFFFF" w:themeFill="background1"/>
          </w:tcPr>
          <w:p w14:paraId="7BCDB015" w14:textId="77777777" w:rsidR="00326744" w:rsidRPr="002E56A4" w:rsidRDefault="00326744">
            <w:pPr>
              <w:pStyle w:val="CBDNormalNumber"/>
              <w:numPr>
                <w:ilvl w:val="0"/>
                <w:numId w:val="0"/>
              </w:numPr>
              <w:spacing w:before="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391" w:type="dxa"/>
            <w:shd w:val="clear" w:color="auto" w:fill="FFFFFF" w:themeFill="background1"/>
          </w:tcPr>
          <w:p w14:paraId="1CE913F6" w14:textId="77777777" w:rsidR="00326744" w:rsidRPr="002E56A4" w:rsidRDefault="00326744">
            <w:pPr>
              <w:pStyle w:val="CBDNormalNumber"/>
              <w:numPr>
                <w:ilvl w:val="0"/>
                <w:numId w:val="0"/>
              </w:numPr>
              <w:spacing w:before="0"/>
              <w:rPr>
                <w:rFonts w:asciiTheme="majorBidi" w:hAnsiTheme="majorBidi" w:cstheme="majorBidi"/>
                <w:sz w:val="20"/>
                <w:szCs w:val="20"/>
                <w:lang w:val="en-CA"/>
              </w:rPr>
            </w:pPr>
            <w:r w:rsidRPr="002E56A4">
              <w:rPr>
                <w:rFonts w:asciiTheme="majorBidi" w:hAnsiTheme="majorBidi" w:cstheme="majorBidi"/>
                <w:sz w:val="20"/>
                <w:szCs w:val="20"/>
                <w:lang w:val="en-CA"/>
              </w:rPr>
              <w:t xml:space="preserve">Monetary value of </w:t>
            </w:r>
            <w:r w:rsidRPr="002E56A4">
              <w:rPr>
                <w:rFonts w:asciiTheme="majorBidi" w:hAnsiTheme="majorBidi" w:cstheme="majorBidi"/>
                <w:sz w:val="20"/>
                <w:szCs w:val="20"/>
              </w:rPr>
              <w:t xml:space="preserve">agriculture-related </w:t>
            </w:r>
            <w:r w:rsidRPr="002E56A4">
              <w:rPr>
                <w:rFonts w:asciiTheme="majorBidi" w:hAnsiTheme="majorBidi" w:cstheme="majorBidi"/>
                <w:sz w:val="20"/>
                <w:szCs w:val="20"/>
                <w:lang w:val="en-CA"/>
              </w:rPr>
              <w:t>other product-specific support</w:t>
            </w:r>
          </w:p>
        </w:tc>
      </w:tr>
      <w:tr w:rsidR="00326744" w:rsidRPr="002E56A4" w14:paraId="3438BD46" w14:textId="77777777">
        <w:tc>
          <w:tcPr>
            <w:tcW w:w="1277" w:type="dxa"/>
            <w:shd w:val="clear" w:color="auto" w:fill="FFFFFF" w:themeFill="background1"/>
          </w:tcPr>
          <w:p w14:paraId="4C055A96"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18</w:t>
            </w:r>
          </w:p>
        </w:tc>
        <w:tc>
          <w:tcPr>
            <w:tcW w:w="2555" w:type="dxa"/>
            <w:shd w:val="clear" w:color="auto" w:fill="FFFFFF" w:themeFill="background1"/>
          </w:tcPr>
          <w:p w14:paraId="04710F7A" w14:textId="77777777" w:rsidR="00326744" w:rsidRPr="002E56A4" w:rsidRDefault="00326744">
            <w:pPr>
              <w:pStyle w:val="CBDNormalNumber"/>
              <w:numPr>
                <w:ilvl w:val="0"/>
                <w:numId w:val="0"/>
              </w:numPr>
              <w:spacing w:before="0"/>
              <w:jc w:val="left"/>
              <w:rPr>
                <w:rFonts w:asciiTheme="majorBidi" w:hAnsiTheme="majorBidi" w:cstheme="majorBidi"/>
                <w:i/>
                <w:sz w:val="20"/>
                <w:szCs w:val="20"/>
                <w:vertAlign w:val="superscript"/>
              </w:rPr>
            </w:pPr>
            <w:r w:rsidRPr="002E56A4">
              <w:rPr>
                <w:rFonts w:asciiTheme="majorBidi" w:hAnsiTheme="majorBidi" w:cstheme="majorBidi"/>
                <w:sz w:val="20"/>
                <w:szCs w:val="20"/>
              </w:rPr>
              <w:t>Component</w:t>
            </w:r>
          </w:p>
        </w:tc>
        <w:tc>
          <w:tcPr>
            <w:tcW w:w="5391" w:type="dxa"/>
            <w:shd w:val="clear" w:color="auto" w:fill="FFFFFF" w:themeFill="background1"/>
          </w:tcPr>
          <w:p w14:paraId="006B6CC7"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Monetary value of agriculture-related product-specific equivalent measurement of support</w:t>
            </w:r>
          </w:p>
        </w:tc>
      </w:tr>
      <w:tr w:rsidR="00326744" w:rsidRPr="002E56A4" w14:paraId="3D4B176A" w14:textId="77777777">
        <w:tc>
          <w:tcPr>
            <w:tcW w:w="1277" w:type="dxa"/>
            <w:shd w:val="clear" w:color="auto" w:fill="FFFFFF" w:themeFill="background1"/>
          </w:tcPr>
          <w:p w14:paraId="7FC1FBFF"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18</w:t>
            </w:r>
          </w:p>
        </w:tc>
        <w:tc>
          <w:tcPr>
            <w:tcW w:w="2555" w:type="dxa"/>
            <w:shd w:val="clear" w:color="auto" w:fill="FFFFFF" w:themeFill="background1"/>
          </w:tcPr>
          <w:p w14:paraId="4FED5B9C" w14:textId="77777777" w:rsidR="00326744" w:rsidRPr="002E56A4" w:rsidRDefault="00326744">
            <w:pPr>
              <w:pStyle w:val="CBDNormalNumber"/>
              <w:numPr>
                <w:ilvl w:val="0"/>
                <w:numId w:val="0"/>
              </w:numPr>
              <w:spacing w:before="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391" w:type="dxa"/>
            <w:shd w:val="clear" w:color="auto" w:fill="FFFFFF" w:themeFill="background1"/>
          </w:tcPr>
          <w:p w14:paraId="5FE05C8B"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non-product-specific aggregated measurement of support </w:t>
            </w:r>
          </w:p>
        </w:tc>
      </w:tr>
      <w:tr w:rsidR="00326744" w:rsidRPr="002E56A4" w14:paraId="657C9997" w14:textId="77777777">
        <w:tc>
          <w:tcPr>
            <w:tcW w:w="1277" w:type="dxa"/>
            <w:shd w:val="clear" w:color="auto" w:fill="FFFFFF" w:themeFill="background1"/>
          </w:tcPr>
          <w:p w14:paraId="04CE0BF6"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19</w:t>
            </w:r>
          </w:p>
        </w:tc>
        <w:tc>
          <w:tcPr>
            <w:tcW w:w="2555" w:type="dxa"/>
            <w:shd w:val="clear" w:color="auto" w:fill="FFFFFF" w:themeFill="background1"/>
          </w:tcPr>
          <w:p w14:paraId="6FAD96A9"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7179B75F"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Biodiversity investment ratio</w:t>
            </w:r>
          </w:p>
        </w:tc>
      </w:tr>
    </w:tbl>
    <w:p w14:paraId="125C7E62" w14:textId="77777777" w:rsidR="00326744" w:rsidRPr="002E56A4" w:rsidRDefault="00326744">
      <w:pPr>
        <w:tabs>
          <w:tab w:val="clear" w:pos="567"/>
          <w:tab w:val="clear" w:pos="1134"/>
          <w:tab w:val="clear" w:pos="1701"/>
          <w:tab w:val="clear" w:pos="2268"/>
        </w:tabs>
        <w:spacing w:after="120"/>
        <w:jc w:val="left"/>
        <w:rPr>
          <w:b/>
          <w:sz w:val="28"/>
          <w:lang w:bidi="ar-SY"/>
        </w:rPr>
      </w:pPr>
      <w:r w:rsidRPr="002E56A4">
        <w:rPr>
          <w:lang w:bidi="ar-SY"/>
        </w:rPr>
        <w:br w:type="page"/>
      </w:r>
    </w:p>
    <w:p w14:paraId="0169428F" w14:textId="7381F00F" w:rsidR="00326744" w:rsidRPr="002E56A4" w:rsidRDefault="00326744" w:rsidP="006E7F9C">
      <w:pPr>
        <w:pStyle w:val="CBDDesicionAnnex"/>
        <w:ind w:left="1134"/>
        <w:rPr>
          <w:lang w:bidi="ar-SY"/>
        </w:rPr>
      </w:pPr>
      <w:r w:rsidRPr="002E56A4">
        <w:rPr>
          <w:lang w:bidi="ar-SY"/>
        </w:rPr>
        <w:lastRenderedPageBreak/>
        <w:t xml:space="preserve">Annex </w:t>
      </w:r>
      <w:r w:rsidR="009A5E47" w:rsidRPr="002E56A4">
        <w:rPr>
          <w:lang w:bidi="ar-SY"/>
        </w:rPr>
        <w:t>II</w:t>
      </w:r>
    </w:p>
    <w:p w14:paraId="3E2B09F8" w14:textId="77777777" w:rsidR="00326744" w:rsidRPr="002E56A4" w:rsidRDefault="00326744" w:rsidP="006E7F9C">
      <w:pPr>
        <w:pStyle w:val="CBDDesicionAnnex"/>
        <w:spacing w:before="0"/>
        <w:ind w:left="1134"/>
        <w:rPr>
          <w:lang w:bidi="ar-SY"/>
        </w:rPr>
      </w:pPr>
      <w:r w:rsidRPr="002E56A4">
        <w:rPr>
          <w:lang w:bidi="ar-SY"/>
        </w:rPr>
        <w:t>Terms of reference for the Ad Hoc Technical Expert Group on the Further Operationalization of the Monitoring Framework for the Kunming-Montreal Global Biodiversity Framework</w:t>
      </w:r>
    </w:p>
    <w:p w14:paraId="142A3468" w14:textId="77777777" w:rsidR="00326744" w:rsidRPr="002E56A4" w:rsidRDefault="00326744">
      <w:pPr>
        <w:pStyle w:val="CBDNormalNoNumber"/>
        <w:tabs>
          <w:tab w:val="clear" w:pos="567"/>
        </w:tabs>
        <w:ind w:left="1134" w:firstLine="567"/>
      </w:pPr>
      <w:r w:rsidRPr="002E56A4">
        <w:t>1.</w:t>
      </w:r>
      <w:r w:rsidRPr="002E56A4">
        <w:tab/>
        <w:t xml:space="preserve">The Ad Hoc Technical Expert Group on </w:t>
      </w:r>
      <w:r w:rsidRPr="002E56A4">
        <w:rPr>
          <w:lang w:bidi="ar-SY"/>
        </w:rPr>
        <w:t>the Further Operationalization of the Monitoring Framework for the Kunming-Montreal Global Biodiversity Framework</w:t>
      </w:r>
      <w:r w:rsidRPr="002E56A4">
        <w:t xml:space="preserve"> shall develop:</w:t>
      </w:r>
    </w:p>
    <w:p w14:paraId="728BB9B2" w14:textId="55546F1B" w:rsidR="00326744" w:rsidRPr="002E56A4" w:rsidRDefault="00326744" w:rsidP="49622A9F">
      <w:pPr>
        <w:pStyle w:val="CBDH3"/>
        <w:tabs>
          <w:tab w:val="clear" w:pos="567"/>
        </w:tabs>
        <w:spacing w:before="0"/>
        <w:ind w:left="1134" w:firstLine="0"/>
        <w:jc w:val="both"/>
        <w:rPr>
          <w:b w:val="0"/>
        </w:rPr>
      </w:pPr>
      <w:r w:rsidRPr="002E56A4">
        <w:rPr>
          <w:b w:val="0"/>
          <w:bCs/>
        </w:rPr>
        <w:tab/>
      </w:r>
      <w:r w:rsidRPr="002E56A4">
        <w:rPr>
          <w:b w:val="0"/>
        </w:rPr>
        <w:t>(a</w:t>
      </w:r>
      <w:r w:rsidR="001D5DD3" w:rsidRPr="002E56A4">
        <w:rPr>
          <w:b w:val="0"/>
        </w:rPr>
        <w:t>)</w:t>
      </w:r>
      <w:r w:rsidRPr="002E56A4">
        <w:tab/>
      </w:r>
      <w:r w:rsidRPr="002E56A4">
        <w:rPr>
          <w:b w:val="0"/>
        </w:rPr>
        <w:t xml:space="preserve">Technical advice on the further development of the </w:t>
      </w:r>
      <w:r w:rsidR="008B704F">
        <w:rPr>
          <w:b w:val="0"/>
        </w:rPr>
        <w:t xml:space="preserve">methodology and </w:t>
      </w:r>
      <w:r w:rsidRPr="002E56A4">
        <w:rPr>
          <w:b w:val="0"/>
        </w:rPr>
        <w:t>metadata of the headline indicators listed in methodological status</w:t>
      </w:r>
      <w:r w:rsidR="00F76122" w:rsidRPr="002E56A4">
        <w:rPr>
          <w:b w:val="0"/>
        </w:rPr>
        <w:t>es</w:t>
      </w:r>
      <w:r w:rsidRPr="002E56A4">
        <w:rPr>
          <w:b w:val="0"/>
        </w:rPr>
        <w:t xml:space="preserve"> 1, 2 and 3 in </w:t>
      </w:r>
      <w:r w:rsidR="009E237D" w:rsidRPr="002E56A4">
        <w:rPr>
          <w:b w:val="0"/>
        </w:rPr>
        <w:t xml:space="preserve">document </w:t>
      </w:r>
      <w:hyperlink r:id="rId33" w:history="1">
        <w:r w:rsidRPr="002E56A4">
          <w:rPr>
            <w:rStyle w:val="Hyperlink"/>
            <w:b w:val="0"/>
          </w:rPr>
          <w:t>CBD/SBSTTA/28/INF/4</w:t>
        </w:r>
      </w:hyperlink>
      <w:r w:rsidR="009E237D" w:rsidRPr="002E56A4">
        <w:rPr>
          <w:b w:val="0"/>
        </w:rPr>
        <w:t>,</w:t>
      </w:r>
      <w:r w:rsidRPr="002E56A4">
        <w:rPr>
          <w:b w:val="0"/>
        </w:rPr>
        <w:t xml:space="preserve"> as appropriate;</w:t>
      </w:r>
    </w:p>
    <w:p w14:paraId="755FD1FB" w14:textId="3215DAE7" w:rsidR="00326744" w:rsidRPr="002E56A4" w:rsidRDefault="00326744">
      <w:pPr>
        <w:pStyle w:val="CBDNormalNumber"/>
        <w:keepNext/>
        <w:numPr>
          <w:ilvl w:val="0"/>
          <w:numId w:val="0"/>
        </w:numPr>
        <w:tabs>
          <w:tab w:val="clear" w:pos="567"/>
        </w:tabs>
        <w:spacing w:before="0"/>
        <w:ind w:left="1134"/>
      </w:pPr>
      <w:r w:rsidRPr="002E56A4">
        <w:tab/>
        <w:t>(b)</w:t>
      </w:r>
      <w:r w:rsidRPr="002E56A4">
        <w:tab/>
        <w:t>Practical advice on the use and operationalization of the metadata for headline indicators in national monitoring and reporting processes, including on the use of disaggregation options;</w:t>
      </w:r>
    </w:p>
    <w:p w14:paraId="78076ECF" w14:textId="0C530624" w:rsidR="00326744" w:rsidRPr="002E56A4" w:rsidRDefault="00326744">
      <w:pPr>
        <w:pStyle w:val="CBDNormalNoNumber"/>
        <w:tabs>
          <w:tab w:val="clear" w:pos="567"/>
        </w:tabs>
        <w:ind w:left="1134" w:firstLine="567"/>
      </w:pPr>
      <w:r w:rsidRPr="002E56A4">
        <w:t>2.</w:t>
      </w:r>
      <w:r w:rsidRPr="002E56A4">
        <w:tab/>
        <w:t>The Ad Hoc Technical Expert Group shall work on the basis of decisions</w:t>
      </w:r>
      <w:r w:rsidR="0013697A" w:rsidRPr="002E56A4">
        <w:t> </w:t>
      </w:r>
      <w:hyperlink r:id="rId34" w:history="1">
        <w:r w:rsidRPr="002E56A4">
          <w:t>15/4, 15/5</w:t>
        </w:r>
      </w:hyperlink>
      <w:r w:rsidRPr="002E56A4">
        <w:t xml:space="preserve">, </w:t>
      </w:r>
      <w:hyperlink r:id="rId35" w:history="1">
        <w:r w:rsidRPr="002E56A4">
          <w:t>15/6</w:t>
        </w:r>
      </w:hyperlink>
      <w:r w:rsidR="006215ED" w:rsidRPr="002E56A4">
        <w:t xml:space="preserve"> of </w:t>
      </w:r>
      <w:r w:rsidR="00CA746D" w:rsidRPr="002E56A4">
        <w:t>19</w:t>
      </w:r>
      <w:r w:rsidR="0046454C" w:rsidRPr="002E56A4">
        <w:t> </w:t>
      </w:r>
      <w:r w:rsidR="00CA746D" w:rsidRPr="002E56A4">
        <w:t>December 2022</w:t>
      </w:r>
      <w:r w:rsidRPr="002E56A4">
        <w:t xml:space="preserve">, </w:t>
      </w:r>
      <w:hyperlink r:id="rId36" w:history="1">
        <w:r w:rsidRPr="002E56A4">
          <w:rPr>
            <w:rStyle w:val="Hyperlink"/>
          </w:rPr>
          <w:t>16/4</w:t>
        </w:r>
      </w:hyperlink>
      <w:r w:rsidR="00B00590" w:rsidRPr="002E56A4">
        <w:t xml:space="preserve"> of 30</w:t>
      </w:r>
      <w:r w:rsidR="0046454C" w:rsidRPr="002E56A4">
        <w:t> </w:t>
      </w:r>
      <w:r w:rsidR="00B00590" w:rsidRPr="002E56A4">
        <w:t>October 2024</w:t>
      </w:r>
      <w:r w:rsidRPr="002E56A4">
        <w:t xml:space="preserve">, </w:t>
      </w:r>
      <w:hyperlink r:id="rId37" w:history="1">
        <w:r w:rsidRPr="002E56A4">
          <w:t>16/31</w:t>
        </w:r>
      </w:hyperlink>
      <w:r w:rsidRPr="002E56A4">
        <w:t xml:space="preserve">, </w:t>
      </w:r>
      <w:hyperlink r:id="rId38" w:history="1">
        <w:r w:rsidRPr="002E56A4">
          <w:t>16/32</w:t>
        </w:r>
      </w:hyperlink>
      <w:r w:rsidRPr="002E56A4">
        <w:t xml:space="preserve"> </w:t>
      </w:r>
      <w:r w:rsidR="00A800D9" w:rsidRPr="002E56A4">
        <w:t>of 19</w:t>
      </w:r>
      <w:r w:rsidR="0046454C" w:rsidRPr="002E56A4">
        <w:t> </w:t>
      </w:r>
      <w:r w:rsidR="00A800D9" w:rsidRPr="002E56A4">
        <w:t xml:space="preserve">December 2022 </w:t>
      </w:r>
      <w:r w:rsidRPr="002E56A4">
        <w:t>and 17/--</w:t>
      </w:r>
      <w:r w:rsidRPr="002E56A4">
        <w:rPr>
          <w:vertAlign w:val="superscript"/>
        </w:rPr>
        <w:footnoteReference w:id="9"/>
      </w:r>
      <w:r w:rsidRPr="002E56A4">
        <w:t xml:space="preserve"> and the metadata for the headline indicators</w:t>
      </w:r>
      <w:r w:rsidRPr="002E56A4">
        <w:rPr>
          <w:rStyle w:val="FootnoteReference"/>
        </w:rPr>
        <w:footnoteReference w:id="10"/>
      </w:r>
      <w:r w:rsidRPr="002E56A4">
        <w:t xml:space="preserve"> and take into account:</w:t>
      </w:r>
    </w:p>
    <w:p w14:paraId="5032F94E" w14:textId="2B2A171F" w:rsidR="00326744" w:rsidRPr="002E56A4" w:rsidRDefault="00326744">
      <w:pPr>
        <w:pStyle w:val="CBDNormalNumber"/>
        <w:numPr>
          <w:ilvl w:val="0"/>
          <w:numId w:val="0"/>
        </w:numPr>
        <w:tabs>
          <w:tab w:val="clear" w:pos="567"/>
        </w:tabs>
        <w:spacing w:before="0"/>
        <w:ind w:left="1134" w:firstLine="567"/>
      </w:pPr>
      <w:r w:rsidRPr="002E56A4">
        <w:t>(a)</w:t>
      </w:r>
      <w:r w:rsidRPr="002E56A4">
        <w:tab/>
        <w:t xml:space="preserve">The experience of Parties in preparing their seventh national reports, including the </w:t>
      </w:r>
      <w:r w:rsidRPr="002E56A4">
        <w:rPr>
          <w:iCs/>
        </w:rPr>
        <w:t xml:space="preserve">technical, capacity and resource gaps </w:t>
      </w:r>
      <w:r w:rsidR="00425882" w:rsidRPr="002E56A4">
        <w:rPr>
          <w:iCs/>
        </w:rPr>
        <w:t xml:space="preserve">that they </w:t>
      </w:r>
      <w:r w:rsidRPr="002E56A4">
        <w:rPr>
          <w:iCs/>
        </w:rPr>
        <w:t>faced in using the monitoring framework;</w:t>
      </w:r>
    </w:p>
    <w:p w14:paraId="4E92F3C9" w14:textId="2BF6513C" w:rsidR="00326744" w:rsidRPr="002E56A4" w:rsidRDefault="00326744">
      <w:pPr>
        <w:pStyle w:val="CBDNormalNumber"/>
        <w:numPr>
          <w:ilvl w:val="0"/>
          <w:numId w:val="0"/>
        </w:numPr>
        <w:tabs>
          <w:tab w:val="clear" w:pos="567"/>
        </w:tabs>
        <w:spacing w:before="0"/>
        <w:ind w:left="1134" w:firstLine="567"/>
        <w:rPr>
          <w:lang w:val="en-CA"/>
        </w:rPr>
      </w:pPr>
      <w:r w:rsidRPr="002E56A4">
        <w:t>(b)</w:t>
      </w:r>
      <w:r w:rsidRPr="002E56A4">
        <w:tab/>
      </w:r>
      <w:r w:rsidRPr="002E56A4">
        <w:rPr>
          <w:lang w:val="en-CA"/>
        </w:rPr>
        <w:t xml:space="preserve">The </w:t>
      </w:r>
      <w:r w:rsidRPr="002E56A4">
        <w:t>review of the use of indicators in the seventh national reports</w:t>
      </w:r>
      <w:r w:rsidR="00A04348" w:rsidRPr="002E56A4">
        <w:t>;</w:t>
      </w:r>
      <w:r w:rsidR="00A04348" w:rsidRPr="002E56A4">
        <w:rPr>
          <w:rStyle w:val="FootnoteReference"/>
        </w:rPr>
        <w:footnoteReference w:id="11"/>
      </w:r>
      <w:r w:rsidRPr="002E56A4">
        <w:rPr>
          <w:lang w:val="en-CA"/>
        </w:rPr>
        <w:t xml:space="preserve"> </w:t>
      </w:r>
    </w:p>
    <w:p w14:paraId="769F46AD" w14:textId="2397362D" w:rsidR="00326744" w:rsidRPr="002E56A4" w:rsidRDefault="00326744">
      <w:pPr>
        <w:pStyle w:val="CBDNormalNumber"/>
        <w:numPr>
          <w:ilvl w:val="0"/>
          <w:numId w:val="0"/>
        </w:numPr>
        <w:tabs>
          <w:tab w:val="clear" w:pos="567"/>
        </w:tabs>
        <w:spacing w:before="0"/>
        <w:ind w:left="1134" w:firstLine="567"/>
      </w:pPr>
      <w:r w:rsidRPr="002E56A4">
        <w:rPr>
          <w:lang w:val="en-CA"/>
        </w:rPr>
        <w:t>(c)</w:t>
      </w:r>
      <w:r w:rsidRPr="002E56A4">
        <w:rPr>
          <w:lang w:val="en-CA"/>
        </w:rPr>
        <w:tab/>
      </w:r>
      <w:r w:rsidRPr="002E56A4">
        <w:t>Relevant findings from the global report of collective progress in the implementation of the Framework and lessons learned from its preparation;</w:t>
      </w:r>
    </w:p>
    <w:p w14:paraId="576740D3" w14:textId="77777777" w:rsidR="00326744" w:rsidRPr="002E56A4" w:rsidRDefault="00326744">
      <w:pPr>
        <w:pStyle w:val="CBDNormalNumber"/>
        <w:numPr>
          <w:ilvl w:val="0"/>
          <w:numId w:val="0"/>
        </w:numPr>
        <w:tabs>
          <w:tab w:val="clear" w:pos="567"/>
        </w:tabs>
        <w:spacing w:before="0"/>
        <w:ind w:left="1134" w:firstLine="567"/>
      </w:pPr>
      <w:r w:rsidRPr="002E56A4">
        <w:t>(d)</w:t>
      </w:r>
      <w:r w:rsidRPr="002E56A4">
        <w:tab/>
        <w:t>The reporting burden on Parties;</w:t>
      </w:r>
    </w:p>
    <w:p w14:paraId="2F2EC0BC" w14:textId="0A12EA04" w:rsidR="00326744" w:rsidRPr="002E56A4" w:rsidRDefault="00326744">
      <w:pPr>
        <w:pStyle w:val="CBDNormalNumber"/>
        <w:numPr>
          <w:ilvl w:val="0"/>
          <w:numId w:val="0"/>
        </w:numPr>
        <w:tabs>
          <w:tab w:val="clear" w:pos="567"/>
        </w:tabs>
        <w:spacing w:before="0"/>
        <w:ind w:left="1134" w:firstLine="567"/>
      </w:pPr>
      <w:r w:rsidRPr="002E56A4">
        <w:t>(e)</w:t>
      </w:r>
      <w:r w:rsidRPr="002E56A4">
        <w:tab/>
        <w:t>The capacity, technical, institutional and financial needs of Parties and the specific challenges faced by developing country Parties, in particular the least developed countries and small island developing States;</w:t>
      </w:r>
    </w:p>
    <w:p w14:paraId="2FA4BD39" w14:textId="6F9173A6" w:rsidR="00326744" w:rsidRPr="002E56A4" w:rsidRDefault="00326744">
      <w:pPr>
        <w:pStyle w:val="CBDNormalNumber"/>
        <w:numPr>
          <w:ilvl w:val="0"/>
          <w:numId w:val="0"/>
        </w:numPr>
        <w:tabs>
          <w:tab w:val="clear" w:pos="567"/>
        </w:tabs>
        <w:spacing w:before="0"/>
        <w:ind w:left="1134" w:firstLine="567"/>
      </w:pPr>
      <w:r w:rsidRPr="002E56A4">
        <w:t>(f)</w:t>
      </w:r>
      <w:r w:rsidRPr="002E56A4">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r w:rsidR="000152ED" w:rsidRPr="002E56A4">
        <w:t>;</w:t>
      </w:r>
    </w:p>
    <w:p w14:paraId="5DFBEDC6" w14:textId="1C892740" w:rsidR="00326744" w:rsidRPr="002E56A4" w:rsidRDefault="00326744" w:rsidP="001151D5">
      <w:pPr>
        <w:pStyle w:val="CBDNormalNumber"/>
        <w:numPr>
          <w:ilvl w:val="0"/>
          <w:numId w:val="0"/>
        </w:numPr>
        <w:tabs>
          <w:tab w:val="clear" w:pos="567"/>
        </w:tabs>
        <w:spacing w:before="0"/>
        <w:ind w:left="1134" w:firstLine="567"/>
      </w:pPr>
      <w:r w:rsidRPr="002E56A4">
        <w:t>(g)</w:t>
      </w:r>
      <w:r w:rsidR="00CD1196" w:rsidRPr="002E56A4">
        <w:tab/>
      </w:r>
      <w:r w:rsidRPr="002E56A4">
        <w:t xml:space="preserve">The revised guidance </w:t>
      </w:r>
      <w:r w:rsidR="001151D5" w:rsidRPr="002E56A4">
        <w:t xml:space="preserve">on using the indicators of the monitoring framework </w:t>
      </w:r>
      <w:r w:rsidRPr="002E56A4">
        <w:t xml:space="preserve">developed by the </w:t>
      </w:r>
      <w:r w:rsidR="005B19BD" w:rsidRPr="002E56A4">
        <w:rPr>
          <w:kern w:val="22"/>
        </w:rPr>
        <w:t xml:space="preserve">Ad Hoc Technical Expert Group </w:t>
      </w:r>
      <w:r w:rsidRPr="002E56A4">
        <w:t xml:space="preserve">on </w:t>
      </w:r>
      <w:r w:rsidR="005B19BD" w:rsidRPr="002E56A4">
        <w:t>I</w:t>
      </w:r>
      <w:r w:rsidRPr="002E56A4">
        <w:t xml:space="preserve">ndicators </w:t>
      </w:r>
      <w:r w:rsidR="008514A1" w:rsidRPr="002E56A4">
        <w:t>for the Kunming-Montreal Global Biodiversity Framework</w:t>
      </w:r>
      <w:r w:rsidR="00AC5A9F" w:rsidRPr="002E56A4">
        <w:t>.</w:t>
      </w:r>
      <w:r w:rsidR="00AC5A9F" w:rsidRPr="002E56A4">
        <w:rPr>
          <w:rStyle w:val="FootnoteReference"/>
        </w:rPr>
        <w:footnoteReference w:id="12"/>
      </w:r>
      <w:r w:rsidRPr="002E56A4">
        <w:t xml:space="preserve"> </w:t>
      </w:r>
    </w:p>
    <w:p w14:paraId="24DDBC5E" w14:textId="12A84770" w:rsidR="00326744" w:rsidRPr="002E56A4" w:rsidRDefault="00326744">
      <w:pPr>
        <w:pStyle w:val="CBDNormalNoNumber"/>
        <w:tabs>
          <w:tab w:val="clear" w:pos="567"/>
        </w:tabs>
        <w:ind w:left="1134" w:firstLine="567"/>
      </w:pPr>
      <w:r w:rsidRPr="002E56A4">
        <w:t>3.</w:t>
      </w:r>
      <w:r w:rsidR="007B0524" w:rsidRPr="002E56A4">
        <w:tab/>
      </w:r>
      <w:r w:rsidR="00B47B55" w:rsidRPr="00355323">
        <w:t xml:space="preserve">The Ad Hoc Technical Expert Group </w:t>
      </w:r>
      <w:r w:rsidR="00FE2E09" w:rsidRPr="00355323">
        <w:t>sha</w:t>
      </w:r>
      <w:r w:rsidR="00A8328B" w:rsidRPr="00355323">
        <w:t>ll</w:t>
      </w:r>
      <w:r w:rsidR="00B47B55" w:rsidRPr="002E56A4">
        <w:t xml:space="preserve"> </w:t>
      </w:r>
      <w:r w:rsidRPr="002E56A4">
        <w:t>work with relevant organi</w:t>
      </w:r>
      <w:r w:rsidR="00F45529" w:rsidRPr="002E56A4">
        <w:t>z</w:t>
      </w:r>
      <w:r w:rsidRPr="002E56A4">
        <w:t xml:space="preserve">ations, including the regional and subregions technical and scientific </w:t>
      </w:r>
      <w:r w:rsidR="00AF6324">
        <w:t xml:space="preserve">cooperation </w:t>
      </w:r>
      <w:r w:rsidRPr="002E56A4">
        <w:t>support centr</w:t>
      </w:r>
      <w:r w:rsidR="00DF65EC" w:rsidRPr="002E56A4">
        <w:t>e</w:t>
      </w:r>
      <w:r w:rsidRPr="002E56A4">
        <w:t>s and organi</w:t>
      </w:r>
      <w:r w:rsidR="00F45529" w:rsidRPr="002E56A4">
        <w:t>z</w:t>
      </w:r>
      <w:r w:rsidRPr="002E56A4">
        <w:t>ations identified in table</w:t>
      </w:r>
      <w:r w:rsidR="00DF65EC" w:rsidRPr="002E56A4">
        <w:t> </w:t>
      </w:r>
      <w:r w:rsidRPr="002E56A4">
        <w:t xml:space="preserve">1 of </w:t>
      </w:r>
      <w:r w:rsidR="00DF65EC" w:rsidRPr="002E56A4">
        <w:t>a</w:t>
      </w:r>
      <w:r w:rsidRPr="002E56A4">
        <w:t>nnex</w:t>
      </w:r>
      <w:r w:rsidR="00DF65EC" w:rsidRPr="002E56A4">
        <w:t> </w:t>
      </w:r>
      <w:r w:rsidRPr="002E56A4">
        <w:t xml:space="preserve">II to document </w:t>
      </w:r>
      <w:hyperlink r:id="rId39" w:history="1">
        <w:r w:rsidRPr="002E56A4">
          <w:rPr>
            <w:rStyle w:val="Hyperlink"/>
          </w:rPr>
          <w:t>CBD/SBSTTA/26</w:t>
        </w:r>
      </w:hyperlink>
      <w:r w:rsidRPr="002E56A4">
        <w:rPr>
          <w:rStyle w:val="Hyperlink"/>
        </w:rPr>
        <w:t>/2,</w:t>
      </w:r>
      <w:r w:rsidRPr="002E56A4">
        <w:t xml:space="preserve"> as appropriate</w:t>
      </w:r>
      <w:r w:rsidR="00510724" w:rsidRPr="002E56A4">
        <w:t>;</w:t>
      </w:r>
    </w:p>
    <w:p w14:paraId="69902A27" w14:textId="5CC95F10" w:rsidR="00326744" w:rsidRPr="002E56A4" w:rsidRDefault="00326744">
      <w:pPr>
        <w:pStyle w:val="CBDNormalNoNumber"/>
        <w:tabs>
          <w:tab w:val="clear" w:pos="567"/>
        </w:tabs>
        <w:ind w:left="1134" w:firstLine="567"/>
      </w:pPr>
      <w:r w:rsidRPr="002E56A4">
        <w:t>4.</w:t>
      </w:r>
      <w:r w:rsidRPr="002E56A4">
        <w:tab/>
        <w:t xml:space="preserve">The Ad Hoc Technical Expert Group </w:t>
      </w:r>
      <w:r w:rsidR="00A31E47" w:rsidRPr="002E56A4">
        <w:t xml:space="preserve">shall </w:t>
      </w:r>
      <w:r w:rsidRPr="002E56A4">
        <w:t>be composed of 30</w:t>
      </w:r>
      <w:r w:rsidR="007B0524" w:rsidRPr="002E56A4">
        <w:t> </w:t>
      </w:r>
      <w:r w:rsidRPr="002E56A4">
        <w:t>technical experts nominated by Parties, including experts on statistics, biodiversity monitoring, national statistical and biodiversity information systems, data management and governance, capacity</w:t>
      </w:r>
      <w:r w:rsidR="00265BB0" w:rsidRPr="002E56A4">
        <w:t>-</w:t>
      </w:r>
      <w:r w:rsidRPr="002E56A4">
        <w:t xml:space="preserve">building and development, regional cooperation, biodiversity finance, national reporting processes and relevant social and natural sciences, and up to 15 technical experts nominated by observer organizations and other relevant organizations. The Executive Secretary, in </w:t>
      </w:r>
      <w:r w:rsidRPr="002E56A4">
        <w:lastRenderedPageBreak/>
        <w:t xml:space="preserve">consultation with the Bureau of the Subsidiary Body on Scientific, Technical and Technological Advice, </w:t>
      </w:r>
      <w:r w:rsidR="00940E48" w:rsidRPr="002E56A4">
        <w:t xml:space="preserve">shall </w:t>
      </w:r>
      <w:r w:rsidRPr="002E56A4">
        <w:t xml:space="preserve">select experts from the nominations submitted by Parties and organizations with due regard to representation of </w:t>
      </w:r>
      <w:r w:rsidR="00F727BA" w:rsidRPr="002E56A4">
        <w:t xml:space="preserve">various </w:t>
      </w:r>
      <w:r w:rsidRPr="002E56A4">
        <w:t>areas of technical expertise</w:t>
      </w:r>
      <w:r w:rsidR="00DB0C97" w:rsidRPr="002E56A4">
        <w:t>;</w:t>
      </w:r>
      <w:r w:rsidRPr="002E56A4">
        <w:t xml:space="preserve"> ensuring balance in expertise on all aspects of the goals and targets of the Kunming-Montreal Global Biodiversity Framework</w:t>
      </w:r>
      <w:r w:rsidR="00DB0C97" w:rsidRPr="002E56A4">
        <w:t>;</w:t>
      </w:r>
      <w:r w:rsidR="006B0822" w:rsidRPr="002E56A4">
        <w:rPr>
          <w:rStyle w:val="FootnoteReference"/>
        </w:rPr>
        <w:footnoteReference w:id="13"/>
      </w:r>
      <w:r w:rsidRPr="002E56A4">
        <w:t xml:space="preserve"> also taking into account geographical representation</w:t>
      </w:r>
      <w:r w:rsidR="00DB0C97" w:rsidRPr="002E56A4">
        <w:t>;</w:t>
      </w:r>
      <w:r w:rsidRPr="002E56A4">
        <w:t xml:space="preserve"> the representation of indigenous peoples and local communities, women’s and youth groups and major stakeholders</w:t>
      </w:r>
      <w:r w:rsidR="00DB0C97" w:rsidRPr="002E56A4">
        <w:t>;</w:t>
      </w:r>
      <w:r w:rsidRPr="002E56A4">
        <w:t xml:space="preserve"> gender balance</w:t>
      </w:r>
      <w:r w:rsidR="00DB0C97" w:rsidRPr="002E56A4">
        <w:t>;</w:t>
      </w:r>
      <w:r w:rsidRPr="002E56A4">
        <w:t xml:space="preserve"> the special conditions of developing countries, in particular the least developed countries and small island developing States, and countries with economies in transition</w:t>
      </w:r>
      <w:r w:rsidR="00DB0C97" w:rsidRPr="002E56A4">
        <w:t>;</w:t>
      </w:r>
      <w:r w:rsidRPr="002E56A4">
        <w:t xml:space="preserve"> </w:t>
      </w:r>
      <w:r w:rsidR="00DB0C97" w:rsidRPr="002E56A4">
        <w:t xml:space="preserve">and </w:t>
      </w:r>
      <w:r w:rsidRPr="002E56A4">
        <w:t xml:space="preserve">the special situation of developing countries that are most environmentally vulnerable, such as those with arid and semi-arid zones, coastal and mountainous areas. </w:t>
      </w:r>
    </w:p>
    <w:p w14:paraId="5AAE095C" w14:textId="12820C0F" w:rsidR="00326744" w:rsidRPr="002E56A4" w:rsidRDefault="00326744">
      <w:pPr>
        <w:pStyle w:val="CBDNormalNoNumber"/>
        <w:tabs>
          <w:tab w:val="clear" w:pos="567"/>
        </w:tabs>
        <w:ind w:left="1134" w:firstLine="567"/>
      </w:pPr>
      <w:r w:rsidRPr="002E56A4">
        <w:t>5.</w:t>
      </w:r>
      <w:r w:rsidRPr="002E56A4">
        <w:tab/>
        <w:t xml:space="preserve">The Ad Hoc Technical Expert Group </w:t>
      </w:r>
      <w:r w:rsidR="00940E48" w:rsidRPr="002E56A4">
        <w:t xml:space="preserve">shall </w:t>
      </w:r>
      <w:r w:rsidRPr="002E56A4">
        <w:t>nominate two co-chairs from among the selected experts, with one from a developed country and one from a developing country;</w:t>
      </w:r>
    </w:p>
    <w:p w14:paraId="61A9FD8A" w14:textId="77777777" w:rsidR="00326744" w:rsidRPr="002E56A4" w:rsidRDefault="00326744">
      <w:pPr>
        <w:pStyle w:val="CBDNormalNoNumber"/>
        <w:tabs>
          <w:tab w:val="clear" w:pos="567"/>
        </w:tabs>
        <w:ind w:left="1134" w:firstLine="567"/>
      </w:pPr>
      <w:r w:rsidRPr="002E56A4">
        <w:t>6.</w:t>
      </w:r>
      <w:r w:rsidRPr="002E56A4">
        <w:tab/>
        <w:t>The Chair of the Subsidiary Body on Scientific, Technical and Technological Advice, the Chair of the Subsidiary Body on Implementation and the Co-Chairs</w:t>
      </w:r>
      <w:r w:rsidRPr="002E56A4" w:rsidDel="00707998">
        <w:t xml:space="preserve"> </w:t>
      </w:r>
      <w:r w:rsidRPr="002E56A4">
        <w:t>of the Subsidiary Body on Article 8(j) and Other Provisions of the Convention on Biological Diversity Related to Indigenous Peoples and Local Communities</w:t>
      </w:r>
      <w:r w:rsidRPr="002E56A4" w:rsidDel="00707998">
        <w:t xml:space="preserve"> </w:t>
      </w:r>
      <w:r w:rsidRPr="002E56A4">
        <w:t>shall be invited to participate, ex officio, in the meetings of the Ad Hoc Technical Expert Group;</w:t>
      </w:r>
    </w:p>
    <w:p w14:paraId="51707F48" w14:textId="3980B52D" w:rsidR="00326744" w:rsidRPr="002E56A4" w:rsidRDefault="00326744">
      <w:pPr>
        <w:pStyle w:val="CBDNormalNoNumber"/>
        <w:tabs>
          <w:tab w:val="clear" w:pos="567"/>
        </w:tabs>
        <w:ind w:left="1134" w:firstLine="567"/>
      </w:pPr>
      <w:r w:rsidRPr="002E56A4">
        <w:t>7.</w:t>
      </w:r>
      <w:r w:rsidRPr="002E56A4">
        <w:tab/>
        <w:t xml:space="preserve">The Ad Hoc Technical Expert Group </w:t>
      </w:r>
      <w:r w:rsidR="00940E48" w:rsidRPr="002E56A4">
        <w:t xml:space="preserve">shall </w:t>
      </w:r>
      <w:r w:rsidRPr="002E56A4">
        <w:t>also seek cooperation with and may also invite, as appropriate, other experts, including representatives of the regional and subregional technical and scientific cooperation support centres and the organi</w:t>
      </w:r>
      <w:r w:rsidR="00EA6967" w:rsidRPr="002E56A4">
        <w:t>z</w:t>
      </w:r>
      <w:r w:rsidRPr="002E56A4">
        <w:t>ations identified in table</w:t>
      </w:r>
      <w:r w:rsidR="00EA2BA0" w:rsidRPr="002E56A4">
        <w:t> </w:t>
      </w:r>
      <w:r w:rsidRPr="002E56A4">
        <w:t>1 of annex</w:t>
      </w:r>
      <w:r w:rsidR="00EA2BA0" w:rsidRPr="002E56A4">
        <w:t> </w:t>
      </w:r>
      <w:r w:rsidRPr="002E56A4">
        <w:t xml:space="preserve">II to document </w:t>
      </w:r>
      <w:hyperlink r:id="rId40" w:history="1">
        <w:r w:rsidRPr="002E56A4">
          <w:rPr>
            <w:rStyle w:val="Hyperlink"/>
          </w:rPr>
          <w:t>CBD/SBSTTA/26/2</w:t>
        </w:r>
      </w:hyperlink>
      <w:r w:rsidRPr="002E56A4">
        <w:t xml:space="preserve">, to contribute their expertise and experiences on specific issues related to the terms of reference of the Expert Group </w:t>
      </w:r>
      <w:r w:rsidR="002D5411" w:rsidRPr="002E56A4">
        <w:t xml:space="preserve">and </w:t>
      </w:r>
      <w:r w:rsidRPr="002E56A4">
        <w:t xml:space="preserve">avoid duplication; </w:t>
      </w:r>
    </w:p>
    <w:p w14:paraId="63CFD96D" w14:textId="4BBDCC5F" w:rsidR="00326744" w:rsidRPr="002E56A4" w:rsidRDefault="00326744">
      <w:pPr>
        <w:pStyle w:val="CBDNormalNoNumber"/>
        <w:tabs>
          <w:tab w:val="clear" w:pos="567"/>
        </w:tabs>
        <w:ind w:left="1134" w:firstLine="567"/>
      </w:pPr>
      <w:r w:rsidRPr="002E56A4">
        <w:t>8.</w:t>
      </w:r>
      <w:r w:rsidRPr="002E56A4">
        <w:tab/>
        <w:t xml:space="preserve">The Ad Hoc Technical Expert Group </w:t>
      </w:r>
      <w:r w:rsidR="00940E48" w:rsidRPr="002E56A4">
        <w:t xml:space="preserve">shall </w:t>
      </w:r>
      <w:r w:rsidRPr="002E56A4">
        <w:t xml:space="preserve">primarily conduct its work electronically and, subject to the availability of resources, also meet </w:t>
      </w:r>
      <w:r w:rsidR="00A51896" w:rsidRPr="002E56A4">
        <w:t>in person</w:t>
      </w:r>
      <w:r w:rsidRPr="002E56A4">
        <w:t xml:space="preserve">, if </w:t>
      </w:r>
      <w:r w:rsidR="00A51896" w:rsidRPr="002E56A4">
        <w:t>necessary</w:t>
      </w:r>
      <w:r w:rsidR="00D35DEA" w:rsidRPr="002E56A4">
        <w:t>.</w:t>
      </w:r>
    </w:p>
    <w:p w14:paraId="37D5167F" w14:textId="3D88A81A" w:rsidR="00326744" w:rsidRPr="002E56A4" w:rsidRDefault="00326744">
      <w:pPr>
        <w:pStyle w:val="CBDNormalNoNumber"/>
        <w:tabs>
          <w:tab w:val="clear" w:pos="567"/>
        </w:tabs>
        <w:ind w:left="1134" w:firstLine="567"/>
      </w:pPr>
      <w:r w:rsidRPr="002E56A4">
        <w:t>9.</w:t>
      </w:r>
      <w:r w:rsidRPr="002E56A4">
        <w:tab/>
        <w:t xml:space="preserve">The Ad Hoc Technical Expert Group </w:t>
      </w:r>
      <w:r w:rsidR="00A51896" w:rsidRPr="002E56A4">
        <w:t xml:space="preserve">shall </w:t>
      </w:r>
      <w:r w:rsidRPr="002E56A4">
        <w:t xml:space="preserve">be established and start its work immediately following approval by the Conference of the Parties at its seventeenth meeting and report on its work to the Subsidiary Body on Scientific, Technical and Technological Advice at </w:t>
      </w:r>
      <w:r w:rsidR="00AC7EA6" w:rsidRPr="002E56A4">
        <w:t xml:space="preserve">a </w:t>
      </w:r>
      <w:r w:rsidRPr="002E56A4">
        <w:t xml:space="preserve">meeting held </w:t>
      </w:r>
      <w:r w:rsidR="00AC7EA6" w:rsidRPr="002E56A4">
        <w:t xml:space="preserve">before </w:t>
      </w:r>
      <w:r w:rsidRPr="002E56A4">
        <w:t>the eighteenth meeting of the Conference of the Parties.</w:t>
      </w:r>
    </w:p>
    <w:p w14:paraId="26C8E7A5" w14:textId="29734B5B" w:rsidR="00C9532D" w:rsidRPr="00617CF8" w:rsidRDefault="00326744" w:rsidP="00D17709">
      <w:pPr>
        <w:pStyle w:val="Para1"/>
        <w:numPr>
          <w:ilvl w:val="0"/>
          <w:numId w:val="0"/>
        </w:numPr>
        <w:spacing w:before="0"/>
        <w:ind w:left="567"/>
        <w:jc w:val="center"/>
        <w:rPr>
          <w:iCs/>
        </w:rPr>
      </w:pPr>
      <w:r w:rsidRPr="002E56A4">
        <w:t>__________</w:t>
      </w:r>
    </w:p>
    <w:sectPr w:rsidR="00C9532D" w:rsidRPr="00617CF8" w:rsidSect="006E7F9C">
      <w:headerReference w:type="even" r:id="rId41"/>
      <w:headerReference w:type="default" r:id="rId42"/>
      <w:footerReference w:type="even" r:id="rId43"/>
      <w:footerReference w:type="default" r:id="rId44"/>
      <w:headerReference w:type="first" r:id="rId45"/>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99310" w14:textId="77777777" w:rsidR="00D956C7" w:rsidRPr="003F1A75" w:rsidRDefault="00D956C7" w:rsidP="00CF1848">
      <w:r w:rsidRPr="003F1A75">
        <w:separator/>
      </w:r>
    </w:p>
  </w:endnote>
  <w:endnote w:type="continuationSeparator" w:id="0">
    <w:p w14:paraId="393173FC" w14:textId="77777777" w:rsidR="00D956C7" w:rsidRPr="003F1A75" w:rsidRDefault="00D956C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63A67" w14:textId="77777777" w:rsidR="00D956C7" w:rsidRPr="003F1A75" w:rsidRDefault="00D956C7" w:rsidP="00CF1848">
      <w:r w:rsidRPr="003F1A75">
        <w:separator/>
      </w:r>
    </w:p>
  </w:footnote>
  <w:footnote w:type="continuationSeparator" w:id="0">
    <w:p w14:paraId="00AA2F63" w14:textId="77777777" w:rsidR="00D956C7" w:rsidRPr="003F1A75" w:rsidRDefault="00D956C7" w:rsidP="00CF1848">
      <w:r w:rsidRPr="003F1A75">
        <w:continuationSeparator/>
      </w:r>
    </w:p>
  </w:footnote>
  <w:footnote w:id="1">
    <w:p w14:paraId="61E4A58D" w14:textId="77777777" w:rsidR="00D94909" w:rsidRPr="002E56A4" w:rsidRDefault="00D94909" w:rsidP="00D94909">
      <w:pPr>
        <w:pStyle w:val="FootnoteText"/>
      </w:pPr>
      <w:r w:rsidRPr="002E56A4">
        <w:rPr>
          <w:rStyle w:val="FootnoteReference"/>
        </w:rPr>
        <w:footnoteRef/>
      </w:r>
      <w:r w:rsidRPr="002E56A4">
        <w:t xml:space="preserve"> Decision </w:t>
      </w:r>
      <w:hyperlink r:id="rId1" w:history="1">
        <w:r w:rsidRPr="002E56A4">
          <w:rPr>
            <w:rStyle w:val="Hyperlink"/>
          </w:rPr>
          <w:t>15/4</w:t>
        </w:r>
      </w:hyperlink>
      <w:r w:rsidRPr="002E56A4">
        <w:t>, annex.</w:t>
      </w:r>
    </w:p>
  </w:footnote>
  <w:footnote w:id="2">
    <w:p w14:paraId="3C95748F" w14:textId="5C75F698" w:rsidR="002A2C22" w:rsidRPr="002E56A4" w:rsidRDefault="002A2C22" w:rsidP="006E7F9C">
      <w:pPr>
        <w:rPr>
          <w:rFonts w:eastAsia="Times New Roman"/>
          <w:szCs w:val="18"/>
        </w:rPr>
      </w:pPr>
      <w:r w:rsidRPr="002E56A4">
        <w:rPr>
          <w:rStyle w:val="FootnoteReference"/>
        </w:rPr>
        <w:footnoteRef/>
      </w:r>
      <w:r w:rsidRPr="002E56A4">
        <w:t xml:space="preserve"> </w:t>
      </w:r>
      <w:r w:rsidRPr="002E56A4">
        <w:rPr>
          <w:rFonts w:eastAsia="Times New Roman"/>
          <w:sz w:val="18"/>
          <w:szCs w:val="18"/>
        </w:rPr>
        <w:t>The timing of disbursement and expenditure for the enabling activities projects funded by the Global Environment Facility is available in</w:t>
      </w:r>
      <w:r w:rsidR="00880607" w:rsidRPr="002E56A4">
        <w:rPr>
          <w:rFonts w:eastAsia="Times New Roman"/>
          <w:sz w:val="18"/>
          <w:szCs w:val="18"/>
        </w:rPr>
        <w:t xml:space="preserve"> document</w:t>
      </w:r>
      <w:r w:rsidRPr="002E56A4">
        <w:rPr>
          <w:rFonts w:eastAsia="Times New Roman"/>
          <w:sz w:val="18"/>
          <w:szCs w:val="18"/>
        </w:rPr>
        <w:t xml:space="preserve"> </w:t>
      </w:r>
      <w:hyperlink r:id="rId2" w:history="1">
        <w:r w:rsidRPr="002E56A4">
          <w:rPr>
            <w:rStyle w:val="Hyperlink"/>
            <w:rFonts w:eastAsia="Times New Roman"/>
            <w:sz w:val="18"/>
            <w:szCs w:val="18"/>
          </w:rPr>
          <w:t>CBD/SBI/7/INF/17</w:t>
        </w:r>
      </w:hyperlink>
      <w:r w:rsidRPr="002E56A4">
        <w:rPr>
          <w:rFonts w:eastAsia="Times New Roman"/>
          <w:sz w:val="18"/>
          <w:szCs w:val="18"/>
        </w:rPr>
        <w:t xml:space="preserve"> and summarized in the global report.</w:t>
      </w:r>
    </w:p>
  </w:footnote>
  <w:footnote w:id="3">
    <w:p w14:paraId="69175FCF" w14:textId="009BF5FD" w:rsidR="006562A4" w:rsidRPr="002E56A4" w:rsidRDefault="006562A4">
      <w:pPr>
        <w:pStyle w:val="FootnoteText"/>
      </w:pPr>
      <w:r w:rsidRPr="002E56A4">
        <w:rPr>
          <w:rStyle w:val="FootnoteReference"/>
        </w:rPr>
        <w:footnoteRef/>
      </w:r>
      <w:r w:rsidRPr="002E56A4">
        <w:t xml:space="preserve"> Decision </w:t>
      </w:r>
      <w:hyperlink r:id="rId3" w:history="1">
        <w:r w:rsidRPr="002E56A4">
          <w:rPr>
            <w:rStyle w:val="Hyperlink"/>
          </w:rPr>
          <w:t>15/5</w:t>
        </w:r>
      </w:hyperlink>
      <w:r w:rsidRPr="002E56A4">
        <w:t>, annex I.</w:t>
      </w:r>
    </w:p>
  </w:footnote>
  <w:footnote w:id="4">
    <w:p w14:paraId="6D87BCFF" w14:textId="485C7C0E" w:rsidR="0020470C" w:rsidRPr="002E56A4" w:rsidRDefault="0020470C">
      <w:pPr>
        <w:pStyle w:val="FootnoteText"/>
      </w:pPr>
      <w:r w:rsidRPr="002E56A4">
        <w:rPr>
          <w:rStyle w:val="FootnoteReference"/>
        </w:rPr>
        <w:footnoteRef/>
      </w:r>
      <w:r w:rsidRPr="002E56A4">
        <w:t xml:space="preserve"> All references to “</w:t>
      </w:r>
      <w:r w:rsidRPr="002E56A4">
        <w:rPr>
          <w:rFonts w:eastAsia="Times New Roman"/>
        </w:rPr>
        <w:t>actors other than national Governments</w:t>
      </w:r>
      <w:r w:rsidRPr="002E56A4">
        <w:t xml:space="preserve">” are to be understood as </w:t>
      </w:r>
      <w:r w:rsidR="00424222" w:rsidRPr="002E56A4">
        <w:t>described in paragraph 4</w:t>
      </w:r>
      <w:r w:rsidR="00BB6728" w:rsidRPr="002E56A4">
        <w:t xml:space="preserve"> (in line with decision</w:t>
      </w:r>
      <w:r w:rsidR="00764FD6" w:rsidRPr="002E56A4">
        <w:t>s</w:t>
      </w:r>
      <w:r w:rsidR="00DF560D" w:rsidRPr="002E56A4">
        <w:t> </w:t>
      </w:r>
      <w:hyperlink r:id="rId4" w:history="1">
        <w:r w:rsidR="00764FD6" w:rsidRPr="002E56A4">
          <w:rPr>
            <w:rStyle w:val="Hyperlink"/>
          </w:rPr>
          <w:t>15/6</w:t>
        </w:r>
      </w:hyperlink>
      <w:r w:rsidR="00764FD6" w:rsidRPr="002E56A4">
        <w:t xml:space="preserve"> and </w:t>
      </w:r>
      <w:hyperlink r:id="rId5" w:history="1">
        <w:r w:rsidR="00764FD6" w:rsidRPr="002E56A4">
          <w:rPr>
            <w:rStyle w:val="Hyperlink"/>
          </w:rPr>
          <w:t>16/32</w:t>
        </w:r>
      </w:hyperlink>
      <w:r w:rsidR="00764FD6" w:rsidRPr="002E56A4">
        <w:t>)</w:t>
      </w:r>
      <w:r w:rsidR="00424222" w:rsidRPr="002E56A4">
        <w:t>.</w:t>
      </w:r>
    </w:p>
  </w:footnote>
  <w:footnote w:id="5">
    <w:p w14:paraId="26EF9CD4" w14:textId="08059280" w:rsidR="009E1E67" w:rsidRPr="002E56A4" w:rsidRDefault="009E1E67" w:rsidP="001B587E">
      <w:pPr>
        <w:pStyle w:val="FootnoteText"/>
        <w:rPr>
          <w:lang w:val="en-CA"/>
        </w:rPr>
      </w:pPr>
      <w:r w:rsidRPr="002E56A4">
        <w:rPr>
          <w:rStyle w:val="FootnoteReference"/>
        </w:rPr>
        <w:footnoteRef/>
      </w:r>
      <w:r w:rsidRPr="002E56A4">
        <w:t xml:space="preserve"> </w:t>
      </w:r>
      <w:r w:rsidRPr="00355323">
        <w:rPr>
          <w:rFonts w:eastAsia="Times New Roman"/>
        </w:rPr>
        <w:t xml:space="preserve">The </w:t>
      </w:r>
      <w:r w:rsidR="006947FC" w:rsidRPr="00355323">
        <w:rPr>
          <w:rFonts w:eastAsia="Times New Roman"/>
        </w:rPr>
        <w:t xml:space="preserve">part of the </w:t>
      </w:r>
      <w:r w:rsidRPr="00355323">
        <w:rPr>
          <w:rFonts w:eastAsia="Times New Roman"/>
        </w:rPr>
        <w:t xml:space="preserve">present paragraph </w:t>
      </w:r>
      <w:r w:rsidR="006947FC" w:rsidRPr="00355323">
        <w:rPr>
          <w:rFonts w:eastAsia="Times New Roman"/>
        </w:rPr>
        <w:t xml:space="preserve">related to the Global Environment Facility </w:t>
      </w:r>
      <w:r w:rsidRPr="00355323">
        <w:rPr>
          <w:rFonts w:eastAsia="Times New Roman"/>
        </w:rPr>
        <w:t xml:space="preserve">will be </w:t>
      </w:r>
      <w:r w:rsidR="003577EA" w:rsidRPr="00355323">
        <w:rPr>
          <w:rFonts w:eastAsia="Times New Roman"/>
        </w:rPr>
        <w:t xml:space="preserve">duplicated in the decision </w:t>
      </w:r>
      <w:r w:rsidR="001B587E" w:rsidRPr="00355323">
        <w:rPr>
          <w:rFonts w:eastAsia="Times New Roman"/>
        </w:rPr>
        <w:t xml:space="preserve">17/-- on the </w:t>
      </w:r>
      <w:r w:rsidR="007F0E5C">
        <w:rPr>
          <w:rFonts w:eastAsia="Times New Roman"/>
        </w:rPr>
        <w:t>f</w:t>
      </w:r>
      <w:r w:rsidR="001B587E" w:rsidRPr="00355323">
        <w:rPr>
          <w:rFonts w:eastAsia="Times New Roman"/>
        </w:rPr>
        <w:t>inancial mechanism to be adopted at the seventeenth meeting of the Conference of the Parties</w:t>
      </w:r>
      <w:r w:rsidR="003B7183" w:rsidRPr="00355323">
        <w:rPr>
          <w:rFonts w:eastAsia="Times New Roman"/>
        </w:rPr>
        <w:t>.</w:t>
      </w:r>
    </w:p>
  </w:footnote>
  <w:footnote w:id="6">
    <w:p w14:paraId="6AF9FB70" w14:textId="2CA26109" w:rsidR="00977CEF" w:rsidRPr="002E56A4" w:rsidRDefault="00977CEF">
      <w:pPr>
        <w:pStyle w:val="FootnoteText"/>
        <w:rPr>
          <w:lang w:val="en-CA"/>
        </w:rPr>
      </w:pPr>
      <w:r w:rsidRPr="002E56A4">
        <w:rPr>
          <w:rStyle w:val="FootnoteReference"/>
        </w:rPr>
        <w:footnoteRef/>
      </w:r>
      <w:r w:rsidRPr="002E56A4">
        <w:t xml:space="preserve"> United Nations, </w:t>
      </w:r>
      <w:r w:rsidRPr="002E56A4">
        <w:rPr>
          <w:i/>
          <w:iCs/>
        </w:rPr>
        <w:t>Treaty Series</w:t>
      </w:r>
      <w:r w:rsidRPr="002E56A4">
        <w:t>, vol. 1760, No. 30619.</w:t>
      </w:r>
    </w:p>
  </w:footnote>
  <w:footnote w:id="7">
    <w:p w14:paraId="4B539AC1" w14:textId="16636F69" w:rsidR="0018072B" w:rsidRPr="002E56A4" w:rsidRDefault="0018072B">
      <w:pPr>
        <w:pStyle w:val="FootnoteText"/>
        <w:rPr>
          <w:lang w:val="en-CA"/>
        </w:rPr>
      </w:pPr>
      <w:r w:rsidRPr="002E56A4">
        <w:rPr>
          <w:rStyle w:val="FootnoteReference"/>
        </w:rPr>
        <w:footnoteRef/>
      </w:r>
      <w:r w:rsidRPr="002E56A4">
        <w:t xml:space="preserve"> </w:t>
      </w:r>
      <w:r w:rsidRPr="002E56A4">
        <w:rPr>
          <w:lang w:val="en-CA"/>
        </w:rPr>
        <w:t xml:space="preserve">Decision </w:t>
      </w:r>
      <w:hyperlink r:id="rId6" w:history="1">
        <w:r w:rsidRPr="002E56A4">
          <w:rPr>
            <w:rStyle w:val="Hyperlink"/>
            <w:lang w:val="en-CA"/>
          </w:rPr>
          <w:t>15/5</w:t>
        </w:r>
      </w:hyperlink>
      <w:r w:rsidRPr="002E56A4">
        <w:rPr>
          <w:lang w:val="en-CA"/>
        </w:rPr>
        <w:t>, annex I.</w:t>
      </w:r>
    </w:p>
  </w:footnote>
  <w:footnote w:id="8">
    <w:p w14:paraId="56E03267" w14:textId="730FB9BE" w:rsidR="00F34B49" w:rsidRPr="002E56A4" w:rsidRDefault="00F34B49" w:rsidP="00F34B49">
      <w:pPr>
        <w:pStyle w:val="FootnoteText"/>
        <w:rPr>
          <w:lang w:val="en-CA"/>
        </w:rPr>
      </w:pPr>
      <w:r w:rsidRPr="002E56A4">
        <w:rPr>
          <w:rStyle w:val="FootnoteReference"/>
        </w:rPr>
        <w:footnoteRef/>
      </w:r>
      <w:r w:rsidRPr="002E56A4">
        <w:rPr>
          <w:lang w:val="en-CA"/>
        </w:rPr>
        <w:t xml:space="preserve"> I.e. indicators B.1, C.1, C.2, D.3, 1.1, 7.2 (pesticide environment concentration), 9.1, 9.2, 15.1, 18.2, 21.1 and 22.1.</w:t>
      </w:r>
    </w:p>
  </w:footnote>
  <w:footnote w:id="9">
    <w:p w14:paraId="3F6BCE08" w14:textId="01E2F85C" w:rsidR="00326744" w:rsidRPr="002E56A4" w:rsidRDefault="00326744">
      <w:pPr>
        <w:pStyle w:val="FootnoteText"/>
        <w:rPr>
          <w:lang w:val="en-CA"/>
        </w:rPr>
      </w:pPr>
      <w:r w:rsidRPr="002E56A4">
        <w:rPr>
          <w:rStyle w:val="FootnoteReference"/>
        </w:rPr>
        <w:footnoteRef/>
      </w:r>
      <w:r w:rsidRPr="002E56A4">
        <w:t xml:space="preserve"> </w:t>
      </w:r>
      <w:r w:rsidRPr="002E56A4">
        <w:rPr>
          <w:lang w:val="en-CA"/>
        </w:rPr>
        <w:t>Decision on the global review</w:t>
      </w:r>
      <w:r w:rsidR="00FC18DE" w:rsidRPr="002E56A4">
        <w:rPr>
          <w:lang w:val="en-CA"/>
        </w:rPr>
        <w:t xml:space="preserve"> to be adopted at the seventeenth meeting of the Conference of the Parties</w:t>
      </w:r>
      <w:r w:rsidR="0046454C" w:rsidRPr="002E56A4">
        <w:rPr>
          <w:lang w:val="en-CA"/>
        </w:rPr>
        <w:t>.</w:t>
      </w:r>
    </w:p>
  </w:footnote>
  <w:footnote w:id="10">
    <w:p w14:paraId="25CBCE38" w14:textId="721B732C" w:rsidR="00326744" w:rsidRPr="002E56A4" w:rsidRDefault="00326744">
      <w:pPr>
        <w:pStyle w:val="FootnoteText"/>
        <w:rPr>
          <w:lang w:val="en-CA"/>
        </w:rPr>
      </w:pPr>
      <w:r w:rsidRPr="002E56A4">
        <w:rPr>
          <w:rStyle w:val="FootnoteReference"/>
        </w:rPr>
        <w:footnoteRef/>
      </w:r>
      <w:r w:rsidRPr="002E56A4">
        <w:t xml:space="preserve"> </w:t>
      </w:r>
      <w:r w:rsidR="00FC18DE" w:rsidRPr="002E56A4">
        <w:t xml:space="preserve">See </w:t>
      </w:r>
      <w:hyperlink r:id="rId7" w:history="1">
        <w:r w:rsidRPr="002E56A4">
          <w:t>CBD/SBSTTA/28/INF/4</w:t>
        </w:r>
      </w:hyperlink>
      <w:r w:rsidRPr="002E56A4">
        <w:t xml:space="preserve"> and </w:t>
      </w:r>
      <w:hyperlink r:id="rId8" w:history="1">
        <w:r w:rsidRPr="002E56A4">
          <w:rPr>
            <w:rStyle w:val="Hyperlink"/>
          </w:rPr>
          <w:t>CBD/COP/16/INF/4</w:t>
        </w:r>
      </w:hyperlink>
      <w:r w:rsidR="004D0893" w:rsidRPr="002E56A4">
        <w:t>.</w:t>
      </w:r>
    </w:p>
  </w:footnote>
  <w:footnote w:id="11">
    <w:p w14:paraId="38E3D133" w14:textId="3701636A" w:rsidR="00A04348" w:rsidRPr="002E56A4" w:rsidRDefault="00A04348">
      <w:pPr>
        <w:pStyle w:val="FootnoteText"/>
        <w:rPr>
          <w:lang w:val="en-CA"/>
        </w:rPr>
      </w:pPr>
      <w:r w:rsidRPr="002E56A4">
        <w:rPr>
          <w:rStyle w:val="FootnoteReference"/>
        </w:rPr>
        <w:footnoteRef/>
      </w:r>
      <w:r w:rsidRPr="002E56A4">
        <w:t xml:space="preserve"> </w:t>
      </w:r>
      <w:hyperlink r:id="rId9" w:history="1">
        <w:r w:rsidRPr="002E56A4">
          <w:rPr>
            <w:lang w:val="en-CA"/>
          </w:rPr>
          <w:t>CBD/SBSTTA/28/INF/11</w:t>
        </w:r>
      </w:hyperlink>
      <w:r w:rsidRPr="002E56A4">
        <w:t>.</w:t>
      </w:r>
    </w:p>
  </w:footnote>
  <w:footnote w:id="12">
    <w:p w14:paraId="16AB3AE7" w14:textId="7F4E2A8F" w:rsidR="00AC5A9F" w:rsidRPr="002E56A4" w:rsidRDefault="00AC5A9F">
      <w:pPr>
        <w:pStyle w:val="FootnoteText"/>
        <w:rPr>
          <w:lang w:val="en-CA"/>
        </w:rPr>
      </w:pPr>
      <w:r w:rsidRPr="002E56A4">
        <w:rPr>
          <w:rStyle w:val="FootnoteReference"/>
        </w:rPr>
        <w:footnoteRef/>
      </w:r>
      <w:r w:rsidRPr="002E56A4">
        <w:t xml:space="preserve"> </w:t>
      </w:r>
      <w:hyperlink r:id="rId10" w:history="1">
        <w:r w:rsidRPr="002E56A4">
          <w:rPr>
            <w:rStyle w:val="Hyperlink"/>
          </w:rPr>
          <w:t>CBD/COP/16/INF/3/Rev.1</w:t>
        </w:r>
      </w:hyperlink>
      <w:r w:rsidRPr="002E56A4">
        <w:t>.</w:t>
      </w:r>
    </w:p>
  </w:footnote>
  <w:footnote w:id="13">
    <w:p w14:paraId="4F20C1BE" w14:textId="4BE453BF" w:rsidR="006B0822" w:rsidRPr="006E7F9C" w:rsidRDefault="006B0822">
      <w:pPr>
        <w:pStyle w:val="FootnoteText"/>
        <w:rPr>
          <w:lang w:val="en-CA"/>
        </w:rPr>
      </w:pPr>
      <w:r w:rsidRPr="002E56A4">
        <w:rPr>
          <w:rStyle w:val="FootnoteReference"/>
        </w:rPr>
        <w:footnoteRef/>
      </w:r>
      <w:r w:rsidRPr="002E56A4">
        <w:t xml:space="preserve"> </w:t>
      </w:r>
      <w:r w:rsidRPr="002E56A4">
        <w:rPr>
          <w:lang w:val="en-CA"/>
        </w:rPr>
        <w:t xml:space="preserve">Decision </w:t>
      </w:r>
      <w:hyperlink r:id="rId11" w:history="1">
        <w:r w:rsidRPr="002E56A4">
          <w:rPr>
            <w:rStyle w:val="Hyperlink"/>
            <w:lang w:val="en-CA"/>
          </w:rPr>
          <w:t>15/4</w:t>
        </w:r>
      </w:hyperlink>
      <w:r w:rsidRPr="002E56A4">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74F27EBD" w:rsidR="00534681" w:rsidRPr="003F1A75" w:rsidRDefault="00F8785B"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Pr>
            <w:szCs w:val="20"/>
          </w:rPr>
          <w:t>CBD/SBSTTA/28/</w:t>
        </w:r>
        <w:r>
          <w:rPr>
            <w:szCs w:val="20"/>
          </w:rPr>
          <w:t>L.7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72B1571B" w:rsidR="009505C9" w:rsidRPr="003F1A75" w:rsidRDefault="00F8785B" w:rsidP="007C4951">
        <w:pPr>
          <w:pStyle w:val="Header"/>
          <w:spacing w:after="240"/>
          <w:jc w:val="right"/>
        </w:pPr>
        <w:r>
          <w:t>CBD/SBSTTA/28/L.7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Header"/>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1830564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FAE"/>
    <w:rsid w:val="00017E58"/>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BE3"/>
    <w:rsid w:val="00053D71"/>
    <w:rsid w:val="0005424F"/>
    <w:rsid w:val="000543AE"/>
    <w:rsid w:val="00054876"/>
    <w:rsid w:val="00055497"/>
    <w:rsid w:val="00055619"/>
    <w:rsid w:val="00056645"/>
    <w:rsid w:val="00057912"/>
    <w:rsid w:val="00057A1E"/>
    <w:rsid w:val="00057D04"/>
    <w:rsid w:val="0006019B"/>
    <w:rsid w:val="0006110F"/>
    <w:rsid w:val="0006163B"/>
    <w:rsid w:val="000617C6"/>
    <w:rsid w:val="0006232B"/>
    <w:rsid w:val="0006267B"/>
    <w:rsid w:val="0006365E"/>
    <w:rsid w:val="000637EC"/>
    <w:rsid w:val="000645AC"/>
    <w:rsid w:val="000649E7"/>
    <w:rsid w:val="000655A1"/>
    <w:rsid w:val="00065AC4"/>
    <w:rsid w:val="00067163"/>
    <w:rsid w:val="00067184"/>
    <w:rsid w:val="00067302"/>
    <w:rsid w:val="00067DA9"/>
    <w:rsid w:val="00067DD5"/>
    <w:rsid w:val="000704F0"/>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155"/>
    <w:rsid w:val="000A3F86"/>
    <w:rsid w:val="000A48A7"/>
    <w:rsid w:val="000A6535"/>
    <w:rsid w:val="000A656F"/>
    <w:rsid w:val="000A6EC3"/>
    <w:rsid w:val="000A762F"/>
    <w:rsid w:val="000B04A2"/>
    <w:rsid w:val="000B0642"/>
    <w:rsid w:val="000B10DD"/>
    <w:rsid w:val="000B1C58"/>
    <w:rsid w:val="000B28A4"/>
    <w:rsid w:val="000B33A9"/>
    <w:rsid w:val="000B37BD"/>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091"/>
    <w:rsid w:val="000E2361"/>
    <w:rsid w:val="000E285C"/>
    <w:rsid w:val="000E2B4D"/>
    <w:rsid w:val="000E2E50"/>
    <w:rsid w:val="000E330B"/>
    <w:rsid w:val="000E3488"/>
    <w:rsid w:val="000E3563"/>
    <w:rsid w:val="000E36AA"/>
    <w:rsid w:val="000E3C4E"/>
    <w:rsid w:val="000E40CD"/>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6F52"/>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35EC"/>
    <w:rsid w:val="001A3CBD"/>
    <w:rsid w:val="001A4735"/>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439A"/>
    <w:rsid w:val="001B4CC2"/>
    <w:rsid w:val="001B514A"/>
    <w:rsid w:val="001B53B0"/>
    <w:rsid w:val="001B587E"/>
    <w:rsid w:val="001B685C"/>
    <w:rsid w:val="001B6C58"/>
    <w:rsid w:val="001B77EC"/>
    <w:rsid w:val="001B7E28"/>
    <w:rsid w:val="001C028E"/>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4D"/>
    <w:rsid w:val="001E77BE"/>
    <w:rsid w:val="001E7D5D"/>
    <w:rsid w:val="001F054E"/>
    <w:rsid w:val="001F1249"/>
    <w:rsid w:val="001F1306"/>
    <w:rsid w:val="001F27D8"/>
    <w:rsid w:val="001F2876"/>
    <w:rsid w:val="001F3031"/>
    <w:rsid w:val="001F531D"/>
    <w:rsid w:val="001F59C8"/>
    <w:rsid w:val="001F5BA5"/>
    <w:rsid w:val="001F6F27"/>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0FB"/>
    <w:rsid w:val="002131B2"/>
    <w:rsid w:val="00213468"/>
    <w:rsid w:val="002134B7"/>
    <w:rsid w:val="00213D36"/>
    <w:rsid w:val="0021442F"/>
    <w:rsid w:val="0021456F"/>
    <w:rsid w:val="0021485E"/>
    <w:rsid w:val="00214D9F"/>
    <w:rsid w:val="00215277"/>
    <w:rsid w:val="00215510"/>
    <w:rsid w:val="00215FA8"/>
    <w:rsid w:val="00216ED7"/>
    <w:rsid w:val="00216F04"/>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791E"/>
    <w:rsid w:val="00287EDF"/>
    <w:rsid w:val="00290F8F"/>
    <w:rsid w:val="00290FA3"/>
    <w:rsid w:val="0029108F"/>
    <w:rsid w:val="00291B47"/>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4AF9"/>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C7F5B"/>
    <w:rsid w:val="002D08C8"/>
    <w:rsid w:val="002D094B"/>
    <w:rsid w:val="002D09D2"/>
    <w:rsid w:val="002D0A3E"/>
    <w:rsid w:val="002D2356"/>
    <w:rsid w:val="002D2806"/>
    <w:rsid w:val="002D2859"/>
    <w:rsid w:val="002D338E"/>
    <w:rsid w:val="002D4F86"/>
    <w:rsid w:val="002D5411"/>
    <w:rsid w:val="002D6779"/>
    <w:rsid w:val="002D76F6"/>
    <w:rsid w:val="002D783D"/>
    <w:rsid w:val="002E0AB5"/>
    <w:rsid w:val="002E13C2"/>
    <w:rsid w:val="002E13FC"/>
    <w:rsid w:val="002E174F"/>
    <w:rsid w:val="002E19FD"/>
    <w:rsid w:val="002E2225"/>
    <w:rsid w:val="002E3330"/>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83B"/>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B760D"/>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B38"/>
    <w:rsid w:val="003E3D72"/>
    <w:rsid w:val="003E43C1"/>
    <w:rsid w:val="003E4AF5"/>
    <w:rsid w:val="003E4C52"/>
    <w:rsid w:val="003E4F4C"/>
    <w:rsid w:val="003E74E2"/>
    <w:rsid w:val="003E7946"/>
    <w:rsid w:val="003E799C"/>
    <w:rsid w:val="003E79A0"/>
    <w:rsid w:val="003E79F3"/>
    <w:rsid w:val="003F0FDC"/>
    <w:rsid w:val="003F1522"/>
    <w:rsid w:val="003F1A6A"/>
    <w:rsid w:val="003F1A75"/>
    <w:rsid w:val="003F2E68"/>
    <w:rsid w:val="003F2EB9"/>
    <w:rsid w:val="003F3188"/>
    <w:rsid w:val="003F3649"/>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01D1"/>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3388"/>
    <w:rsid w:val="0043406A"/>
    <w:rsid w:val="00434CA2"/>
    <w:rsid w:val="00434D05"/>
    <w:rsid w:val="00436308"/>
    <w:rsid w:val="00436364"/>
    <w:rsid w:val="00436866"/>
    <w:rsid w:val="00436CE8"/>
    <w:rsid w:val="00437642"/>
    <w:rsid w:val="00437868"/>
    <w:rsid w:val="00440461"/>
    <w:rsid w:val="004405A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EC2"/>
    <w:rsid w:val="00496381"/>
    <w:rsid w:val="004966C7"/>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A94"/>
    <w:rsid w:val="004C4BA1"/>
    <w:rsid w:val="004C5419"/>
    <w:rsid w:val="004C57DB"/>
    <w:rsid w:val="004C5F90"/>
    <w:rsid w:val="004C6325"/>
    <w:rsid w:val="004C64E3"/>
    <w:rsid w:val="004C6789"/>
    <w:rsid w:val="004C6BDE"/>
    <w:rsid w:val="004C77E8"/>
    <w:rsid w:val="004D0893"/>
    <w:rsid w:val="004D0D46"/>
    <w:rsid w:val="004D0D56"/>
    <w:rsid w:val="004D1BCC"/>
    <w:rsid w:val="004D2A16"/>
    <w:rsid w:val="004D2A2D"/>
    <w:rsid w:val="004D2AFD"/>
    <w:rsid w:val="004D2DAC"/>
    <w:rsid w:val="004D2FAE"/>
    <w:rsid w:val="004D4F65"/>
    <w:rsid w:val="004D5078"/>
    <w:rsid w:val="004D513E"/>
    <w:rsid w:val="004D533D"/>
    <w:rsid w:val="004D796C"/>
    <w:rsid w:val="004E04BF"/>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61DE"/>
    <w:rsid w:val="004F6B23"/>
    <w:rsid w:val="004F734D"/>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F53"/>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A3"/>
    <w:rsid w:val="00553918"/>
    <w:rsid w:val="00554126"/>
    <w:rsid w:val="00554616"/>
    <w:rsid w:val="005547DF"/>
    <w:rsid w:val="005557C7"/>
    <w:rsid w:val="00555B65"/>
    <w:rsid w:val="0055787E"/>
    <w:rsid w:val="00557DD0"/>
    <w:rsid w:val="005602BC"/>
    <w:rsid w:val="005602E8"/>
    <w:rsid w:val="0056068E"/>
    <w:rsid w:val="00561C08"/>
    <w:rsid w:val="00563442"/>
    <w:rsid w:val="0056348E"/>
    <w:rsid w:val="00563C4B"/>
    <w:rsid w:val="00563D14"/>
    <w:rsid w:val="00564034"/>
    <w:rsid w:val="0056432A"/>
    <w:rsid w:val="005645B7"/>
    <w:rsid w:val="005645EF"/>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492"/>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17E8"/>
    <w:rsid w:val="005A1EA8"/>
    <w:rsid w:val="005A22D9"/>
    <w:rsid w:val="005A275F"/>
    <w:rsid w:val="005A3B9F"/>
    <w:rsid w:val="005A3C54"/>
    <w:rsid w:val="005A4BE3"/>
    <w:rsid w:val="005A4DF4"/>
    <w:rsid w:val="005A6548"/>
    <w:rsid w:val="005A6597"/>
    <w:rsid w:val="005A7F43"/>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597B"/>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3CA2"/>
    <w:rsid w:val="00683E78"/>
    <w:rsid w:val="00684B8F"/>
    <w:rsid w:val="0068549D"/>
    <w:rsid w:val="00685A1B"/>
    <w:rsid w:val="006864FE"/>
    <w:rsid w:val="00686BEA"/>
    <w:rsid w:val="00686CDE"/>
    <w:rsid w:val="00687417"/>
    <w:rsid w:val="0068762E"/>
    <w:rsid w:val="006876BB"/>
    <w:rsid w:val="0068790A"/>
    <w:rsid w:val="00687C6F"/>
    <w:rsid w:val="00690399"/>
    <w:rsid w:val="006907B2"/>
    <w:rsid w:val="006912D6"/>
    <w:rsid w:val="00691489"/>
    <w:rsid w:val="006914E7"/>
    <w:rsid w:val="00691BC4"/>
    <w:rsid w:val="006924CB"/>
    <w:rsid w:val="006926CA"/>
    <w:rsid w:val="00692B44"/>
    <w:rsid w:val="00692B86"/>
    <w:rsid w:val="00693106"/>
    <w:rsid w:val="00693B3E"/>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4C5B"/>
    <w:rsid w:val="006B5387"/>
    <w:rsid w:val="006B568E"/>
    <w:rsid w:val="006B5FF1"/>
    <w:rsid w:val="006B6ADD"/>
    <w:rsid w:val="006B7171"/>
    <w:rsid w:val="006B7D69"/>
    <w:rsid w:val="006B7DD6"/>
    <w:rsid w:val="006C0D19"/>
    <w:rsid w:val="006C0F1E"/>
    <w:rsid w:val="006C19B0"/>
    <w:rsid w:val="006C2879"/>
    <w:rsid w:val="006C29DC"/>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A0363"/>
    <w:rsid w:val="007A03FD"/>
    <w:rsid w:val="007A045C"/>
    <w:rsid w:val="007A08BB"/>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B7C6E"/>
    <w:rsid w:val="007C0055"/>
    <w:rsid w:val="007C048C"/>
    <w:rsid w:val="007C069D"/>
    <w:rsid w:val="007C1824"/>
    <w:rsid w:val="007C1EAF"/>
    <w:rsid w:val="007C1EC3"/>
    <w:rsid w:val="007C29B1"/>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4E45"/>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93D"/>
    <w:rsid w:val="007E7C48"/>
    <w:rsid w:val="007F06C4"/>
    <w:rsid w:val="007F0B90"/>
    <w:rsid w:val="007F0E5C"/>
    <w:rsid w:val="007F0ED1"/>
    <w:rsid w:val="007F141F"/>
    <w:rsid w:val="007F2E47"/>
    <w:rsid w:val="007F45AE"/>
    <w:rsid w:val="007F5461"/>
    <w:rsid w:val="007F5CE7"/>
    <w:rsid w:val="007F6E52"/>
    <w:rsid w:val="007F705A"/>
    <w:rsid w:val="007F718D"/>
    <w:rsid w:val="00800508"/>
    <w:rsid w:val="008009F6"/>
    <w:rsid w:val="00800D07"/>
    <w:rsid w:val="00801FAD"/>
    <w:rsid w:val="00803A21"/>
    <w:rsid w:val="0080426A"/>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A1D"/>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15A3"/>
    <w:rsid w:val="008A2F30"/>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04F"/>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EDB"/>
    <w:rsid w:val="008D1DEA"/>
    <w:rsid w:val="008D203B"/>
    <w:rsid w:val="008D23B4"/>
    <w:rsid w:val="008D26FF"/>
    <w:rsid w:val="008D3D99"/>
    <w:rsid w:val="008D4469"/>
    <w:rsid w:val="008D4742"/>
    <w:rsid w:val="008D4B4A"/>
    <w:rsid w:val="008D545B"/>
    <w:rsid w:val="008D604D"/>
    <w:rsid w:val="008D6A30"/>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69F"/>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4479"/>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840"/>
    <w:rsid w:val="009729BB"/>
    <w:rsid w:val="00974018"/>
    <w:rsid w:val="00974808"/>
    <w:rsid w:val="009753BD"/>
    <w:rsid w:val="00975434"/>
    <w:rsid w:val="00975C70"/>
    <w:rsid w:val="00975D95"/>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766"/>
    <w:rsid w:val="009878AE"/>
    <w:rsid w:val="009915BC"/>
    <w:rsid w:val="00991FCE"/>
    <w:rsid w:val="009923BF"/>
    <w:rsid w:val="0099252A"/>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B4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A1A"/>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74C0"/>
    <w:rsid w:val="00A376DE"/>
    <w:rsid w:val="00A4040D"/>
    <w:rsid w:val="00A4136C"/>
    <w:rsid w:val="00A416E6"/>
    <w:rsid w:val="00A41C9E"/>
    <w:rsid w:val="00A41FE1"/>
    <w:rsid w:val="00A426D4"/>
    <w:rsid w:val="00A43B24"/>
    <w:rsid w:val="00A43BDE"/>
    <w:rsid w:val="00A43C78"/>
    <w:rsid w:val="00A44EBB"/>
    <w:rsid w:val="00A44ED6"/>
    <w:rsid w:val="00A450F7"/>
    <w:rsid w:val="00A460C5"/>
    <w:rsid w:val="00A46FB3"/>
    <w:rsid w:val="00A47A4B"/>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4DFF"/>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AE2"/>
    <w:rsid w:val="00A86B01"/>
    <w:rsid w:val="00A86C6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CD6"/>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324"/>
    <w:rsid w:val="00AF6E1D"/>
    <w:rsid w:val="00AF72C4"/>
    <w:rsid w:val="00B00148"/>
    <w:rsid w:val="00B00590"/>
    <w:rsid w:val="00B009EF"/>
    <w:rsid w:val="00B00A54"/>
    <w:rsid w:val="00B00E53"/>
    <w:rsid w:val="00B017FA"/>
    <w:rsid w:val="00B0186A"/>
    <w:rsid w:val="00B01DE3"/>
    <w:rsid w:val="00B0417A"/>
    <w:rsid w:val="00B044F2"/>
    <w:rsid w:val="00B04585"/>
    <w:rsid w:val="00B04950"/>
    <w:rsid w:val="00B052B8"/>
    <w:rsid w:val="00B05518"/>
    <w:rsid w:val="00B0671A"/>
    <w:rsid w:val="00B0762D"/>
    <w:rsid w:val="00B07C3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6CFA"/>
    <w:rsid w:val="00B57285"/>
    <w:rsid w:val="00B5741B"/>
    <w:rsid w:val="00B5742E"/>
    <w:rsid w:val="00B5767A"/>
    <w:rsid w:val="00B60ED1"/>
    <w:rsid w:val="00B6162E"/>
    <w:rsid w:val="00B61FBA"/>
    <w:rsid w:val="00B625F1"/>
    <w:rsid w:val="00B634B5"/>
    <w:rsid w:val="00B63D2D"/>
    <w:rsid w:val="00B63F17"/>
    <w:rsid w:val="00B649EF"/>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A00CC"/>
    <w:rsid w:val="00BA00F0"/>
    <w:rsid w:val="00BA07B3"/>
    <w:rsid w:val="00BA0BB8"/>
    <w:rsid w:val="00BA11CC"/>
    <w:rsid w:val="00BA11EA"/>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5CAF"/>
    <w:rsid w:val="00BC5CBA"/>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4210"/>
    <w:rsid w:val="00BD43E8"/>
    <w:rsid w:val="00BD4C5A"/>
    <w:rsid w:val="00BD5186"/>
    <w:rsid w:val="00BD5249"/>
    <w:rsid w:val="00BD55F8"/>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DEF"/>
    <w:rsid w:val="00BF3E5C"/>
    <w:rsid w:val="00BF4761"/>
    <w:rsid w:val="00BF4B3F"/>
    <w:rsid w:val="00BF5846"/>
    <w:rsid w:val="00BF5B4B"/>
    <w:rsid w:val="00BF5F74"/>
    <w:rsid w:val="00BF6511"/>
    <w:rsid w:val="00BF6616"/>
    <w:rsid w:val="00BF6803"/>
    <w:rsid w:val="00BF713F"/>
    <w:rsid w:val="00BF74AA"/>
    <w:rsid w:val="00BF7E81"/>
    <w:rsid w:val="00C01C03"/>
    <w:rsid w:val="00C01D23"/>
    <w:rsid w:val="00C02D07"/>
    <w:rsid w:val="00C02D1A"/>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400FC"/>
    <w:rsid w:val="00C40737"/>
    <w:rsid w:val="00C407E9"/>
    <w:rsid w:val="00C40F29"/>
    <w:rsid w:val="00C420FD"/>
    <w:rsid w:val="00C42532"/>
    <w:rsid w:val="00C42754"/>
    <w:rsid w:val="00C42E07"/>
    <w:rsid w:val="00C42F37"/>
    <w:rsid w:val="00C443BD"/>
    <w:rsid w:val="00C44BCA"/>
    <w:rsid w:val="00C451C5"/>
    <w:rsid w:val="00C457DD"/>
    <w:rsid w:val="00C45ACF"/>
    <w:rsid w:val="00C46DA5"/>
    <w:rsid w:val="00C47977"/>
    <w:rsid w:val="00C47BC4"/>
    <w:rsid w:val="00C50CD3"/>
    <w:rsid w:val="00C512F9"/>
    <w:rsid w:val="00C5168E"/>
    <w:rsid w:val="00C51B52"/>
    <w:rsid w:val="00C5240F"/>
    <w:rsid w:val="00C52A00"/>
    <w:rsid w:val="00C52DEA"/>
    <w:rsid w:val="00C53126"/>
    <w:rsid w:val="00C5456C"/>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4888"/>
    <w:rsid w:val="00C64D98"/>
    <w:rsid w:val="00C672CA"/>
    <w:rsid w:val="00C6731C"/>
    <w:rsid w:val="00C7091D"/>
    <w:rsid w:val="00C70ADA"/>
    <w:rsid w:val="00C7158F"/>
    <w:rsid w:val="00C7165D"/>
    <w:rsid w:val="00C71A66"/>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924"/>
    <w:rsid w:val="00CB2ECD"/>
    <w:rsid w:val="00CB38D4"/>
    <w:rsid w:val="00CB3A1E"/>
    <w:rsid w:val="00CB42F8"/>
    <w:rsid w:val="00CB50D8"/>
    <w:rsid w:val="00CB5B1F"/>
    <w:rsid w:val="00CB6DAA"/>
    <w:rsid w:val="00CC03BC"/>
    <w:rsid w:val="00CC0E6E"/>
    <w:rsid w:val="00CC0E9D"/>
    <w:rsid w:val="00CC175A"/>
    <w:rsid w:val="00CC2472"/>
    <w:rsid w:val="00CC4105"/>
    <w:rsid w:val="00CC4A25"/>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F9D"/>
    <w:rsid w:val="00CD52FC"/>
    <w:rsid w:val="00CD5C0F"/>
    <w:rsid w:val="00CD6204"/>
    <w:rsid w:val="00CD7493"/>
    <w:rsid w:val="00CD7E7B"/>
    <w:rsid w:val="00CE0A04"/>
    <w:rsid w:val="00CE0E3B"/>
    <w:rsid w:val="00CE1742"/>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472"/>
    <w:rsid w:val="00CF5A02"/>
    <w:rsid w:val="00CF5B6F"/>
    <w:rsid w:val="00CF66FB"/>
    <w:rsid w:val="00CF69CD"/>
    <w:rsid w:val="00CF7072"/>
    <w:rsid w:val="00CF711D"/>
    <w:rsid w:val="00CF7BE5"/>
    <w:rsid w:val="00D0003A"/>
    <w:rsid w:val="00D000E2"/>
    <w:rsid w:val="00D00FC8"/>
    <w:rsid w:val="00D01A4C"/>
    <w:rsid w:val="00D01D6F"/>
    <w:rsid w:val="00D0236E"/>
    <w:rsid w:val="00D0279A"/>
    <w:rsid w:val="00D031F7"/>
    <w:rsid w:val="00D03CCE"/>
    <w:rsid w:val="00D03DB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27DC8"/>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82E"/>
    <w:rsid w:val="00D57FAA"/>
    <w:rsid w:val="00D604C8"/>
    <w:rsid w:val="00D60A86"/>
    <w:rsid w:val="00D61270"/>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6C7"/>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2F14"/>
    <w:rsid w:val="00DF322E"/>
    <w:rsid w:val="00DF4139"/>
    <w:rsid w:val="00DF46E9"/>
    <w:rsid w:val="00DF560D"/>
    <w:rsid w:val="00DF5E08"/>
    <w:rsid w:val="00DF6047"/>
    <w:rsid w:val="00DF628D"/>
    <w:rsid w:val="00DF65EC"/>
    <w:rsid w:val="00DF775D"/>
    <w:rsid w:val="00E00624"/>
    <w:rsid w:val="00E00E67"/>
    <w:rsid w:val="00E0180D"/>
    <w:rsid w:val="00E0197B"/>
    <w:rsid w:val="00E01E74"/>
    <w:rsid w:val="00E01F95"/>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3553"/>
    <w:rsid w:val="00E3374F"/>
    <w:rsid w:val="00E33EC7"/>
    <w:rsid w:val="00E3405C"/>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391C"/>
    <w:rsid w:val="00E83C24"/>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52B9"/>
    <w:rsid w:val="00EA5983"/>
    <w:rsid w:val="00EA6812"/>
    <w:rsid w:val="00EA6967"/>
    <w:rsid w:val="00EA6AB0"/>
    <w:rsid w:val="00EA6B7B"/>
    <w:rsid w:val="00EA770C"/>
    <w:rsid w:val="00EB0E73"/>
    <w:rsid w:val="00EB0F44"/>
    <w:rsid w:val="00EB27D5"/>
    <w:rsid w:val="00EB2A01"/>
    <w:rsid w:val="00EB38BE"/>
    <w:rsid w:val="00EB3CAD"/>
    <w:rsid w:val="00EB4221"/>
    <w:rsid w:val="00EB5220"/>
    <w:rsid w:val="00EB57FD"/>
    <w:rsid w:val="00EB58D9"/>
    <w:rsid w:val="00EB59AA"/>
    <w:rsid w:val="00EB6313"/>
    <w:rsid w:val="00EB69FA"/>
    <w:rsid w:val="00EB6AA3"/>
    <w:rsid w:val="00EB6DA1"/>
    <w:rsid w:val="00EB6E8A"/>
    <w:rsid w:val="00EB74E9"/>
    <w:rsid w:val="00EB79A2"/>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9E8"/>
    <w:rsid w:val="00EEA1D5"/>
    <w:rsid w:val="00EF01F3"/>
    <w:rsid w:val="00EF12DC"/>
    <w:rsid w:val="00EF17B4"/>
    <w:rsid w:val="00EF1969"/>
    <w:rsid w:val="00EF21E8"/>
    <w:rsid w:val="00EF3000"/>
    <w:rsid w:val="00EF3187"/>
    <w:rsid w:val="00EF3A8A"/>
    <w:rsid w:val="00EF3C08"/>
    <w:rsid w:val="00EF544C"/>
    <w:rsid w:val="00EF5624"/>
    <w:rsid w:val="00EF59C5"/>
    <w:rsid w:val="00EF5FCD"/>
    <w:rsid w:val="00EF6512"/>
    <w:rsid w:val="00EF74A7"/>
    <w:rsid w:val="00EF75C9"/>
    <w:rsid w:val="00EF78C1"/>
    <w:rsid w:val="00F0034F"/>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099"/>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5136"/>
    <w:rsid w:val="00F25DC7"/>
    <w:rsid w:val="00F268FE"/>
    <w:rsid w:val="00F275A1"/>
    <w:rsid w:val="00F27B98"/>
    <w:rsid w:val="00F30520"/>
    <w:rsid w:val="00F3086A"/>
    <w:rsid w:val="00F308BF"/>
    <w:rsid w:val="00F318D6"/>
    <w:rsid w:val="00F31D80"/>
    <w:rsid w:val="00F32452"/>
    <w:rsid w:val="00F3247D"/>
    <w:rsid w:val="00F326FF"/>
    <w:rsid w:val="00F32727"/>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8EE"/>
    <w:rsid w:val="00F46EB9"/>
    <w:rsid w:val="00F47407"/>
    <w:rsid w:val="00F47921"/>
    <w:rsid w:val="00F47E89"/>
    <w:rsid w:val="00F505F9"/>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8785B"/>
    <w:rsid w:val="00F9006D"/>
    <w:rsid w:val="00F9038B"/>
    <w:rsid w:val="00F9044B"/>
    <w:rsid w:val="00F9074A"/>
    <w:rsid w:val="00F90FB6"/>
    <w:rsid w:val="00F9131F"/>
    <w:rsid w:val="00F91787"/>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B0"/>
    <w:rsid w:val="00FA7EF5"/>
    <w:rsid w:val="00FB0150"/>
    <w:rsid w:val="00FB022C"/>
    <w:rsid w:val="00FB05C6"/>
    <w:rsid w:val="00FB05E6"/>
    <w:rsid w:val="00FB0BB3"/>
    <w:rsid w:val="00FB205A"/>
    <w:rsid w:val="00FB29A5"/>
    <w:rsid w:val="00FB3F8E"/>
    <w:rsid w:val="00FB6C26"/>
    <w:rsid w:val="00FB7127"/>
    <w:rsid w:val="00FB78B3"/>
    <w:rsid w:val="00FB7A90"/>
    <w:rsid w:val="00FB7ECB"/>
    <w:rsid w:val="00FC0387"/>
    <w:rsid w:val="00FC0D8F"/>
    <w:rsid w:val="00FC0FED"/>
    <w:rsid w:val="00FC14D9"/>
    <w:rsid w:val="00FC1769"/>
    <w:rsid w:val="00FC18DE"/>
    <w:rsid w:val="00FC2371"/>
    <w:rsid w:val="00FC3331"/>
    <w:rsid w:val="00FC3938"/>
    <w:rsid w:val="00FC3E26"/>
    <w:rsid w:val="00FC53DB"/>
    <w:rsid w:val="00FC5730"/>
    <w:rsid w:val="00FC5AAD"/>
    <w:rsid w:val="00FC608C"/>
    <w:rsid w:val="00FC6492"/>
    <w:rsid w:val="00FC7D93"/>
    <w:rsid w:val="00FC7FCF"/>
    <w:rsid w:val="00FD00ED"/>
    <w:rsid w:val="00FD0662"/>
    <w:rsid w:val="00FD078B"/>
    <w:rsid w:val="00FD0AE0"/>
    <w:rsid w:val="00FD1A5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A2"/>
    <w:rsid w:val="00FF3D6F"/>
    <w:rsid w:val="00FF3D7F"/>
    <w:rsid w:val="00FF5054"/>
    <w:rsid w:val="00FF5571"/>
    <w:rsid w:val="00FF6031"/>
    <w:rsid w:val="00FF6156"/>
    <w:rsid w:val="00FF6471"/>
    <w:rsid w:val="00FF69A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5233CFDA-BC72-4CBD-A708-2E4D557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uments/CBD/SBSTTA/26/2"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header" Target="header2.xm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ocuments/CBD/SBSTTA/28/INF/8/REV1"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recommendations/sb8j/?m=sb8j-01"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uments/CBD/SBSTTA/26/2"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INF/4" TargetMode="External"/><Relationship Id="rId36" Type="http://schemas.openxmlformats.org/officeDocument/2006/relationships/hyperlink" Target="https://www.cbd.int/decisions/cop/?m=cop-16" TargetMode="External"/><Relationship Id="rId49"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recommendations/sb8j/?m=sb8j-01"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5"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4" TargetMode="External"/><Relationship Id="rId38" Type="http://schemas.openxmlformats.org/officeDocument/2006/relationships/hyperlink" Target="https://www.cbd.int/decisions/cop/?m=cop-16" TargetMode="External"/><Relationship Id="rId46" Type="http://schemas.openxmlformats.org/officeDocument/2006/relationships/fontTable" Target="fontTable.xml"/><Relationship Id="rId20" Type="http://schemas.openxmlformats.org/officeDocument/2006/relationships/hyperlink" Target="https://www.cbd.int/decisions/cop/?m=cop-16"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INF/4"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6/INF/3/REV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52FD2"/>
    <w:rsid w:val="00062125"/>
    <w:rsid w:val="00083F51"/>
    <w:rsid w:val="000C1EC6"/>
    <w:rsid w:val="00102AF7"/>
    <w:rsid w:val="00104B2F"/>
    <w:rsid w:val="00104BF5"/>
    <w:rsid w:val="001111C4"/>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94B9C"/>
    <w:rsid w:val="002A0B3F"/>
    <w:rsid w:val="002B6FA0"/>
    <w:rsid w:val="002C2921"/>
    <w:rsid w:val="002C38F3"/>
    <w:rsid w:val="00361584"/>
    <w:rsid w:val="00400D45"/>
    <w:rsid w:val="00405509"/>
    <w:rsid w:val="00416D36"/>
    <w:rsid w:val="00421663"/>
    <w:rsid w:val="0044618A"/>
    <w:rsid w:val="0045730F"/>
    <w:rsid w:val="00486327"/>
    <w:rsid w:val="004974DF"/>
    <w:rsid w:val="004B15EA"/>
    <w:rsid w:val="004B196E"/>
    <w:rsid w:val="004F26D9"/>
    <w:rsid w:val="00517263"/>
    <w:rsid w:val="005400CA"/>
    <w:rsid w:val="00572239"/>
    <w:rsid w:val="005E526E"/>
    <w:rsid w:val="00614CCE"/>
    <w:rsid w:val="0061712E"/>
    <w:rsid w:val="00645DAB"/>
    <w:rsid w:val="00656CF5"/>
    <w:rsid w:val="00666731"/>
    <w:rsid w:val="006E7115"/>
    <w:rsid w:val="007106CB"/>
    <w:rsid w:val="007629DB"/>
    <w:rsid w:val="007901A4"/>
    <w:rsid w:val="00790829"/>
    <w:rsid w:val="007E48E5"/>
    <w:rsid w:val="00815C99"/>
    <w:rsid w:val="008567FF"/>
    <w:rsid w:val="00863834"/>
    <w:rsid w:val="00880272"/>
    <w:rsid w:val="00883CA6"/>
    <w:rsid w:val="008D5DF6"/>
    <w:rsid w:val="008E6811"/>
    <w:rsid w:val="008F1B1E"/>
    <w:rsid w:val="008F2D3C"/>
    <w:rsid w:val="008F4676"/>
    <w:rsid w:val="00905582"/>
    <w:rsid w:val="00934D0E"/>
    <w:rsid w:val="00967E86"/>
    <w:rsid w:val="00997B60"/>
    <w:rsid w:val="009F750D"/>
    <w:rsid w:val="00A36CF3"/>
    <w:rsid w:val="00A96F46"/>
    <w:rsid w:val="00AC0854"/>
    <w:rsid w:val="00AE1B6B"/>
    <w:rsid w:val="00AE50F4"/>
    <w:rsid w:val="00B11EB8"/>
    <w:rsid w:val="00B15C3A"/>
    <w:rsid w:val="00B37AF3"/>
    <w:rsid w:val="00B52683"/>
    <w:rsid w:val="00B748EA"/>
    <w:rsid w:val="00BF4B3F"/>
    <w:rsid w:val="00C05BE8"/>
    <w:rsid w:val="00C42E07"/>
    <w:rsid w:val="00C66D74"/>
    <w:rsid w:val="00C76AA5"/>
    <w:rsid w:val="00CC0E6E"/>
    <w:rsid w:val="00CC13D4"/>
    <w:rsid w:val="00CC2B8B"/>
    <w:rsid w:val="00CF675F"/>
    <w:rsid w:val="00D458A4"/>
    <w:rsid w:val="00D703FF"/>
    <w:rsid w:val="00D93AAA"/>
    <w:rsid w:val="00D95F29"/>
    <w:rsid w:val="00DB0121"/>
    <w:rsid w:val="00DC3D27"/>
    <w:rsid w:val="00DD19B2"/>
    <w:rsid w:val="00DF747A"/>
    <w:rsid w:val="00E46C19"/>
    <w:rsid w:val="00EA6812"/>
    <w:rsid w:val="00EC614A"/>
    <w:rsid w:val="00EC6ADB"/>
    <w:rsid w:val="00F275A1"/>
    <w:rsid w:val="00F32733"/>
    <w:rsid w:val="00F52D43"/>
    <w:rsid w:val="00F90FB6"/>
    <w:rsid w:val="00F97C33"/>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2E07A01B-F9AB-44F5-B5BE-509C640BF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0</TotalTime>
  <Pages>10</Pages>
  <Words>4890</Words>
  <Characters>27874</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Planning, monitoring, reporting and review</vt:lpstr>
    </vt:vector>
  </TitlesOfParts>
  <Company>SCBD</Company>
  <LinksUpToDate>false</LinksUpToDate>
  <CharactersWithSpaces>32699</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monitoring, reporting and review</dc:title>
  <dc:subject>CBD/SBSTTA/28/L.7</dc:subject>
  <dc:creator>Lisa Janishevski</dc:creator>
  <cp:keywords>Convention on Biological Diversity</cp:keywords>
  <dc:description/>
  <cp:lastModifiedBy>Veronique Lefebvre</cp:lastModifiedBy>
  <cp:revision>3</cp:revision>
  <cp:lastPrinted>2026-06-17T11:32:00Z</cp:lastPrinted>
  <dcterms:created xsi:type="dcterms:W3CDTF">2026-08-01T18:39:00Z</dcterms:created>
  <dcterms:modified xsi:type="dcterms:W3CDTF">2026-08-01T18:39:00Z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