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16312A" w14:paraId="0D4C7E01" w14:textId="77777777" w:rsidTr="00540797">
        <w:trPr>
          <w:trHeight w:val="709"/>
        </w:trPr>
        <w:tc>
          <w:tcPr>
            <w:tcW w:w="976" w:type="dxa"/>
            <w:tcBorders>
              <w:bottom w:val="single" w:sz="12" w:space="0" w:color="auto"/>
            </w:tcBorders>
          </w:tcPr>
          <w:p w14:paraId="679C1FF1" w14:textId="77777777" w:rsidR="00207A6E" w:rsidRPr="0089509E" w:rsidRDefault="00207A6E" w:rsidP="0089509E">
            <w:pPr>
              <w:suppressLineNumbers/>
              <w:suppressAutoHyphens/>
              <w:kinsoku w:val="0"/>
              <w:overflowPunct w:val="0"/>
              <w:autoSpaceDE w:val="0"/>
              <w:autoSpaceDN w:val="0"/>
              <w:rPr>
                <w:snapToGrid w:val="0"/>
                <w:kern w:val="22"/>
              </w:rPr>
            </w:pPr>
            <w:r w:rsidRPr="0089509E">
              <w:rPr>
                <w:noProof/>
                <w:snapToGrid w:val="0"/>
                <w:kern w:val="22"/>
                <w:lang w:eastAsia="zh-CN"/>
              </w:rPr>
              <w:drawing>
                <wp:inline distT="0" distB="0" distL="0" distR="0" wp14:anchorId="7AB2E123" wp14:editId="3B73E3F1">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6B825F07" w14:textId="77777777" w:rsidR="00207A6E" w:rsidRPr="0089509E" w:rsidRDefault="00207A6E" w:rsidP="0089509E">
            <w:pPr>
              <w:suppressLineNumbers/>
              <w:suppressAutoHyphens/>
              <w:kinsoku w:val="0"/>
              <w:overflowPunct w:val="0"/>
              <w:autoSpaceDE w:val="0"/>
              <w:autoSpaceDN w:val="0"/>
              <w:rPr>
                <w:snapToGrid w:val="0"/>
                <w:kern w:val="22"/>
              </w:rPr>
            </w:pPr>
            <w:r w:rsidRPr="0089509E">
              <w:rPr>
                <w:noProof/>
                <w:snapToGrid w:val="0"/>
                <w:kern w:val="22"/>
                <w:lang w:eastAsia="zh-CN"/>
              </w:rPr>
              <w:drawing>
                <wp:inline distT="0" distB="0" distL="0" distR="0" wp14:anchorId="67FC6180" wp14:editId="58355A3E">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038480C3" w14:textId="77777777" w:rsidR="00207A6E" w:rsidRPr="0089509E" w:rsidRDefault="00207A6E" w:rsidP="0089509E">
            <w:pPr>
              <w:suppressLineNumbers/>
              <w:suppressAutoHyphens/>
              <w:kinsoku w:val="0"/>
              <w:overflowPunct w:val="0"/>
              <w:autoSpaceDE w:val="0"/>
              <w:autoSpaceDN w:val="0"/>
              <w:jc w:val="right"/>
              <w:rPr>
                <w:rFonts w:ascii="Arial" w:hAnsi="Arial" w:cs="Arial"/>
                <w:b/>
                <w:snapToGrid w:val="0"/>
                <w:kern w:val="22"/>
                <w:sz w:val="32"/>
                <w:szCs w:val="32"/>
              </w:rPr>
            </w:pPr>
            <w:r w:rsidRPr="0089509E">
              <w:rPr>
                <w:rFonts w:ascii="Arial" w:hAnsi="Arial" w:cs="Arial"/>
                <w:b/>
                <w:snapToGrid w:val="0"/>
                <w:kern w:val="22"/>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16312A" w14:paraId="7DAFF944" w14:textId="77777777" w:rsidTr="009554D5">
        <w:trPr>
          <w:trHeight w:val="1693"/>
        </w:trPr>
        <w:tc>
          <w:tcPr>
            <w:tcW w:w="6227" w:type="dxa"/>
            <w:tcBorders>
              <w:top w:val="nil"/>
              <w:bottom w:val="single" w:sz="36" w:space="0" w:color="000000"/>
            </w:tcBorders>
          </w:tcPr>
          <w:p w14:paraId="4A8A9294" w14:textId="77777777" w:rsidR="00F16F02" w:rsidRPr="0016312A" w:rsidRDefault="00F16F02" w:rsidP="0089509E">
            <w:pPr>
              <w:suppressLineNumbers/>
              <w:suppressAutoHyphens/>
              <w:kinsoku w:val="0"/>
              <w:overflowPunct w:val="0"/>
              <w:autoSpaceDE w:val="0"/>
              <w:autoSpaceDN w:val="0"/>
              <w:rPr>
                <w:snapToGrid w:val="0"/>
                <w:kern w:val="22"/>
              </w:rPr>
            </w:pPr>
          </w:p>
          <w:p w14:paraId="412603AB" w14:textId="77777777" w:rsidR="00F16F02" w:rsidRPr="0016312A" w:rsidRDefault="00F16F02" w:rsidP="0089509E">
            <w:pPr>
              <w:suppressLineNumbers/>
              <w:suppressAutoHyphens/>
              <w:kinsoku w:val="0"/>
              <w:overflowPunct w:val="0"/>
              <w:autoSpaceDE w:val="0"/>
              <w:autoSpaceDN w:val="0"/>
              <w:rPr>
                <w:snapToGrid w:val="0"/>
                <w:kern w:val="22"/>
              </w:rPr>
            </w:pPr>
            <w:r w:rsidRPr="0089509E">
              <w:rPr>
                <w:noProof/>
                <w:snapToGrid w:val="0"/>
                <w:kern w:val="22"/>
                <w:lang w:eastAsia="zh-CN"/>
              </w:rPr>
              <w:drawing>
                <wp:inline distT="0" distB="0" distL="0" distR="0" wp14:anchorId="11D3E833" wp14:editId="097FA0AE">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p w14:paraId="6A679108" w14:textId="77777777" w:rsidR="00F16F02" w:rsidRPr="0016312A" w:rsidRDefault="00F16F02" w:rsidP="0089509E">
            <w:pPr>
              <w:suppressLineNumbers/>
              <w:suppressAutoHyphens/>
              <w:kinsoku w:val="0"/>
              <w:overflowPunct w:val="0"/>
              <w:autoSpaceDE w:val="0"/>
              <w:autoSpaceDN w:val="0"/>
              <w:rPr>
                <w:rFonts w:ascii="Univers" w:hAnsi="Univers"/>
                <w:snapToGrid w:val="0"/>
                <w:kern w:val="22"/>
                <w:sz w:val="32"/>
              </w:rPr>
            </w:pPr>
          </w:p>
        </w:tc>
        <w:tc>
          <w:tcPr>
            <w:tcW w:w="1144" w:type="dxa"/>
            <w:tcBorders>
              <w:top w:val="nil"/>
              <w:bottom w:val="single" w:sz="36" w:space="0" w:color="000000"/>
            </w:tcBorders>
          </w:tcPr>
          <w:p w14:paraId="2233DEE9" w14:textId="77777777" w:rsidR="00F16F02" w:rsidRPr="0016312A" w:rsidRDefault="00F16F02" w:rsidP="0089509E">
            <w:pPr>
              <w:pStyle w:val="Header"/>
              <w:suppressLineNumbers/>
              <w:tabs>
                <w:tab w:val="clear" w:pos="4320"/>
                <w:tab w:val="clear" w:pos="8640"/>
              </w:tabs>
              <w:suppressAutoHyphens/>
              <w:kinsoku w:val="0"/>
              <w:overflowPunct w:val="0"/>
              <w:autoSpaceDE w:val="0"/>
              <w:autoSpaceDN w:val="0"/>
              <w:rPr>
                <w:b/>
                <w:snapToGrid w:val="0"/>
                <w:kern w:val="22"/>
                <w:sz w:val="32"/>
                <w:szCs w:val="32"/>
              </w:rPr>
            </w:pPr>
          </w:p>
        </w:tc>
        <w:tc>
          <w:tcPr>
            <w:tcW w:w="2977" w:type="dxa"/>
            <w:tcBorders>
              <w:top w:val="nil"/>
              <w:bottom w:val="single" w:sz="36" w:space="0" w:color="000000"/>
            </w:tcBorders>
          </w:tcPr>
          <w:p w14:paraId="3AFB65EA" w14:textId="77777777" w:rsidR="00F16F02" w:rsidRPr="0016312A" w:rsidRDefault="00F16F02" w:rsidP="0089509E">
            <w:pPr>
              <w:suppressLineNumbers/>
              <w:suppressAutoHyphens/>
              <w:kinsoku w:val="0"/>
              <w:overflowPunct w:val="0"/>
              <w:autoSpaceDE w:val="0"/>
              <w:autoSpaceDN w:val="0"/>
              <w:ind w:left="63"/>
              <w:rPr>
                <w:snapToGrid w:val="0"/>
                <w:kern w:val="22"/>
                <w:szCs w:val="22"/>
              </w:rPr>
            </w:pPr>
            <w:r w:rsidRPr="0016312A">
              <w:rPr>
                <w:snapToGrid w:val="0"/>
                <w:kern w:val="22"/>
                <w:szCs w:val="22"/>
              </w:rPr>
              <w:t>Distr.</w:t>
            </w:r>
          </w:p>
          <w:p w14:paraId="5981909B" w14:textId="77777777" w:rsidR="00F16F02" w:rsidRPr="0016312A" w:rsidRDefault="00F16F02" w:rsidP="0089509E">
            <w:pPr>
              <w:suppressLineNumbers/>
              <w:suppressAutoHyphens/>
              <w:kinsoku w:val="0"/>
              <w:overflowPunct w:val="0"/>
              <w:autoSpaceDE w:val="0"/>
              <w:autoSpaceDN w:val="0"/>
              <w:ind w:left="63"/>
              <w:rPr>
                <w:snapToGrid w:val="0"/>
                <w:kern w:val="22"/>
                <w:szCs w:val="22"/>
              </w:rPr>
            </w:pPr>
            <w:r w:rsidRPr="0016312A">
              <w:rPr>
                <w:snapToGrid w:val="0"/>
                <w:kern w:val="22"/>
                <w:szCs w:val="22"/>
              </w:rPr>
              <w:t>GENERAL</w:t>
            </w:r>
          </w:p>
          <w:p w14:paraId="5A9578E7" w14:textId="77777777" w:rsidR="00F16F02" w:rsidRPr="0016312A" w:rsidRDefault="00F16F02" w:rsidP="0089509E">
            <w:pPr>
              <w:suppressLineNumbers/>
              <w:suppressAutoHyphens/>
              <w:kinsoku w:val="0"/>
              <w:overflowPunct w:val="0"/>
              <w:autoSpaceDE w:val="0"/>
              <w:autoSpaceDN w:val="0"/>
              <w:ind w:left="63"/>
              <w:rPr>
                <w:snapToGrid w:val="0"/>
                <w:kern w:val="22"/>
                <w:szCs w:val="22"/>
              </w:rPr>
            </w:pPr>
          </w:p>
          <w:sdt>
            <w:sdtPr>
              <w:rPr>
                <w:snapToGrid w:val="0"/>
                <w:kern w:val="22"/>
                <w:szCs w:val="22"/>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14:paraId="334C13A8" w14:textId="77777777" w:rsidR="00F16F02" w:rsidRPr="0089509E" w:rsidRDefault="00A85291" w:rsidP="0089509E">
                <w:pPr>
                  <w:suppressLineNumbers/>
                  <w:suppressAutoHyphens/>
                  <w:kinsoku w:val="0"/>
                  <w:overflowPunct w:val="0"/>
                  <w:autoSpaceDE w:val="0"/>
                  <w:autoSpaceDN w:val="0"/>
                  <w:ind w:left="63"/>
                  <w:rPr>
                    <w:snapToGrid w:val="0"/>
                    <w:kern w:val="22"/>
                    <w:szCs w:val="22"/>
                  </w:rPr>
                </w:pPr>
                <w:r w:rsidRPr="0016312A">
                  <w:rPr>
                    <w:snapToGrid w:val="0"/>
                    <w:kern w:val="22"/>
                    <w:szCs w:val="22"/>
                  </w:rPr>
                  <w:t>CBD/SBSTTA/22/</w:t>
                </w:r>
                <w:r w:rsidR="00D2308E" w:rsidRPr="0016312A">
                  <w:rPr>
                    <w:snapToGrid w:val="0"/>
                    <w:kern w:val="22"/>
                    <w:szCs w:val="22"/>
                  </w:rPr>
                  <w:t>5</w:t>
                </w:r>
              </w:p>
            </w:sdtContent>
          </w:sdt>
          <w:p w14:paraId="089AD06D" w14:textId="77777777" w:rsidR="00F16F02" w:rsidRPr="0016312A" w:rsidRDefault="007A1EAF" w:rsidP="0089509E">
            <w:pPr>
              <w:suppressLineNumbers/>
              <w:suppressAutoHyphens/>
              <w:kinsoku w:val="0"/>
              <w:overflowPunct w:val="0"/>
              <w:autoSpaceDE w:val="0"/>
              <w:autoSpaceDN w:val="0"/>
              <w:ind w:left="63"/>
              <w:rPr>
                <w:snapToGrid w:val="0"/>
                <w:kern w:val="22"/>
                <w:szCs w:val="22"/>
              </w:rPr>
            </w:pPr>
            <w:r w:rsidRPr="0016312A">
              <w:rPr>
                <w:snapToGrid w:val="0"/>
                <w:kern w:val="22"/>
                <w:szCs w:val="22"/>
              </w:rPr>
              <w:t>24</w:t>
            </w:r>
            <w:r w:rsidR="00D15589" w:rsidRPr="0016312A">
              <w:rPr>
                <w:snapToGrid w:val="0"/>
                <w:kern w:val="22"/>
                <w:szCs w:val="22"/>
              </w:rPr>
              <w:t xml:space="preserve"> </w:t>
            </w:r>
            <w:r w:rsidR="00277C97" w:rsidRPr="0016312A">
              <w:rPr>
                <w:snapToGrid w:val="0"/>
                <w:kern w:val="22"/>
                <w:szCs w:val="22"/>
              </w:rPr>
              <w:t xml:space="preserve">April </w:t>
            </w:r>
            <w:r w:rsidR="00D15589" w:rsidRPr="0016312A">
              <w:rPr>
                <w:snapToGrid w:val="0"/>
                <w:kern w:val="22"/>
                <w:szCs w:val="22"/>
              </w:rPr>
              <w:t>2018</w:t>
            </w:r>
          </w:p>
          <w:p w14:paraId="363AA882" w14:textId="77777777" w:rsidR="00F16F02" w:rsidRPr="0016312A" w:rsidRDefault="00F16F02" w:rsidP="0089509E">
            <w:pPr>
              <w:suppressLineNumbers/>
              <w:suppressAutoHyphens/>
              <w:kinsoku w:val="0"/>
              <w:overflowPunct w:val="0"/>
              <w:autoSpaceDE w:val="0"/>
              <w:autoSpaceDN w:val="0"/>
              <w:ind w:left="63"/>
              <w:rPr>
                <w:snapToGrid w:val="0"/>
                <w:kern w:val="22"/>
                <w:szCs w:val="22"/>
              </w:rPr>
            </w:pPr>
          </w:p>
          <w:p w14:paraId="035F64F0" w14:textId="77777777" w:rsidR="00F16F02" w:rsidRPr="0089509E" w:rsidRDefault="00F16F02" w:rsidP="0089509E">
            <w:pPr>
              <w:suppressLineNumbers/>
              <w:suppressAutoHyphens/>
              <w:kinsoku w:val="0"/>
              <w:overflowPunct w:val="0"/>
              <w:autoSpaceDE w:val="0"/>
              <w:autoSpaceDN w:val="0"/>
              <w:ind w:left="63"/>
              <w:rPr>
                <w:snapToGrid w:val="0"/>
                <w:kern w:val="22"/>
                <w:szCs w:val="22"/>
                <w:u w:val="single"/>
              </w:rPr>
            </w:pPr>
            <w:r w:rsidRPr="0016312A">
              <w:rPr>
                <w:snapToGrid w:val="0"/>
                <w:kern w:val="22"/>
                <w:szCs w:val="22"/>
              </w:rPr>
              <w:t>ORIGINAL:  ENGLISH</w:t>
            </w:r>
          </w:p>
        </w:tc>
      </w:tr>
    </w:tbl>
    <w:bookmarkStart w:id="0" w:name="Meeting"/>
    <w:p w14:paraId="62FA9ABD" w14:textId="79472719" w:rsidR="00CA6B87" w:rsidRPr="001F5DDC" w:rsidRDefault="006B2E15" w:rsidP="0089509E">
      <w:pPr>
        <w:pStyle w:val="meetingname"/>
        <w:suppressLineNumbers/>
        <w:suppressAutoHyphens/>
        <w:kinsoku w:val="0"/>
        <w:overflowPunct w:val="0"/>
        <w:autoSpaceDE w:val="0"/>
        <w:autoSpaceDN w:val="0"/>
        <w:ind w:right="4398"/>
        <w:rPr>
          <w:kern w:val="22"/>
          <w:szCs w:val="22"/>
        </w:rPr>
      </w:pPr>
      <w:sdt>
        <w:sdtPr>
          <w:rPr>
            <w:kern w:val="22"/>
            <w:szCs w:val="22"/>
          </w:rPr>
          <w:alias w:val="Meeting"/>
          <w:tag w:val="Meeting"/>
          <w:id w:val="1412045910"/>
          <w:placeholder>
            <w:docPart w:val="DefaultPlaceholder_1082065158"/>
          </w:placeholder>
          <w:text/>
        </w:sdtPr>
        <w:sdtEndPr/>
        <w:sdtContent>
          <w:r w:rsidR="002B45EA" w:rsidRPr="00210093">
            <w:rPr>
              <w:kern w:val="22"/>
              <w:szCs w:val="22"/>
            </w:rPr>
            <w:t xml:space="preserve">SUBSIDIARY BODY ON SCIENTIFIC, </w:t>
          </w:r>
          <w:r w:rsidR="002B45EA" w:rsidRPr="00210093" w:rsidDel="00064ED7">
            <w:rPr>
              <w:kern w:val="22"/>
              <w:szCs w:val="22"/>
            </w:rPr>
            <w:t>TECHNICAL AND TECHNOLOGICAL ADVICE</w:t>
          </w:r>
        </w:sdtContent>
      </w:sdt>
      <w:bookmarkEnd w:id="0"/>
    </w:p>
    <w:p w14:paraId="430F3A5F" w14:textId="77777777" w:rsidR="00D51069" w:rsidRPr="001F5DDC" w:rsidRDefault="00D51069" w:rsidP="0089509E">
      <w:pPr>
        <w:suppressLineNumbers/>
        <w:suppressAutoHyphens/>
        <w:kinsoku w:val="0"/>
        <w:overflowPunct w:val="0"/>
        <w:autoSpaceDE w:val="0"/>
        <w:autoSpaceDN w:val="0"/>
        <w:rPr>
          <w:snapToGrid w:val="0"/>
          <w:kern w:val="22"/>
          <w:szCs w:val="22"/>
          <w:lang w:eastAsia="nb-NO"/>
        </w:rPr>
      </w:pPr>
      <w:r w:rsidRPr="001F5DDC">
        <w:rPr>
          <w:snapToGrid w:val="0"/>
          <w:kern w:val="22"/>
          <w:szCs w:val="22"/>
          <w:lang w:eastAsia="nb-NO"/>
        </w:rPr>
        <w:t>Twenty-</w:t>
      </w:r>
      <w:r w:rsidR="00FB3B70" w:rsidRPr="001F5DDC">
        <w:rPr>
          <w:snapToGrid w:val="0"/>
          <w:kern w:val="22"/>
          <w:szCs w:val="22"/>
          <w:lang w:eastAsia="nb-NO"/>
        </w:rPr>
        <w:t>second</w:t>
      </w:r>
      <w:r w:rsidRPr="001F5DDC">
        <w:rPr>
          <w:snapToGrid w:val="0"/>
          <w:kern w:val="22"/>
          <w:szCs w:val="22"/>
          <w:lang w:eastAsia="nb-NO"/>
        </w:rPr>
        <w:t xml:space="preserve"> meeting</w:t>
      </w:r>
    </w:p>
    <w:p w14:paraId="3A3F3610" w14:textId="77777777" w:rsidR="00CA6B87" w:rsidRPr="001F5DDC" w:rsidRDefault="00D51069" w:rsidP="0089509E">
      <w:pPr>
        <w:suppressLineNumbers/>
        <w:suppressAutoHyphens/>
        <w:kinsoku w:val="0"/>
        <w:overflowPunct w:val="0"/>
        <w:autoSpaceDE w:val="0"/>
        <w:autoSpaceDN w:val="0"/>
        <w:rPr>
          <w:snapToGrid w:val="0"/>
          <w:kern w:val="22"/>
          <w:szCs w:val="22"/>
          <w:lang w:eastAsia="nb-NO"/>
        </w:rPr>
      </w:pPr>
      <w:r w:rsidRPr="001F5DDC">
        <w:rPr>
          <w:snapToGrid w:val="0"/>
          <w:kern w:val="22"/>
          <w:szCs w:val="22"/>
          <w:lang w:eastAsia="nb-NO"/>
        </w:rPr>
        <w:t>Montreal</w:t>
      </w:r>
      <w:r w:rsidR="00CA6B87" w:rsidRPr="001F5DDC">
        <w:rPr>
          <w:snapToGrid w:val="0"/>
          <w:kern w:val="22"/>
          <w:szCs w:val="22"/>
          <w:lang w:eastAsia="nb-NO"/>
        </w:rPr>
        <w:t xml:space="preserve">, </w:t>
      </w:r>
      <w:r w:rsidRPr="001F5DDC">
        <w:rPr>
          <w:snapToGrid w:val="0"/>
          <w:kern w:val="22"/>
          <w:szCs w:val="22"/>
          <w:lang w:eastAsia="nb-NO"/>
        </w:rPr>
        <w:t xml:space="preserve">Canada, </w:t>
      </w:r>
      <w:r w:rsidR="00D15589" w:rsidRPr="001F5DDC">
        <w:rPr>
          <w:snapToGrid w:val="0"/>
          <w:kern w:val="22"/>
          <w:szCs w:val="22"/>
          <w:lang w:eastAsia="nb-NO"/>
        </w:rPr>
        <w:t>2-7 July 2018</w:t>
      </w:r>
    </w:p>
    <w:p w14:paraId="2609DEB4" w14:textId="77777777" w:rsidR="00CA6B87" w:rsidRPr="001F5DDC" w:rsidRDefault="00D51069" w:rsidP="0089509E">
      <w:pPr>
        <w:suppressLineNumbers/>
        <w:suppressAutoHyphens/>
        <w:kinsoku w:val="0"/>
        <w:overflowPunct w:val="0"/>
        <w:autoSpaceDE w:val="0"/>
        <w:autoSpaceDN w:val="0"/>
        <w:rPr>
          <w:snapToGrid w:val="0"/>
          <w:kern w:val="22"/>
          <w:szCs w:val="22"/>
          <w:lang w:eastAsia="nb-NO"/>
        </w:rPr>
      </w:pPr>
      <w:r w:rsidRPr="001F5DDC">
        <w:rPr>
          <w:snapToGrid w:val="0"/>
          <w:kern w:val="22"/>
          <w:szCs w:val="22"/>
          <w:lang w:eastAsia="nb-NO"/>
        </w:rPr>
        <w:t>I</w:t>
      </w:r>
      <w:r w:rsidR="00CA6B87" w:rsidRPr="001F5DDC">
        <w:rPr>
          <w:snapToGrid w:val="0"/>
          <w:kern w:val="22"/>
          <w:szCs w:val="22"/>
          <w:lang w:eastAsia="nb-NO"/>
        </w:rPr>
        <w:t xml:space="preserve">tem </w:t>
      </w:r>
      <w:r w:rsidR="00540797" w:rsidRPr="001F5DDC">
        <w:rPr>
          <w:snapToGrid w:val="0"/>
          <w:kern w:val="22"/>
          <w:szCs w:val="22"/>
          <w:lang w:eastAsia="nb-NO"/>
        </w:rPr>
        <w:t>6</w:t>
      </w:r>
      <w:r w:rsidRPr="001F5DDC">
        <w:rPr>
          <w:snapToGrid w:val="0"/>
          <w:kern w:val="22"/>
          <w:szCs w:val="22"/>
          <w:lang w:eastAsia="nb-NO"/>
        </w:rPr>
        <w:t xml:space="preserve"> of the provisional agenda</w:t>
      </w:r>
      <w:r w:rsidRPr="001F5DDC">
        <w:rPr>
          <w:rStyle w:val="FootnoteReference"/>
          <w:snapToGrid w:val="0"/>
          <w:kern w:val="22"/>
          <w:szCs w:val="22"/>
          <w:lang w:eastAsia="nb-NO"/>
        </w:rPr>
        <w:footnoteReference w:customMarkFollows="1" w:id="1"/>
        <w:t>*</w:t>
      </w:r>
    </w:p>
    <w:p w14:paraId="63B15F87" w14:textId="64277667" w:rsidR="007A1EAF" w:rsidRPr="0089509E" w:rsidRDefault="006B2E15" w:rsidP="0089509E">
      <w:pPr>
        <w:pStyle w:val="Heading2"/>
        <w:keepNext w:val="0"/>
        <w:suppressLineNumbers/>
        <w:tabs>
          <w:tab w:val="clear" w:pos="720"/>
        </w:tabs>
        <w:suppressAutoHyphens/>
        <w:kinsoku w:val="0"/>
        <w:overflowPunct w:val="0"/>
        <w:autoSpaceDE w:val="0"/>
        <w:autoSpaceDN w:val="0"/>
        <w:rPr>
          <w:b w:val="0"/>
          <w:i/>
          <w:caps/>
          <w:snapToGrid w:val="0"/>
          <w:kern w:val="22"/>
          <w:szCs w:val="22"/>
        </w:rPr>
      </w:pPr>
      <w:sdt>
        <w:sdtPr>
          <w:rPr>
            <w:caps/>
            <w:snapToGrid w:val="0"/>
            <w:kern w:val="22"/>
            <w:szCs w:val="22"/>
          </w:rPr>
          <w:alias w:val="Title"/>
          <w:tag w:val=""/>
          <w:id w:val="301582339"/>
          <w:placeholder>
            <w:docPart w:val="E2A78A82B6B54AE69E0D25B6DBD8BA5C"/>
          </w:placeholder>
          <w:dataBinding w:prefixMappings="xmlns:ns0='http://purl.org/dc/elements/1.1/' xmlns:ns1='http://schemas.openxmlformats.org/package/2006/metadata/core-properties' " w:xpath="/ns1:coreProperties[1]/ns0:title[1]" w:storeItemID="{6C3C8BC8-F283-45AE-878A-BAB7291924A1}"/>
          <w:text/>
        </w:sdtPr>
        <w:sdtEndPr/>
        <w:sdtContent>
          <w:r w:rsidR="008A7608" w:rsidRPr="0089509E">
            <w:rPr>
              <w:caps/>
              <w:snapToGrid w:val="0"/>
              <w:kern w:val="22"/>
              <w:szCs w:val="22"/>
            </w:rPr>
            <w:t>Updated scientific assessment of progress towards selected Aichi Biodiversity Targets and options to accelerate progress</w:t>
          </w:r>
        </w:sdtContent>
      </w:sdt>
    </w:p>
    <w:p w14:paraId="26AAAA77" w14:textId="77777777" w:rsidR="00540797" w:rsidRPr="0089509E" w:rsidRDefault="00C85EA4" w:rsidP="0089509E">
      <w:pPr>
        <w:pStyle w:val="Heading2"/>
        <w:keepNext w:val="0"/>
        <w:suppressLineNumbers/>
        <w:suppressAutoHyphens/>
        <w:kinsoku w:val="0"/>
        <w:overflowPunct w:val="0"/>
        <w:autoSpaceDE w:val="0"/>
        <w:autoSpaceDN w:val="0"/>
        <w:rPr>
          <w:b w:val="0"/>
          <w:i/>
          <w:snapToGrid w:val="0"/>
          <w:kern w:val="22"/>
          <w:szCs w:val="22"/>
        </w:rPr>
      </w:pPr>
      <w:r w:rsidRPr="0089509E">
        <w:rPr>
          <w:b w:val="0"/>
          <w:i/>
          <w:snapToGrid w:val="0"/>
          <w:kern w:val="22"/>
          <w:szCs w:val="22"/>
        </w:rPr>
        <w:t>Note by the Executive Secretary</w:t>
      </w:r>
    </w:p>
    <w:p w14:paraId="7C5A6AB2" w14:textId="0E94946D" w:rsidR="00540797" w:rsidRPr="0089509E" w:rsidRDefault="00540797" w:rsidP="0089509E">
      <w:pPr>
        <w:pStyle w:val="Heading1"/>
        <w:suppressLineNumbers/>
        <w:tabs>
          <w:tab w:val="clear" w:pos="720"/>
        </w:tabs>
        <w:suppressAutoHyphens/>
        <w:kinsoku w:val="0"/>
        <w:overflowPunct w:val="0"/>
        <w:autoSpaceDE w:val="0"/>
        <w:autoSpaceDN w:val="0"/>
        <w:spacing w:before="120"/>
        <w:rPr>
          <w:snapToGrid w:val="0"/>
          <w:kern w:val="22"/>
          <w:szCs w:val="22"/>
        </w:rPr>
      </w:pPr>
      <w:r w:rsidRPr="0089509E">
        <w:rPr>
          <w:snapToGrid w:val="0"/>
          <w:kern w:val="22"/>
          <w:szCs w:val="22"/>
        </w:rPr>
        <w:t>Background</w:t>
      </w:r>
    </w:p>
    <w:p w14:paraId="33BC3C34" w14:textId="1E253BB5" w:rsidR="00540797" w:rsidRPr="0089509E" w:rsidRDefault="00540797" w:rsidP="0089509E">
      <w:pPr>
        <w:pStyle w:val="StylePara1HeadingsCSTimesNewRoman"/>
        <w:suppressLineNumbers/>
        <w:suppressAutoHyphens/>
        <w:kinsoku w:val="0"/>
        <w:overflowPunct w:val="0"/>
        <w:autoSpaceDE w:val="0"/>
        <w:autoSpaceDN w:val="0"/>
        <w:rPr>
          <w:rFonts w:ascii="Times New Roman" w:hAnsi="Times New Roman"/>
          <w:kern w:val="22"/>
          <w:szCs w:val="22"/>
        </w:rPr>
      </w:pPr>
      <w:r w:rsidRPr="0089509E">
        <w:rPr>
          <w:rFonts w:ascii="Times New Roman" w:hAnsi="Times New Roman"/>
          <w:kern w:val="22"/>
          <w:szCs w:val="22"/>
        </w:rPr>
        <w:t xml:space="preserve">In decision </w:t>
      </w:r>
      <w:hyperlink r:id="rId11" w:history="1">
        <w:r w:rsidRPr="0089509E">
          <w:rPr>
            <w:rStyle w:val="Hyperlink"/>
            <w:rFonts w:ascii="Times New Roman" w:hAnsi="Times New Roman"/>
            <w:kern w:val="22"/>
            <w:szCs w:val="22"/>
          </w:rPr>
          <w:t>XII/1</w:t>
        </w:r>
      </w:hyperlink>
      <w:r w:rsidR="00C16717" w:rsidRPr="001F5DDC">
        <w:rPr>
          <w:rStyle w:val="Hyperlink"/>
          <w:rFonts w:ascii="Times New Roman" w:hAnsi="Times New Roman"/>
          <w:kern w:val="22"/>
          <w:szCs w:val="22"/>
        </w:rPr>
        <w:t>,</w:t>
      </w:r>
      <w:r w:rsidRPr="0089509E">
        <w:rPr>
          <w:rFonts w:ascii="Times New Roman" w:hAnsi="Times New Roman"/>
          <w:kern w:val="22"/>
          <w:szCs w:val="22"/>
        </w:rPr>
        <w:t xml:space="preserve"> the Conference of the Parties welcomed the fourth edition of the </w:t>
      </w:r>
      <w:r w:rsidRPr="0089509E">
        <w:rPr>
          <w:rFonts w:ascii="Times New Roman" w:hAnsi="Times New Roman"/>
          <w:i/>
          <w:kern w:val="22"/>
          <w:szCs w:val="22"/>
        </w:rPr>
        <w:t>Global Biodiversity Outlook</w:t>
      </w:r>
      <w:r w:rsidRPr="0089509E">
        <w:rPr>
          <w:rFonts w:ascii="Times New Roman" w:hAnsi="Times New Roman"/>
          <w:kern w:val="22"/>
          <w:szCs w:val="22"/>
        </w:rPr>
        <w:t xml:space="preserve"> and recognized that there had been encouraging progress towards meeting some elements of most </w:t>
      </w:r>
      <w:hyperlink r:id="rId12" w:history="1">
        <w:r w:rsidRPr="0089509E">
          <w:rPr>
            <w:rStyle w:val="Hyperlink"/>
            <w:rFonts w:ascii="Times New Roman" w:hAnsi="Times New Roman"/>
            <w:szCs w:val="22"/>
          </w:rPr>
          <w:t>Aichi Biodiversity Targets</w:t>
        </w:r>
      </w:hyperlink>
      <w:r w:rsidRPr="0089509E">
        <w:rPr>
          <w:rFonts w:ascii="Times New Roman" w:hAnsi="Times New Roman"/>
          <w:kern w:val="22"/>
          <w:szCs w:val="22"/>
        </w:rPr>
        <w:t xml:space="preserve"> but, in most cases, the progress </w:t>
      </w:r>
      <w:r w:rsidR="00B21067" w:rsidRPr="0089509E">
        <w:rPr>
          <w:rFonts w:ascii="Times New Roman" w:hAnsi="Times New Roman"/>
          <w:kern w:val="22"/>
          <w:szCs w:val="22"/>
        </w:rPr>
        <w:t xml:space="preserve">would </w:t>
      </w:r>
      <w:r w:rsidRPr="0089509E">
        <w:rPr>
          <w:rFonts w:ascii="Times New Roman" w:hAnsi="Times New Roman"/>
          <w:kern w:val="22"/>
          <w:szCs w:val="22"/>
        </w:rPr>
        <w:t xml:space="preserve">not be sufficient to achieve the targets unless further urgent and effective action </w:t>
      </w:r>
      <w:r w:rsidR="00B21067" w:rsidRPr="0089509E">
        <w:rPr>
          <w:rFonts w:ascii="Times New Roman" w:hAnsi="Times New Roman"/>
          <w:kern w:val="22"/>
          <w:szCs w:val="22"/>
        </w:rPr>
        <w:t xml:space="preserve">was </w:t>
      </w:r>
      <w:r w:rsidRPr="0089509E">
        <w:rPr>
          <w:rFonts w:ascii="Times New Roman" w:hAnsi="Times New Roman"/>
          <w:kern w:val="22"/>
          <w:szCs w:val="22"/>
        </w:rPr>
        <w:t>taken to reduce the pressures on biodiversity and to prevent its continued decline.</w:t>
      </w:r>
    </w:p>
    <w:p w14:paraId="575E7560" w14:textId="54C4193A" w:rsidR="00540797" w:rsidRPr="0089509E" w:rsidRDefault="00540797" w:rsidP="0089509E">
      <w:pPr>
        <w:pStyle w:val="StylePara1HeadingsCSTimesNewRoman"/>
        <w:suppressLineNumbers/>
        <w:suppressAutoHyphens/>
        <w:kinsoku w:val="0"/>
        <w:overflowPunct w:val="0"/>
        <w:autoSpaceDE w:val="0"/>
        <w:autoSpaceDN w:val="0"/>
        <w:rPr>
          <w:rFonts w:ascii="Times New Roman" w:hAnsi="Times New Roman"/>
          <w:kern w:val="22"/>
          <w:szCs w:val="22"/>
        </w:rPr>
      </w:pPr>
      <w:r w:rsidRPr="0089509E">
        <w:rPr>
          <w:rFonts w:ascii="Times New Roman" w:hAnsi="Times New Roman"/>
          <w:kern w:val="22"/>
          <w:szCs w:val="22"/>
        </w:rPr>
        <w:t xml:space="preserve">In decision </w:t>
      </w:r>
      <w:hyperlink r:id="rId13" w:history="1">
        <w:r w:rsidRPr="0089509E">
          <w:rPr>
            <w:rStyle w:val="Hyperlink"/>
            <w:rFonts w:ascii="Times New Roman" w:hAnsi="Times New Roman"/>
            <w:kern w:val="22"/>
            <w:szCs w:val="22"/>
          </w:rPr>
          <w:t>XIII/30</w:t>
        </w:r>
      </w:hyperlink>
      <w:r w:rsidR="00C16717" w:rsidRPr="001F5DDC">
        <w:rPr>
          <w:rStyle w:val="Hyperlink"/>
          <w:rFonts w:ascii="Times New Roman" w:hAnsi="Times New Roman"/>
          <w:kern w:val="22"/>
          <w:szCs w:val="22"/>
        </w:rPr>
        <w:t>,</w:t>
      </w:r>
      <w:r w:rsidRPr="0089509E">
        <w:rPr>
          <w:rFonts w:ascii="Times New Roman" w:hAnsi="Times New Roman"/>
          <w:kern w:val="22"/>
          <w:szCs w:val="22"/>
        </w:rPr>
        <w:t xml:space="preserve"> the Conference of the Parties requested the Executive Secretary, subject to the availability of resources, to prepare, in collaboration with members of the Biodiversity Indicators Partnership and other relevant partners, for the consideration of the Subsidiary Body on Scientific, Technical and Technological Advice at a meeting held prior to the fourteenth meeting of the Conference of the Parties, updated scientific assessments of progress towards Aichi Biodiversity Targets, focusing in particular on those targets on which the least progress ha</w:t>
      </w:r>
      <w:r w:rsidR="00643307" w:rsidRPr="001F5DDC">
        <w:rPr>
          <w:rFonts w:ascii="Times New Roman" w:hAnsi="Times New Roman"/>
          <w:kern w:val="22"/>
          <w:szCs w:val="22"/>
        </w:rPr>
        <w:t>d</w:t>
      </w:r>
      <w:r w:rsidRPr="0089509E">
        <w:rPr>
          <w:rFonts w:ascii="Times New Roman" w:hAnsi="Times New Roman"/>
          <w:kern w:val="22"/>
          <w:szCs w:val="22"/>
        </w:rPr>
        <w:t xml:space="preserve"> been made and making use of available data and the indicators contained in the annex to decision </w:t>
      </w:r>
      <w:hyperlink r:id="rId14" w:history="1">
        <w:r w:rsidRPr="0089509E">
          <w:rPr>
            <w:rStyle w:val="Hyperlink"/>
            <w:rFonts w:ascii="Times New Roman" w:hAnsi="Times New Roman"/>
            <w:kern w:val="22"/>
            <w:szCs w:val="22"/>
          </w:rPr>
          <w:t>XIII/28</w:t>
        </w:r>
      </w:hyperlink>
      <w:r w:rsidRPr="0089509E">
        <w:rPr>
          <w:rFonts w:ascii="Times New Roman" w:hAnsi="Times New Roman"/>
          <w:kern w:val="22"/>
          <w:szCs w:val="22"/>
        </w:rPr>
        <w:t xml:space="preserve">, as appropriate, as well as other information sources used for the fourth edition of the </w:t>
      </w:r>
      <w:r w:rsidRPr="0089509E">
        <w:rPr>
          <w:rFonts w:ascii="Times New Roman" w:hAnsi="Times New Roman"/>
          <w:i/>
          <w:kern w:val="22"/>
          <w:szCs w:val="22"/>
        </w:rPr>
        <w:t>Global Biodiversity Outlook</w:t>
      </w:r>
      <w:r w:rsidRPr="0089509E">
        <w:rPr>
          <w:rFonts w:ascii="Times New Roman" w:hAnsi="Times New Roman"/>
          <w:kern w:val="22"/>
          <w:szCs w:val="22"/>
        </w:rPr>
        <w:t>. In the same decision</w:t>
      </w:r>
      <w:r w:rsidR="00462918" w:rsidRPr="001F5DDC">
        <w:rPr>
          <w:rFonts w:ascii="Times New Roman" w:hAnsi="Times New Roman"/>
          <w:kern w:val="22"/>
          <w:szCs w:val="22"/>
        </w:rPr>
        <w:t>,</w:t>
      </w:r>
      <w:r w:rsidRPr="0089509E">
        <w:rPr>
          <w:rFonts w:ascii="Times New Roman" w:hAnsi="Times New Roman"/>
          <w:kern w:val="22"/>
          <w:szCs w:val="22"/>
        </w:rPr>
        <w:t xml:space="preserve"> the Executive Secretary was requested to develop options to accelerate progress towards the achievement of those targets which have been identified as the least advanced.</w:t>
      </w:r>
    </w:p>
    <w:p w14:paraId="5DC9BF96" w14:textId="2235E4F0" w:rsidR="00197F1D" w:rsidRPr="0089509E" w:rsidRDefault="00643307" w:rsidP="0089509E">
      <w:pPr>
        <w:pStyle w:val="StylePara1HeadingsCSTimesNewRoman"/>
        <w:suppressLineNumbers/>
        <w:suppressAutoHyphens/>
        <w:kinsoku w:val="0"/>
        <w:overflowPunct w:val="0"/>
        <w:autoSpaceDE w:val="0"/>
        <w:autoSpaceDN w:val="0"/>
        <w:rPr>
          <w:rFonts w:ascii="Times New Roman" w:hAnsi="Times New Roman"/>
          <w:kern w:val="22"/>
          <w:szCs w:val="22"/>
        </w:rPr>
      </w:pPr>
      <w:r w:rsidRPr="001F5DDC">
        <w:rPr>
          <w:rFonts w:ascii="Times New Roman" w:hAnsi="Times New Roman"/>
          <w:kern w:val="22"/>
          <w:szCs w:val="22"/>
        </w:rPr>
        <w:t xml:space="preserve">At its </w:t>
      </w:r>
      <w:r w:rsidR="00153D15" w:rsidRPr="0089509E">
        <w:rPr>
          <w:rFonts w:ascii="Times New Roman" w:hAnsi="Times New Roman"/>
          <w:kern w:val="22"/>
          <w:szCs w:val="22"/>
        </w:rPr>
        <w:t>sixth</w:t>
      </w:r>
      <w:r w:rsidR="00197F1D" w:rsidRPr="0089509E">
        <w:rPr>
          <w:rFonts w:ascii="Times New Roman" w:hAnsi="Times New Roman"/>
          <w:kern w:val="22"/>
          <w:szCs w:val="22"/>
        </w:rPr>
        <w:t xml:space="preserve"> session</w:t>
      </w:r>
      <w:r w:rsidRPr="001F5DDC">
        <w:rPr>
          <w:rFonts w:ascii="Times New Roman" w:hAnsi="Times New Roman"/>
          <w:kern w:val="22"/>
          <w:szCs w:val="22"/>
        </w:rPr>
        <w:t>,</w:t>
      </w:r>
      <w:r w:rsidR="00197F1D" w:rsidRPr="0089509E">
        <w:rPr>
          <w:rFonts w:ascii="Times New Roman" w:hAnsi="Times New Roman"/>
          <w:kern w:val="22"/>
          <w:szCs w:val="22"/>
        </w:rPr>
        <w:t xml:space="preserve"> the Plenary of the Intergovernmental Science-Policy Platform on Biodiversity and Ecosystem Services </w:t>
      </w:r>
      <w:r w:rsidRPr="001F5DDC">
        <w:rPr>
          <w:rFonts w:ascii="Times New Roman" w:hAnsi="Times New Roman"/>
          <w:kern w:val="22"/>
          <w:szCs w:val="22"/>
        </w:rPr>
        <w:t xml:space="preserve">(IPBES) </w:t>
      </w:r>
      <w:r w:rsidR="00197F1D" w:rsidRPr="0089509E">
        <w:rPr>
          <w:rFonts w:ascii="Times New Roman" w:hAnsi="Times New Roman"/>
          <w:kern w:val="22"/>
          <w:szCs w:val="22"/>
        </w:rPr>
        <w:t>approved the summaries for policymakers of the reports on the regional assessment of biodiversity and ecosystem services for Africa, the Americas, Asia and the Pacific and Europe and Central Asia and accepted the individual chapters of the assessment report</w:t>
      </w:r>
      <w:r w:rsidR="002268EF" w:rsidRPr="0089509E">
        <w:rPr>
          <w:rFonts w:ascii="Times New Roman" w:hAnsi="Times New Roman"/>
          <w:kern w:val="22"/>
          <w:szCs w:val="22"/>
        </w:rPr>
        <w:t>s</w:t>
      </w:r>
      <w:r w:rsidR="00197F1D" w:rsidRPr="0089509E">
        <w:rPr>
          <w:rFonts w:ascii="Times New Roman" w:hAnsi="Times New Roman"/>
          <w:kern w:val="22"/>
          <w:szCs w:val="22"/>
        </w:rPr>
        <w:t xml:space="preserve"> and their executive summaries.</w:t>
      </w:r>
      <w:r w:rsidR="00153D15" w:rsidRPr="0089509E">
        <w:rPr>
          <w:rFonts w:ascii="Times New Roman" w:hAnsi="Times New Roman"/>
          <w:kern w:val="22"/>
          <w:szCs w:val="22"/>
        </w:rPr>
        <w:t xml:space="preserve"> </w:t>
      </w:r>
      <w:r w:rsidR="000F5723" w:rsidRPr="0089509E">
        <w:rPr>
          <w:rFonts w:ascii="Times New Roman" w:hAnsi="Times New Roman"/>
          <w:kern w:val="22"/>
          <w:szCs w:val="22"/>
        </w:rPr>
        <w:t>Similarly,</w:t>
      </w:r>
      <w:r w:rsidR="00153D15" w:rsidRPr="0089509E">
        <w:rPr>
          <w:rFonts w:ascii="Times New Roman" w:hAnsi="Times New Roman"/>
          <w:kern w:val="22"/>
          <w:szCs w:val="22"/>
        </w:rPr>
        <w:t xml:space="preserve"> it also </w:t>
      </w:r>
      <w:r w:rsidR="00277C97" w:rsidRPr="0089509E">
        <w:rPr>
          <w:rFonts w:ascii="Times New Roman" w:hAnsi="Times New Roman"/>
          <w:kern w:val="22"/>
          <w:szCs w:val="22"/>
        </w:rPr>
        <w:t>approved</w:t>
      </w:r>
      <w:r w:rsidR="00153D15" w:rsidRPr="0089509E">
        <w:rPr>
          <w:rFonts w:ascii="Times New Roman" w:hAnsi="Times New Roman"/>
          <w:kern w:val="22"/>
          <w:szCs w:val="22"/>
        </w:rPr>
        <w:t xml:space="preserve"> the summary for policymakers of the land degradation and restoration assessment. I</w:t>
      </w:r>
      <w:r w:rsidR="008E57F4" w:rsidRPr="0089509E">
        <w:rPr>
          <w:rFonts w:ascii="Times New Roman" w:hAnsi="Times New Roman"/>
          <w:kern w:val="22"/>
          <w:szCs w:val="22"/>
        </w:rPr>
        <w:t xml:space="preserve">n line with the procedures set out in decision </w:t>
      </w:r>
      <w:hyperlink r:id="rId15" w:history="1">
        <w:r w:rsidR="008E57F4" w:rsidRPr="0089509E">
          <w:rPr>
            <w:rStyle w:val="Hyperlink"/>
            <w:rFonts w:ascii="Times New Roman" w:hAnsi="Times New Roman"/>
            <w:kern w:val="22"/>
            <w:szCs w:val="22"/>
          </w:rPr>
          <w:t>XII/25</w:t>
        </w:r>
      </w:hyperlink>
      <w:r w:rsidR="008E57F4" w:rsidRPr="0089509E">
        <w:rPr>
          <w:rFonts w:ascii="Times New Roman" w:hAnsi="Times New Roman"/>
          <w:kern w:val="22"/>
          <w:szCs w:val="22"/>
        </w:rPr>
        <w:t>, the Subsidiary Body on Scientific, Technical and Technological Advice is invited to consider the</w:t>
      </w:r>
      <w:r w:rsidR="00153D15" w:rsidRPr="0089509E">
        <w:rPr>
          <w:rFonts w:ascii="Times New Roman" w:hAnsi="Times New Roman"/>
          <w:kern w:val="22"/>
          <w:szCs w:val="22"/>
        </w:rPr>
        <w:t>se</w:t>
      </w:r>
      <w:r w:rsidR="008E57F4" w:rsidRPr="0089509E">
        <w:rPr>
          <w:rFonts w:ascii="Times New Roman" w:hAnsi="Times New Roman"/>
          <w:kern w:val="22"/>
          <w:szCs w:val="22"/>
        </w:rPr>
        <w:t xml:space="preserve"> assessment</w:t>
      </w:r>
      <w:r w:rsidR="00153D15" w:rsidRPr="0089509E">
        <w:rPr>
          <w:rFonts w:ascii="Times New Roman" w:hAnsi="Times New Roman"/>
          <w:kern w:val="22"/>
          <w:szCs w:val="22"/>
        </w:rPr>
        <w:t>s</w:t>
      </w:r>
      <w:r w:rsidR="008E57F4" w:rsidRPr="0089509E">
        <w:rPr>
          <w:rFonts w:ascii="Times New Roman" w:hAnsi="Times New Roman"/>
          <w:kern w:val="22"/>
          <w:szCs w:val="22"/>
        </w:rPr>
        <w:t xml:space="preserve"> with regard to the relevance of the</w:t>
      </w:r>
      <w:r w:rsidR="00153D15" w:rsidRPr="0089509E">
        <w:rPr>
          <w:rFonts w:ascii="Times New Roman" w:hAnsi="Times New Roman"/>
          <w:kern w:val="22"/>
          <w:szCs w:val="22"/>
        </w:rPr>
        <w:t>ir</w:t>
      </w:r>
      <w:r w:rsidR="008E57F4" w:rsidRPr="0089509E">
        <w:rPr>
          <w:rFonts w:ascii="Times New Roman" w:hAnsi="Times New Roman"/>
          <w:kern w:val="22"/>
          <w:szCs w:val="22"/>
        </w:rPr>
        <w:t xml:space="preserve"> findings for the work of the Convention, and for the development, as appropriate, of recommendations to the Conference of the Parties.</w:t>
      </w:r>
    </w:p>
    <w:p w14:paraId="1FC7C3EC" w14:textId="34D2DEDD" w:rsidR="002D1453" w:rsidRPr="0089509E" w:rsidRDefault="00540797" w:rsidP="0089509E">
      <w:pPr>
        <w:pStyle w:val="StylePara1HeadingsCSTimesNewRoman"/>
        <w:suppressLineNumbers/>
        <w:suppressAutoHyphens/>
        <w:kinsoku w:val="0"/>
        <w:overflowPunct w:val="0"/>
        <w:autoSpaceDE w:val="0"/>
        <w:autoSpaceDN w:val="0"/>
        <w:rPr>
          <w:rFonts w:ascii="Times New Roman" w:hAnsi="Times New Roman"/>
          <w:kern w:val="22"/>
          <w:szCs w:val="22"/>
        </w:rPr>
      </w:pPr>
      <w:r w:rsidRPr="0089509E">
        <w:rPr>
          <w:rFonts w:ascii="Times New Roman" w:hAnsi="Times New Roman"/>
          <w:kern w:val="22"/>
          <w:szCs w:val="22"/>
        </w:rPr>
        <w:t xml:space="preserve">Section I </w:t>
      </w:r>
      <w:r w:rsidR="008A7608" w:rsidRPr="001F5DDC">
        <w:rPr>
          <w:rFonts w:ascii="Times New Roman" w:hAnsi="Times New Roman"/>
          <w:kern w:val="22"/>
          <w:szCs w:val="22"/>
        </w:rPr>
        <w:t xml:space="preserve">of the present document </w:t>
      </w:r>
      <w:r w:rsidRPr="0089509E">
        <w:rPr>
          <w:rFonts w:ascii="Times New Roman" w:hAnsi="Times New Roman"/>
          <w:kern w:val="22"/>
          <w:szCs w:val="22"/>
        </w:rPr>
        <w:t xml:space="preserve">provides updated scientific information related to the progress towards the attainment of the Aichi Biodiversity Targets and has </w:t>
      </w:r>
      <w:r w:rsidR="00DF6515" w:rsidRPr="0089509E">
        <w:rPr>
          <w:rFonts w:ascii="Times New Roman" w:hAnsi="Times New Roman"/>
          <w:kern w:val="22"/>
          <w:szCs w:val="22"/>
        </w:rPr>
        <w:t>four</w:t>
      </w:r>
      <w:r w:rsidRPr="0089509E">
        <w:rPr>
          <w:rFonts w:ascii="Times New Roman" w:hAnsi="Times New Roman"/>
          <w:kern w:val="22"/>
          <w:szCs w:val="22"/>
        </w:rPr>
        <w:t xml:space="preserve"> subsections which summarize information from scientific literature, information related to indicators, information from the IPBES regional assessment and information from the IPBES thematic assessment on land degradation</w:t>
      </w:r>
      <w:r w:rsidR="00DF6515" w:rsidRPr="0089509E">
        <w:rPr>
          <w:rFonts w:ascii="Times New Roman" w:hAnsi="Times New Roman"/>
          <w:kern w:val="22"/>
          <w:szCs w:val="22"/>
        </w:rPr>
        <w:t>.</w:t>
      </w:r>
      <w:r w:rsidRPr="0089509E">
        <w:rPr>
          <w:rFonts w:ascii="Times New Roman" w:hAnsi="Times New Roman"/>
          <w:kern w:val="22"/>
          <w:szCs w:val="22"/>
        </w:rPr>
        <w:t xml:space="preserve"> Section</w:t>
      </w:r>
      <w:r w:rsidR="003D60F9" w:rsidRPr="001F5DDC">
        <w:rPr>
          <w:rFonts w:ascii="Times New Roman" w:hAnsi="Times New Roman"/>
          <w:kern w:val="22"/>
          <w:szCs w:val="22"/>
        </w:rPr>
        <w:t> </w:t>
      </w:r>
      <w:r w:rsidRPr="0089509E">
        <w:rPr>
          <w:rFonts w:ascii="Times New Roman" w:hAnsi="Times New Roman"/>
          <w:kern w:val="22"/>
          <w:szCs w:val="22"/>
        </w:rPr>
        <w:t>I</w:t>
      </w:r>
      <w:r w:rsidR="00153D15" w:rsidRPr="0089509E">
        <w:rPr>
          <w:rFonts w:ascii="Times New Roman" w:hAnsi="Times New Roman"/>
          <w:kern w:val="22"/>
          <w:szCs w:val="22"/>
        </w:rPr>
        <w:t>I</w:t>
      </w:r>
      <w:r w:rsidRPr="0089509E">
        <w:rPr>
          <w:rFonts w:ascii="Times New Roman" w:hAnsi="Times New Roman"/>
          <w:kern w:val="22"/>
          <w:szCs w:val="22"/>
        </w:rPr>
        <w:t xml:space="preserve"> </w:t>
      </w:r>
      <w:r w:rsidRPr="0089509E">
        <w:rPr>
          <w:rFonts w:ascii="Times New Roman" w:hAnsi="Times New Roman"/>
          <w:kern w:val="22"/>
          <w:szCs w:val="22"/>
        </w:rPr>
        <w:lastRenderedPageBreak/>
        <w:t xml:space="preserve">identifies possible </w:t>
      </w:r>
      <w:r w:rsidR="00B21067" w:rsidRPr="0089509E">
        <w:rPr>
          <w:rFonts w:ascii="Times New Roman" w:hAnsi="Times New Roman"/>
          <w:kern w:val="22"/>
          <w:szCs w:val="22"/>
        </w:rPr>
        <w:t xml:space="preserve">options </w:t>
      </w:r>
      <w:r w:rsidRPr="0089509E">
        <w:rPr>
          <w:rFonts w:ascii="Times New Roman" w:hAnsi="Times New Roman"/>
          <w:kern w:val="22"/>
          <w:szCs w:val="22"/>
        </w:rPr>
        <w:t>to accelerate progress towards the Aichi Biodiversity Targets</w:t>
      </w:r>
      <w:r w:rsidR="003D60F9" w:rsidRPr="001F5DDC">
        <w:rPr>
          <w:rFonts w:ascii="Times New Roman" w:hAnsi="Times New Roman"/>
          <w:kern w:val="22"/>
          <w:szCs w:val="22"/>
        </w:rPr>
        <w:t>,</w:t>
      </w:r>
      <w:r w:rsidRPr="0089509E">
        <w:rPr>
          <w:rFonts w:ascii="Times New Roman" w:hAnsi="Times New Roman"/>
          <w:kern w:val="22"/>
          <w:szCs w:val="22"/>
        </w:rPr>
        <w:t xml:space="preserve"> and </w:t>
      </w:r>
      <w:r w:rsidR="000F5723" w:rsidRPr="0089509E">
        <w:rPr>
          <w:rFonts w:ascii="Times New Roman" w:hAnsi="Times New Roman"/>
          <w:kern w:val="22"/>
          <w:szCs w:val="22"/>
        </w:rPr>
        <w:t>s</w:t>
      </w:r>
      <w:r w:rsidRPr="0089509E">
        <w:rPr>
          <w:rFonts w:ascii="Times New Roman" w:hAnsi="Times New Roman"/>
          <w:kern w:val="22"/>
          <w:szCs w:val="22"/>
        </w:rPr>
        <w:t>ection</w:t>
      </w:r>
      <w:r w:rsidR="003D60F9" w:rsidRPr="001F5DDC">
        <w:rPr>
          <w:rFonts w:ascii="Times New Roman" w:hAnsi="Times New Roman"/>
          <w:kern w:val="22"/>
          <w:szCs w:val="22"/>
        </w:rPr>
        <w:t> III</w:t>
      </w:r>
      <w:r w:rsidRPr="0089509E">
        <w:rPr>
          <w:rFonts w:ascii="Times New Roman" w:hAnsi="Times New Roman"/>
          <w:kern w:val="22"/>
          <w:szCs w:val="22"/>
        </w:rPr>
        <w:t xml:space="preserve"> provides a draft recommendation for the consideration of the Subsidiary Body on Scientific, Technical and Technological Advice. </w:t>
      </w:r>
      <w:r w:rsidR="00B21067" w:rsidRPr="0089509E">
        <w:rPr>
          <w:rFonts w:ascii="Times New Roman" w:hAnsi="Times New Roman"/>
          <w:kern w:val="22"/>
          <w:szCs w:val="22"/>
        </w:rPr>
        <w:t xml:space="preserve">Information on </w:t>
      </w:r>
      <w:r w:rsidR="00612D06" w:rsidRPr="0089509E">
        <w:rPr>
          <w:rFonts w:ascii="Times New Roman" w:hAnsi="Times New Roman"/>
          <w:kern w:val="22"/>
          <w:szCs w:val="22"/>
        </w:rPr>
        <w:t xml:space="preserve">the </w:t>
      </w:r>
      <w:r w:rsidR="00B21067" w:rsidRPr="0089509E">
        <w:rPr>
          <w:rFonts w:ascii="Times New Roman" w:hAnsi="Times New Roman"/>
          <w:kern w:val="22"/>
          <w:szCs w:val="22"/>
        </w:rPr>
        <w:t>indicators</w:t>
      </w:r>
      <w:r w:rsidR="00612D06" w:rsidRPr="0089509E">
        <w:rPr>
          <w:rFonts w:ascii="Times New Roman" w:hAnsi="Times New Roman"/>
          <w:kern w:val="22"/>
          <w:szCs w:val="22"/>
        </w:rPr>
        <w:t xml:space="preserve"> for which updated data points have become available since 2014 </w:t>
      </w:r>
      <w:r w:rsidR="00B21067" w:rsidRPr="0089509E">
        <w:rPr>
          <w:rFonts w:ascii="Times New Roman" w:hAnsi="Times New Roman"/>
          <w:kern w:val="22"/>
          <w:szCs w:val="22"/>
        </w:rPr>
        <w:t xml:space="preserve">is contained in </w:t>
      </w:r>
      <w:r w:rsidR="000F5723" w:rsidRPr="0089509E">
        <w:rPr>
          <w:rFonts w:ascii="Times New Roman" w:hAnsi="Times New Roman"/>
          <w:kern w:val="22"/>
          <w:szCs w:val="22"/>
        </w:rPr>
        <w:t>a</w:t>
      </w:r>
      <w:r w:rsidR="00B21067" w:rsidRPr="0089509E">
        <w:rPr>
          <w:rFonts w:ascii="Times New Roman" w:hAnsi="Times New Roman"/>
          <w:kern w:val="22"/>
          <w:szCs w:val="22"/>
        </w:rPr>
        <w:t>nnex I</w:t>
      </w:r>
      <w:r w:rsidR="00F5088B" w:rsidRPr="001F5DDC">
        <w:rPr>
          <w:rFonts w:ascii="Times New Roman" w:hAnsi="Times New Roman"/>
          <w:kern w:val="22"/>
          <w:szCs w:val="22"/>
        </w:rPr>
        <w:t>,</w:t>
      </w:r>
      <w:r w:rsidR="00B21067" w:rsidRPr="0089509E">
        <w:rPr>
          <w:rFonts w:ascii="Times New Roman" w:hAnsi="Times New Roman"/>
          <w:kern w:val="22"/>
          <w:szCs w:val="22"/>
        </w:rPr>
        <w:t xml:space="preserve"> and a summary of options to accelerate progress towards the attainment of the Aichi Biodiversity Targets is contained in </w:t>
      </w:r>
      <w:r w:rsidR="000F5723" w:rsidRPr="0089509E">
        <w:rPr>
          <w:rFonts w:ascii="Times New Roman" w:hAnsi="Times New Roman"/>
          <w:kern w:val="22"/>
          <w:szCs w:val="22"/>
        </w:rPr>
        <w:t>a</w:t>
      </w:r>
      <w:r w:rsidR="00B21067" w:rsidRPr="0089509E">
        <w:rPr>
          <w:rFonts w:ascii="Times New Roman" w:hAnsi="Times New Roman"/>
          <w:kern w:val="22"/>
          <w:szCs w:val="22"/>
        </w:rPr>
        <w:t>nnex</w:t>
      </w:r>
      <w:r w:rsidR="000F5723" w:rsidRPr="0089509E">
        <w:rPr>
          <w:rFonts w:ascii="Times New Roman" w:hAnsi="Times New Roman"/>
          <w:kern w:val="22"/>
          <w:szCs w:val="22"/>
        </w:rPr>
        <w:t> </w:t>
      </w:r>
      <w:r w:rsidR="00B21067" w:rsidRPr="0089509E">
        <w:rPr>
          <w:rFonts w:ascii="Times New Roman" w:hAnsi="Times New Roman"/>
          <w:kern w:val="22"/>
          <w:szCs w:val="22"/>
        </w:rPr>
        <w:t>II.</w:t>
      </w:r>
    </w:p>
    <w:p w14:paraId="4DB3F3D3" w14:textId="51638EB7" w:rsidR="007A1EAF" w:rsidRPr="0089509E" w:rsidRDefault="007A1EAF" w:rsidP="0089509E">
      <w:pPr>
        <w:pStyle w:val="StylePara1HeadingsCSTimesNewRoman"/>
        <w:suppressLineNumbers/>
        <w:suppressAutoHyphens/>
        <w:kinsoku w:val="0"/>
        <w:overflowPunct w:val="0"/>
        <w:autoSpaceDE w:val="0"/>
        <w:autoSpaceDN w:val="0"/>
        <w:rPr>
          <w:rFonts w:ascii="Times New Roman" w:hAnsi="Times New Roman"/>
          <w:kern w:val="22"/>
          <w:szCs w:val="22"/>
        </w:rPr>
      </w:pPr>
      <w:r w:rsidRPr="0089509E">
        <w:rPr>
          <w:rFonts w:ascii="Times New Roman" w:hAnsi="Times New Roman"/>
          <w:kern w:val="22"/>
          <w:szCs w:val="22"/>
        </w:rPr>
        <w:t>Th</w:t>
      </w:r>
      <w:r w:rsidR="000F5723" w:rsidRPr="0089509E">
        <w:rPr>
          <w:rFonts w:ascii="Times New Roman" w:hAnsi="Times New Roman"/>
          <w:kern w:val="22"/>
          <w:szCs w:val="22"/>
        </w:rPr>
        <w:t>e present</w:t>
      </w:r>
      <w:r w:rsidRPr="0089509E">
        <w:rPr>
          <w:rFonts w:ascii="Times New Roman" w:hAnsi="Times New Roman"/>
          <w:kern w:val="22"/>
          <w:szCs w:val="22"/>
        </w:rPr>
        <w:t xml:space="preserve"> </w:t>
      </w:r>
      <w:r w:rsidR="00F5088B" w:rsidRPr="001F5DDC">
        <w:rPr>
          <w:rFonts w:ascii="Times New Roman" w:hAnsi="Times New Roman"/>
          <w:kern w:val="22"/>
          <w:szCs w:val="22"/>
        </w:rPr>
        <w:t xml:space="preserve">document </w:t>
      </w:r>
      <w:r w:rsidRPr="0089509E">
        <w:rPr>
          <w:rFonts w:ascii="Times New Roman" w:hAnsi="Times New Roman"/>
          <w:kern w:val="22"/>
          <w:szCs w:val="22"/>
        </w:rPr>
        <w:t>is compl</w:t>
      </w:r>
      <w:r w:rsidR="000F5723" w:rsidRPr="0089509E">
        <w:rPr>
          <w:rFonts w:ascii="Times New Roman" w:hAnsi="Times New Roman"/>
          <w:kern w:val="22"/>
          <w:szCs w:val="22"/>
        </w:rPr>
        <w:t>e</w:t>
      </w:r>
      <w:r w:rsidRPr="0089509E">
        <w:rPr>
          <w:rFonts w:ascii="Times New Roman" w:hAnsi="Times New Roman"/>
          <w:kern w:val="22"/>
          <w:szCs w:val="22"/>
        </w:rPr>
        <w:t>mented by an information document</w:t>
      </w:r>
      <w:r w:rsidRPr="0089509E">
        <w:rPr>
          <w:rStyle w:val="FootnoteReference"/>
          <w:rFonts w:ascii="Times New Roman" w:hAnsi="Times New Roman"/>
          <w:kern w:val="22"/>
          <w:szCs w:val="22"/>
        </w:rPr>
        <w:footnoteReference w:id="2"/>
      </w:r>
      <w:r w:rsidRPr="0089509E">
        <w:rPr>
          <w:rFonts w:ascii="Times New Roman" w:hAnsi="Times New Roman"/>
          <w:kern w:val="22"/>
          <w:szCs w:val="22"/>
        </w:rPr>
        <w:t xml:space="preserve"> which details the scientific information, including references, reviewed </w:t>
      </w:r>
      <w:r w:rsidR="00F542A5" w:rsidRPr="001F5DDC">
        <w:rPr>
          <w:rFonts w:ascii="Times New Roman" w:hAnsi="Times New Roman"/>
          <w:kern w:val="22"/>
          <w:szCs w:val="22"/>
        </w:rPr>
        <w:t>for the preparation of the present document</w:t>
      </w:r>
      <w:r w:rsidRPr="0089509E">
        <w:rPr>
          <w:rFonts w:ascii="Times New Roman" w:hAnsi="Times New Roman"/>
          <w:kern w:val="22"/>
          <w:szCs w:val="22"/>
        </w:rPr>
        <w:t>. Further, information on progress towards the Aichi Biodiversity Targets based on the fifth national reports and national biodiversity strategies and actions plans has been made available to the Subsidiary Body on Implementation</w:t>
      </w:r>
      <w:r w:rsidR="00B550C8" w:rsidRPr="001F5DDC">
        <w:rPr>
          <w:rFonts w:ascii="Times New Roman" w:hAnsi="Times New Roman"/>
          <w:kern w:val="22"/>
          <w:szCs w:val="22"/>
        </w:rPr>
        <w:t xml:space="preserve"> at its second meeting</w:t>
      </w:r>
      <w:r w:rsidR="009020A4" w:rsidRPr="0089509E">
        <w:rPr>
          <w:rFonts w:ascii="Times New Roman" w:hAnsi="Times New Roman"/>
          <w:kern w:val="22"/>
          <w:szCs w:val="22"/>
        </w:rPr>
        <w:t>.</w:t>
      </w:r>
      <w:r w:rsidRPr="0089509E">
        <w:rPr>
          <w:rStyle w:val="FootnoteReference"/>
          <w:rFonts w:ascii="Times New Roman" w:hAnsi="Times New Roman"/>
          <w:kern w:val="22"/>
          <w:szCs w:val="22"/>
        </w:rPr>
        <w:footnoteReference w:id="3"/>
      </w:r>
      <w:r w:rsidRPr="0089509E">
        <w:rPr>
          <w:rFonts w:ascii="Times New Roman" w:hAnsi="Times New Roman"/>
          <w:kern w:val="22"/>
          <w:szCs w:val="22"/>
        </w:rPr>
        <w:t xml:space="preserve"> Further, in response to recommendation </w:t>
      </w:r>
      <w:hyperlink r:id="rId16" w:history="1">
        <w:r w:rsidRPr="0089509E">
          <w:rPr>
            <w:rStyle w:val="Hyperlink"/>
            <w:rFonts w:ascii="Times New Roman" w:hAnsi="Times New Roman"/>
            <w:kern w:val="22"/>
            <w:szCs w:val="22"/>
          </w:rPr>
          <w:t>XXI/1</w:t>
        </w:r>
      </w:hyperlink>
      <w:r w:rsidRPr="0089509E">
        <w:rPr>
          <w:rFonts w:ascii="Times New Roman" w:hAnsi="Times New Roman"/>
          <w:kern w:val="22"/>
          <w:szCs w:val="22"/>
        </w:rPr>
        <w:t xml:space="preserve">, four information documents related to scenarios for the 2050 Vision </w:t>
      </w:r>
      <w:r w:rsidR="009020A4" w:rsidRPr="0089509E">
        <w:rPr>
          <w:rFonts w:ascii="Times New Roman" w:hAnsi="Times New Roman"/>
          <w:kern w:val="22"/>
          <w:szCs w:val="22"/>
        </w:rPr>
        <w:t>for</w:t>
      </w:r>
      <w:r w:rsidRPr="0089509E">
        <w:rPr>
          <w:rFonts w:ascii="Times New Roman" w:hAnsi="Times New Roman"/>
          <w:kern w:val="22"/>
          <w:szCs w:val="22"/>
        </w:rPr>
        <w:t xml:space="preserve"> Biodiversity, originally prepared for </w:t>
      </w:r>
      <w:r w:rsidR="009020A4" w:rsidRPr="0089509E">
        <w:rPr>
          <w:rFonts w:ascii="Times New Roman" w:hAnsi="Times New Roman"/>
          <w:kern w:val="22"/>
          <w:szCs w:val="22"/>
        </w:rPr>
        <w:t xml:space="preserve">the twenty-first meeting of </w:t>
      </w:r>
      <w:r w:rsidR="00600AEF" w:rsidRPr="001F5DDC">
        <w:rPr>
          <w:rFonts w:ascii="Times New Roman" w:hAnsi="Times New Roman"/>
          <w:kern w:val="22"/>
          <w:szCs w:val="22"/>
        </w:rPr>
        <w:t>the Subsidiary Body</w:t>
      </w:r>
      <w:r w:rsidRPr="0089509E">
        <w:rPr>
          <w:rFonts w:ascii="Times New Roman" w:hAnsi="Times New Roman"/>
          <w:kern w:val="22"/>
          <w:szCs w:val="22"/>
        </w:rPr>
        <w:t xml:space="preserve">, </w:t>
      </w:r>
      <w:r w:rsidR="00DB2B7C" w:rsidRPr="0089509E">
        <w:rPr>
          <w:rFonts w:ascii="Times New Roman" w:hAnsi="Times New Roman"/>
          <w:kern w:val="22"/>
          <w:szCs w:val="22"/>
        </w:rPr>
        <w:t>will be</w:t>
      </w:r>
      <w:r w:rsidRPr="0089509E">
        <w:rPr>
          <w:rFonts w:ascii="Times New Roman" w:hAnsi="Times New Roman"/>
          <w:kern w:val="22"/>
          <w:szCs w:val="22"/>
        </w:rPr>
        <w:t xml:space="preserve"> revised and </w:t>
      </w:r>
      <w:r w:rsidR="00DB2B7C" w:rsidRPr="0089509E">
        <w:rPr>
          <w:rFonts w:ascii="Times New Roman" w:hAnsi="Times New Roman"/>
          <w:kern w:val="22"/>
          <w:szCs w:val="22"/>
        </w:rPr>
        <w:t>re</w:t>
      </w:r>
      <w:r w:rsidR="00D11E74" w:rsidRPr="001F5DDC">
        <w:rPr>
          <w:rFonts w:ascii="Times New Roman" w:hAnsi="Times New Roman"/>
          <w:kern w:val="22"/>
          <w:szCs w:val="22"/>
        </w:rPr>
        <w:t>issued</w:t>
      </w:r>
      <w:r w:rsidR="009020A4" w:rsidRPr="0089509E">
        <w:rPr>
          <w:rFonts w:ascii="Times New Roman" w:hAnsi="Times New Roman"/>
          <w:kern w:val="22"/>
          <w:szCs w:val="22"/>
        </w:rPr>
        <w:t>.</w:t>
      </w:r>
      <w:r w:rsidRPr="0089509E">
        <w:rPr>
          <w:rStyle w:val="FootnoteReference"/>
          <w:rFonts w:ascii="Times New Roman" w:hAnsi="Times New Roman"/>
          <w:kern w:val="22"/>
          <w:szCs w:val="22"/>
        </w:rPr>
        <w:footnoteReference w:id="4"/>
      </w:r>
      <w:r w:rsidRPr="0089509E">
        <w:rPr>
          <w:rFonts w:ascii="Times New Roman" w:hAnsi="Times New Roman"/>
          <w:kern w:val="22"/>
          <w:szCs w:val="22"/>
        </w:rPr>
        <w:t xml:space="preserve"> Also, in response to paragraphs 6 and 7 of the same recommendation, </w:t>
      </w:r>
      <w:r w:rsidRPr="0089509E">
        <w:rPr>
          <w:rFonts w:ascii="Times New Roman" w:eastAsia="Malgun Gothic" w:hAnsi="Times New Roman"/>
          <w:kern w:val="22"/>
          <w:szCs w:val="22"/>
        </w:rPr>
        <w:t>t</w:t>
      </w:r>
      <w:r w:rsidRPr="0089509E">
        <w:rPr>
          <w:rFonts w:ascii="Times New Roman" w:hAnsi="Times New Roman"/>
          <w:kern w:val="22"/>
          <w:szCs w:val="22"/>
        </w:rPr>
        <w:t xml:space="preserve">he </w:t>
      </w:r>
      <w:hyperlink r:id="rId17" w:history="1">
        <w:r w:rsidRPr="0089509E">
          <w:rPr>
            <w:rStyle w:val="Hyperlink"/>
            <w:rFonts w:ascii="Times New Roman" w:hAnsi="Times New Roman"/>
            <w:szCs w:val="22"/>
          </w:rPr>
          <w:t>Cambridge Conservation Initiative</w:t>
        </w:r>
      </w:hyperlink>
      <w:r w:rsidRPr="0089509E">
        <w:rPr>
          <w:rFonts w:ascii="Times New Roman" w:hAnsi="Times New Roman"/>
          <w:kern w:val="22"/>
          <w:szCs w:val="22"/>
        </w:rPr>
        <w:t xml:space="preserve"> organi</w:t>
      </w:r>
      <w:r w:rsidR="00B95239" w:rsidRPr="0089509E">
        <w:rPr>
          <w:rFonts w:ascii="Times New Roman" w:hAnsi="Times New Roman"/>
          <w:kern w:val="22"/>
          <w:szCs w:val="22"/>
        </w:rPr>
        <w:t>z</w:t>
      </w:r>
      <w:r w:rsidRPr="0089509E">
        <w:rPr>
          <w:rFonts w:ascii="Times New Roman" w:hAnsi="Times New Roman"/>
          <w:kern w:val="22"/>
          <w:szCs w:val="22"/>
        </w:rPr>
        <w:t>ed a workshop to advance the understanding of the requirements for an evidence base to underpin the development of a possible post</w:t>
      </w:r>
      <w:r w:rsidR="007550A1" w:rsidRPr="001F5DDC">
        <w:rPr>
          <w:rFonts w:ascii="Times New Roman" w:hAnsi="Times New Roman"/>
          <w:kern w:val="22"/>
          <w:szCs w:val="22"/>
        </w:rPr>
        <w:t>-</w:t>
      </w:r>
      <w:r w:rsidRPr="0089509E">
        <w:rPr>
          <w:rFonts w:ascii="Times New Roman" w:hAnsi="Times New Roman"/>
          <w:kern w:val="22"/>
          <w:szCs w:val="22"/>
        </w:rPr>
        <w:t>2020 global biodiversity framework. The results of this meeting have also been made available as an information document</w:t>
      </w:r>
      <w:r w:rsidR="00471113" w:rsidRPr="0089509E">
        <w:rPr>
          <w:rFonts w:ascii="Times New Roman" w:hAnsi="Times New Roman"/>
          <w:kern w:val="22"/>
          <w:szCs w:val="22"/>
        </w:rPr>
        <w:t>.</w:t>
      </w:r>
      <w:r w:rsidRPr="0089509E">
        <w:rPr>
          <w:rStyle w:val="FootnoteReference"/>
          <w:rFonts w:ascii="Times New Roman" w:hAnsi="Times New Roman"/>
          <w:kern w:val="22"/>
          <w:szCs w:val="22"/>
        </w:rPr>
        <w:footnoteReference w:id="5"/>
      </w:r>
    </w:p>
    <w:p w14:paraId="0B9DBD3F" w14:textId="4BF9A924" w:rsidR="00540797" w:rsidRPr="0089509E" w:rsidRDefault="00520549" w:rsidP="0089509E">
      <w:pPr>
        <w:pStyle w:val="Heading1"/>
        <w:suppressLineNumbers/>
        <w:tabs>
          <w:tab w:val="clear" w:pos="720"/>
          <w:tab w:val="left" w:pos="360"/>
        </w:tabs>
        <w:suppressAutoHyphens/>
        <w:kinsoku w:val="0"/>
        <w:overflowPunct w:val="0"/>
        <w:autoSpaceDE w:val="0"/>
        <w:autoSpaceDN w:val="0"/>
        <w:spacing w:before="120"/>
        <w:rPr>
          <w:bCs/>
          <w:snapToGrid w:val="0"/>
          <w:kern w:val="22"/>
          <w:szCs w:val="22"/>
        </w:rPr>
      </w:pPr>
      <w:r w:rsidRPr="0089509E">
        <w:rPr>
          <w:bCs/>
          <w:snapToGrid w:val="0"/>
          <w:kern w:val="22"/>
          <w:szCs w:val="22"/>
        </w:rPr>
        <w:t>I.</w:t>
      </w:r>
      <w:r w:rsidR="006127AA" w:rsidRPr="0089509E">
        <w:rPr>
          <w:bCs/>
          <w:snapToGrid w:val="0"/>
          <w:kern w:val="22"/>
          <w:szCs w:val="22"/>
        </w:rPr>
        <w:tab/>
      </w:r>
      <w:r w:rsidRPr="0089509E">
        <w:rPr>
          <w:bCs/>
          <w:snapToGrid w:val="0"/>
          <w:kern w:val="22"/>
          <w:szCs w:val="22"/>
        </w:rPr>
        <w:t>Updated scientific information</w:t>
      </w:r>
    </w:p>
    <w:p w14:paraId="3D71DA53" w14:textId="01436B1A" w:rsidR="00D4440A" w:rsidRPr="0089509E" w:rsidRDefault="00D4440A" w:rsidP="0089509E">
      <w:pPr>
        <w:pStyle w:val="Heading2"/>
        <w:numPr>
          <w:ilvl w:val="0"/>
          <w:numId w:val="46"/>
        </w:numPr>
        <w:suppressLineNumbers/>
        <w:tabs>
          <w:tab w:val="clear" w:pos="720"/>
          <w:tab w:val="left" w:pos="360"/>
        </w:tabs>
        <w:suppressAutoHyphens/>
        <w:kinsoku w:val="0"/>
        <w:overflowPunct w:val="0"/>
        <w:autoSpaceDE w:val="0"/>
        <w:autoSpaceDN w:val="0"/>
        <w:ind w:left="0" w:firstLine="0"/>
        <w:rPr>
          <w:snapToGrid w:val="0"/>
          <w:kern w:val="22"/>
          <w:szCs w:val="22"/>
        </w:rPr>
      </w:pPr>
      <w:r w:rsidRPr="0089509E">
        <w:rPr>
          <w:snapToGrid w:val="0"/>
          <w:kern w:val="22"/>
          <w:szCs w:val="22"/>
        </w:rPr>
        <w:t>Summary of information from scientific literature</w:t>
      </w:r>
    </w:p>
    <w:p w14:paraId="53D18415" w14:textId="38086670" w:rsidR="00E92C82" w:rsidRPr="0089509E" w:rsidRDefault="00D4440A" w:rsidP="0089509E">
      <w:pPr>
        <w:pStyle w:val="StylePara1HeadingsCSTimesNewRoman"/>
        <w:suppressLineNumbers/>
        <w:suppressAutoHyphens/>
        <w:kinsoku w:val="0"/>
        <w:overflowPunct w:val="0"/>
        <w:autoSpaceDE w:val="0"/>
        <w:autoSpaceDN w:val="0"/>
        <w:rPr>
          <w:rFonts w:ascii="Times New Roman" w:hAnsi="Times New Roman"/>
          <w:kern w:val="22"/>
          <w:szCs w:val="22"/>
        </w:rPr>
      </w:pPr>
      <w:r w:rsidRPr="0089509E">
        <w:rPr>
          <w:rFonts w:ascii="Times New Roman" w:hAnsi="Times New Roman"/>
          <w:kern w:val="22"/>
          <w:szCs w:val="22"/>
        </w:rPr>
        <w:t>Scientific literature primarily from peer</w:t>
      </w:r>
      <w:r w:rsidR="00471113" w:rsidRPr="0089509E">
        <w:rPr>
          <w:rFonts w:ascii="Times New Roman" w:hAnsi="Times New Roman"/>
          <w:kern w:val="22"/>
          <w:szCs w:val="22"/>
        </w:rPr>
        <w:t>-</w:t>
      </w:r>
      <w:r w:rsidRPr="0089509E">
        <w:rPr>
          <w:rFonts w:ascii="Times New Roman" w:hAnsi="Times New Roman"/>
          <w:kern w:val="22"/>
          <w:szCs w:val="22"/>
        </w:rPr>
        <w:t xml:space="preserve">reviewed journals published between 2014, the year the fourth edition of the </w:t>
      </w:r>
      <w:r w:rsidRPr="0089509E">
        <w:rPr>
          <w:rFonts w:ascii="Times New Roman" w:hAnsi="Times New Roman"/>
          <w:i/>
          <w:kern w:val="22"/>
          <w:szCs w:val="22"/>
        </w:rPr>
        <w:t>Global Biodiversity Outlook</w:t>
      </w:r>
      <w:r w:rsidR="00276075" w:rsidRPr="0089509E">
        <w:rPr>
          <w:rFonts w:ascii="Times New Roman" w:hAnsi="Times New Roman"/>
          <w:kern w:val="22"/>
          <w:szCs w:val="22"/>
        </w:rPr>
        <w:t xml:space="preserve"> </w:t>
      </w:r>
      <w:r w:rsidRPr="0089509E">
        <w:rPr>
          <w:rFonts w:ascii="Times New Roman" w:hAnsi="Times New Roman"/>
          <w:kern w:val="22"/>
          <w:szCs w:val="22"/>
        </w:rPr>
        <w:t xml:space="preserve">was published, and 2018, was reviewed in order to develop an updated assessment of progress towards the Aichi Biodiversity Targets. </w:t>
      </w:r>
      <w:r w:rsidR="00E92C82" w:rsidRPr="0089509E">
        <w:rPr>
          <w:rFonts w:ascii="Times New Roman" w:hAnsi="Times New Roman"/>
          <w:kern w:val="22"/>
          <w:szCs w:val="22"/>
        </w:rPr>
        <w:t>The scientific literature considered in this assessment is summari</w:t>
      </w:r>
      <w:r w:rsidR="00471113" w:rsidRPr="0089509E">
        <w:rPr>
          <w:rFonts w:ascii="Times New Roman" w:hAnsi="Times New Roman"/>
          <w:kern w:val="22"/>
          <w:szCs w:val="22"/>
        </w:rPr>
        <w:t>z</w:t>
      </w:r>
      <w:r w:rsidR="00E92C82" w:rsidRPr="0089509E">
        <w:rPr>
          <w:rFonts w:ascii="Times New Roman" w:hAnsi="Times New Roman"/>
          <w:kern w:val="22"/>
          <w:szCs w:val="22"/>
        </w:rPr>
        <w:t xml:space="preserve">ed for each Aichi Biodiversity Target in </w:t>
      </w:r>
      <w:r w:rsidR="009A46E7" w:rsidRPr="0089509E">
        <w:rPr>
          <w:rFonts w:ascii="Times New Roman" w:hAnsi="Times New Roman"/>
          <w:kern w:val="22"/>
          <w:szCs w:val="22"/>
        </w:rPr>
        <w:t xml:space="preserve">information </w:t>
      </w:r>
      <w:r w:rsidR="00E92C82" w:rsidRPr="0089509E">
        <w:rPr>
          <w:rFonts w:ascii="Times New Roman" w:hAnsi="Times New Roman"/>
          <w:kern w:val="22"/>
          <w:szCs w:val="22"/>
        </w:rPr>
        <w:t>document</w:t>
      </w:r>
      <w:r w:rsidR="00B21067" w:rsidRPr="0089509E">
        <w:rPr>
          <w:rFonts w:ascii="Times New Roman" w:hAnsi="Times New Roman"/>
          <w:kern w:val="22"/>
          <w:szCs w:val="22"/>
        </w:rPr>
        <w:t xml:space="preserve"> CBD/SBSTTA/22/INF/10</w:t>
      </w:r>
      <w:r w:rsidR="00E92C82" w:rsidRPr="0089509E">
        <w:rPr>
          <w:rFonts w:ascii="Times New Roman" w:hAnsi="Times New Roman"/>
          <w:kern w:val="22"/>
          <w:szCs w:val="22"/>
        </w:rPr>
        <w:t>.</w:t>
      </w:r>
    </w:p>
    <w:p w14:paraId="27C502FB" w14:textId="190E419E" w:rsidR="00DF6515" w:rsidRPr="0089509E" w:rsidRDefault="00DF6515" w:rsidP="0089509E">
      <w:pPr>
        <w:pStyle w:val="StylePara1HeadingsCSTimesNewRoman"/>
        <w:suppressLineNumbers/>
        <w:suppressAutoHyphens/>
        <w:kinsoku w:val="0"/>
        <w:overflowPunct w:val="0"/>
        <w:autoSpaceDE w:val="0"/>
        <w:autoSpaceDN w:val="0"/>
        <w:rPr>
          <w:rFonts w:ascii="Times New Roman" w:hAnsi="Times New Roman"/>
          <w:kern w:val="22"/>
          <w:szCs w:val="22"/>
        </w:rPr>
      </w:pPr>
      <w:r w:rsidRPr="0089509E">
        <w:rPr>
          <w:rFonts w:ascii="Times New Roman" w:hAnsi="Times New Roman"/>
          <w:kern w:val="22"/>
          <w:szCs w:val="22"/>
        </w:rPr>
        <w:t>For a number of Aichi Biodiversity Targets</w:t>
      </w:r>
      <w:r w:rsidR="006B2D26" w:rsidRPr="001F5DDC">
        <w:rPr>
          <w:rFonts w:ascii="Times New Roman" w:hAnsi="Times New Roman"/>
          <w:kern w:val="22"/>
          <w:szCs w:val="22"/>
        </w:rPr>
        <w:t>,</w:t>
      </w:r>
      <w:r w:rsidRPr="0089509E">
        <w:rPr>
          <w:rFonts w:ascii="Times New Roman" w:hAnsi="Times New Roman"/>
          <w:kern w:val="22"/>
          <w:szCs w:val="22"/>
        </w:rPr>
        <w:t xml:space="preserve"> there has been relatively little </w:t>
      </w:r>
      <w:r w:rsidR="002268EF" w:rsidRPr="0089509E">
        <w:rPr>
          <w:rFonts w:ascii="Times New Roman" w:hAnsi="Times New Roman"/>
          <w:kern w:val="22"/>
          <w:szCs w:val="22"/>
        </w:rPr>
        <w:t>global</w:t>
      </w:r>
      <w:r w:rsidR="006B2D26" w:rsidRPr="001F5DDC">
        <w:rPr>
          <w:rFonts w:ascii="Times New Roman" w:hAnsi="Times New Roman"/>
          <w:kern w:val="22"/>
          <w:szCs w:val="22"/>
        </w:rPr>
        <w:t>-</w:t>
      </w:r>
      <w:r w:rsidR="002268EF" w:rsidRPr="0089509E">
        <w:rPr>
          <w:rFonts w:ascii="Times New Roman" w:hAnsi="Times New Roman"/>
          <w:kern w:val="22"/>
          <w:szCs w:val="22"/>
        </w:rPr>
        <w:t xml:space="preserve">level </w:t>
      </w:r>
      <w:r w:rsidRPr="0089509E">
        <w:rPr>
          <w:rFonts w:ascii="Times New Roman" w:hAnsi="Times New Roman"/>
          <w:kern w:val="22"/>
          <w:szCs w:val="22"/>
        </w:rPr>
        <w:t>information that has become available in last four years. This is particularly the case for those targets which address socioeconomic issues, such as Targets 1, 2, 3</w:t>
      </w:r>
      <w:r w:rsidR="00AE1319" w:rsidRPr="0089509E">
        <w:rPr>
          <w:rFonts w:ascii="Times New Roman" w:hAnsi="Times New Roman"/>
          <w:kern w:val="22"/>
          <w:szCs w:val="22"/>
        </w:rPr>
        <w:t xml:space="preserve"> and 18</w:t>
      </w:r>
      <w:r w:rsidRPr="0089509E">
        <w:rPr>
          <w:rFonts w:ascii="Times New Roman" w:hAnsi="Times New Roman"/>
          <w:kern w:val="22"/>
          <w:szCs w:val="22"/>
        </w:rPr>
        <w:t xml:space="preserve">. This gap points to the need to encourage the greater involvement of the social sciences in helping to assess progress towards the Aichi Biodiversity Targets. </w:t>
      </w:r>
      <w:r w:rsidR="00E92C82" w:rsidRPr="0089509E">
        <w:rPr>
          <w:rFonts w:ascii="Times New Roman" w:hAnsi="Times New Roman"/>
          <w:kern w:val="22"/>
          <w:szCs w:val="22"/>
        </w:rPr>
        <w:t>Further</w:t>
      </w:r>
      <w:r w:rsidR="00E63305" w:rsidRPr="0089509E">
        <w:rPr>
          <w:rFonts w:ascii="Times New Roman" w:hAnsi="Times New Roman"/>
          <w:kern w:val="22"/>
          <w:szCs w:val="22"/>
        </w:rPr>
        <w:t>,</w:t>
      </w:r>
      <w:r w:rsidR="00E92C82" w:rsidRPr="0089509E">
        <w:rPr>
          <w:rFonts w:ascii="Times New Roman" w:hAnsi="Times New Roman"/>
          <w:kern w:val="22"/>
          <w:szCs w:val="22"/>
        </w:rPr>
        <w:t xml:space="preserve"> for Targets 16, 17 and 20</w:t>
      </w:r>
      <w:r w:rsidR="006B2D26" w:rsidRPr="001F5DDC">
        <w:rPr>
          <w:rFonts w:ascii="Times New Roman" w:hAnsi="Times New Roman"/>
          <w:kern w:val="22"/>
          <w:szCs w:val="22"/>
        </w:rPr>
        <w:t>,</w:t>
      </w:r>
      <w:r w:rsidR="00E92C82" w:rsidRPr="0089509E">
        <w:rPr>
          <w:rFonts w:ascii="Times New Roman" w:hAnsi="Times New Roman"/>
          <w:kern w:val="22"/>
          <w:szCs w:val="22"/>
        </w:rPr>
        <w:t xml:space="preserve"> relatively little information </w:t>
      </w:r>
      <w:r w:rsidR="006B2D26" w:rsidRPr="001F5DDC">
        <w:rPr>
          <w:rFonts w:ascii="Times New Roman" w:hAnsi="Times New Roman"/>
          <w:kern w:val="22"/>
          <w:szCs w:val="22"/>
        </w:rPr>
        <w:t xml:space="preserve">has been </w:t>
      </w:r>
      <w:r w:rsidR="00E92C82" w:rsidRPr="0089509E">
        <w:rPr>
          <w:rFonts w:ascii="Times New Roman" w:hAnsi="Times New Roman"/>
          <w:kern w:val="22"/>
          <w:szCs w:val="22"/>
        </w:rPr>
        <w:t xml:space="preserve">published in scientific publications. </w:t>
      </w:r>
      <w:r w:rsidR="002268EF" w:rsidRPr="0089509E">
        <w:rPr>
          <w:rFonts w:ascii="Times New Roman" w:hAnsi="Times New Roman"/>
          <w:kern w:val="22"/>
          <w:szCs w:val="22"/>
        </w:rPr>
        <w:t>T</w:t>
      </w:r>
      <w:r w:rsidR="00E92C82" w:rsidRPr="0089509E">
        <w:rPr>
          <w:rFonts w:ascii="Times New Roman" w:hAnsi="Times New Roman"/>
          <w:kern w:val="22"/>
          <w:szCs w:val="22"/>
        </w:rPr>
        <w:t xml:space="preserve">hese targets will be </w:t>
      </w:r>
      <w:r w:rsidR="002268EF" w:rsidRPr="0089509E">
        <w:rPr>
          <w:rFonts w:ascii="Times New Roman" w:hAnsi="Times New Roman"/>
          <w:kern w:val="22"/>
          <w:szCs w:val="22"/>
        </w:rPr>
        <w:t xml:space="preserve">further </w:t>
      </w:r>
      <w:r w:rsidR="00E92C82" w:rsidRPr="0089509E">
        <w:rPr>
          <w:rFonts w:ascii="Times New Roman" w:hAnsi="Times New Roman"/>
          <w:kern w:val="22"/>
          <w:szCs w:val="22"/>
        </w:rPr>
        <w:t xml:space="preserve">considered, along with Target 3, </w:t>
      </w:r>
      <w:r w:rsidR="00D405F3" w:rsidRPr="001F5DDC">
        <w:rPr>
          <w:rFonts w:ascii="Times New Roman" w:hAnsi="Times New Roman"/>
          <w:kern w:val="22"/>
          <w:szCs w:val="22"/>
        </w:rPr>
        <w:t xml:space="preserve">at </w:t>
      </w:r>
      <w:r w:rsidR="00E92C82" w:rsidRPr="0089509E">
        <w:rPr>
          <w:rFonts w:ascii="Times New Roman" w:hAnsi="Times New Roman"/>
          <w:kern w:val="22"/>
          <w:szCs w:val="22"/>
        </w:rPr>
        <w:t>the second meeting of the Subsidiary Body on Implementation.</w:t>
      </w:r>
    </w:p>
    <w:p w14:paraId="4C10197F" w14:textId="107F98C8" w:rsidR="00D1411A" w:rsidRPr="0089509E" w:rsidRDefault="00DF6515" w:rsidP="0089509E">
      <w:pPr>
        <w:pStyle w:val="StylePara1HeadingsCSTimesNewRoman"/>
        <w:suppressLineNumbers/>
        <w:suppressAutoHyphens/>
        <w:kinsoku w:val="0"/>
        <w:overflowPunct w:val="0"/>
        <w:autoSpaceDE w:val="0"/>
        <w:autoSpaceDN w:val="0"/>
        <w:rPr>
          <w:rFonts w:ascii="Times New Roman" w:hAnsi="Times New Roman"/>
          <w:kern w:val="22"/>
          <w:szCs w:val="22"/>
        </w:rPr>
      </w:pPr>
      <w:r w:rsidRPr="0089509E">
        <w:rPr>
          <w:rFonts w:ascii="Times New Roman" w:hAnsi="Times New Roman"/>
          <w:kern w:val="22"/>
          <w:szCs w:val="22"/>
        </w:rPr>
        <w:t>The mid-term term assessment of progress towards the attainment of the Aichi Biodiversity Targets</w:t>
      </w:r>
      <w:r w:rsidR="00AD7CD2" w:rsidRPr="0089509E">
        <w:rPr>
          <w:rFonts w:ascii="Times New Roman" w:hAnsi="Times New Roman"/>
          <w:kern w:val="22"/>
          <w:szCs w:val="22"/>
        </w:rPr>
        <w:t>,</w:t>
      </w:r>
      <w:r w:rsidRPr="0089509E">
        <w:rPr>
          <w:rFonts w:ascii="Times New Roman" w:hAnsi="Times New Roman"/>
          <w:kern w:val="22"/>
          <w:szCs w:val="22"/>
        </w:rPr>
        <w:t xml:space="preserve"> </w:t>
      </w:r>
      <w:r w:rsidR="009A46E7" w:rsidRPr="0089509E">
        <w:rPr>
          <w:rFonts w:ascii="Times New Roman" w:hAnsi="Times New Roman"/>
          <w:kern w:val="22"/>
          <w:szCs w:val="22"/>
        </w:rPr>
        <w:t xml:space="preserve">undertaken in 2014 and </w:t>
      </w:r>
      <w:r w:rsidRPr="0089509E">
        <w:rPr>
          <w:rFonts w:ascii="Times New Roman" w:hAnsi="Times New Roman"/>
          <w:kern w:val="22"/>
          <w:szCs w:val="22"/>
        </w:rPr>
        <w:t xml:space="preserve">contained in </w:t>
      </w:r>
      <w:r w:rsidR="007214F8" w:rsidRPr="001F5DDC">
        <w:rPr>
          <w:rFonts w:ascii="Times New Roman" w:hAnsi="Times New Roman"/>
          <w:kern w:val="22"/>
          <w:szCs w:val="22"/>
        </w:rPr>
        <w:t>the fourth edition</w:t>
      </w:r>
      <w:r w:rsidR="00DD407E" w:rsidRPr="001F5DDC">
        <w:rPr>
          <w:rFonts w:ascii="Times New Roman" w:hAnsi="Times New Roman"/>
          <w:kern w:val="22"/>
          <w:szCs w:val="22"/>
        </w:rPr>
        <w:t xml:space="preserve"> of the </w:t>
      </w:r>
      <w:r w:rsidR="00DD407E" w:rsidRPr="001F5DDC">
        <w:rPr>
          <w:rFonts w:ascii="Times New Roman" w:hAnsi="Times New Roman"/>
          <w:i/>
          <w:kern w:val="22"/>
          <w:szCs w:val="22"/>
        </w:rPr>
        <w:t>Global Biodiversity Outlook</w:t>
      </w:r>
      <w:r w:rsidR="00AD7CD2" w:rsidRPr="0089509E">
        <w:rPr>
          <w:rFonts w:ascii="Times New Roman" w:hAnsi="Times New Roman"/>
          <w:kern w:val="22"/>
          <w:szCs w:val="22"/>
        </w:rPr>
        <w:t>,</w:t>
      </w:r>
      <w:r w:rsidRPr="0089509E">
        <w:rPr>
          <w:rFonts w:ascii="Times New Roman" w:hAnsi="Times New Roman"/>
          <w:kern w:val="22"/>
          <w:szCs w:val="22"/>
        </w:rPr>
        <w:t xml:space="preserve"> concluded that, with the exception of Target 16 on the Nagoya Protocol, no target was on track to be </w:t>
      </w:r>
      <w:r w:rsidR="002024A4" w:rsidRPr="0089509E">
        <w:rPr>
          <w:rFonts w:ascii="Times New Roman" w:hAnsi="Times New Roman"/>
          <w:kern w:val="22"/>
          <w:szCs w:val="22"/>
        </w:rPr>
        <w:t>completely</w:t>
      </w:r>
      <w:r w:rsidR="009A46E7" w:rsidRPr="0089509E">
        <w:rPr>
          <w:rFonts w:ascii="Times New Roman" w:hAnsi="Times New Roman"/>
          <w:kern w:val="22"/>
          <w:szCs w:val="22"/>
        </w:rPr>
        <w:t xml:space="preserve"> </w:t>
      </w:r>
      <w:r w:rsidRPr="0089509E">
        <w:rPr>
          <w:rFonts w:ascii="Times New Roman" w:hAnsi="Times New Roman"/>
          <w:kern w:val="22"/>
          <w:szCs w:val="22"/>
        </w:rPr>
        <w:t xml:space="preserve">met. </w:t>
      </w:r>
      <w:r w:rsidR="009A46E7" w:rsidRPr="0089509E">
        <w:rPr>
          <w:rFonts w:ascii="Times New Roman" w:hAnsi="Times New Roman"/>
          <w:kern w:val="22"/>
          <w:szCs w:val="22"/>
        </w:rPr>
        <w:t xml:space="preserve">Seven </w:t>
      </w:r>
      <w:r w:rsidR="00471113" w:rsidRPr="0089509E">
        <w:rPr>
          <w:rFonts w:ascii="Times New Roman" w:hAnsi="Times New Roman"/>
          <w:kern w:val="22"/>
          <w:szCs w:val="22"/>
        </w:rPr>
        <w:t>t</w:t>
      </w:r>
      <w:r w:rsidR="009A46E7" w:rsidRPr="0089509E">
        <w:rPr>
          <w:rFonts w:ascii="Times New Roman" w:hAnsi="Times New Roman"/>
          <w:kern w:val="22"/>
          <w:szCs w:val="22"/>
        </w:rPr>
        <w:t>argets (</w:t>
      </w:r>
      <w:r w:rsidR="00471113" w:rsidRPr="0089509E">
        <w:rPr>
          <w:rFonts w:ascii="Times New Roman" w:hAnsi="Times New Roman"/>
          <w:kern w:val="22"/>
          <w:szCs w:val="22"/>
        </w:rPr>
        <w:t xml:space="preserve">Targets </w:t>
      </w:r>
      <w:r w:rsidR="009A46E7" w:rsidRPr="0089509E">
        <w:rPr>
          <w:rFonts w:ascii="Times New Roman" w:hAnsi="Times New Roman"/>
          <w:kern w:val="22"/>
          <w:szCs w:val="22"/>
        </w:rPr>
        <w:t xml:space="preserve">1, 7, 11, 17, 18, 19 and 20) </w:t>
      </w:r>
      <w:r w:rsidR="000F17C7" w:rsidRPr="0089509E">
        <w:rPr>
          <w:rFonts w:ascii="Times New Roman" w:hAnsi="Times New Roman"/>
          <w:kern w:val="22"/>
          <w:szCs w:val="22"/>
        </w:rPr>
        <w:t>had</w:t>
      </w:r>
      <w:r w:rsidR="009A46E7" w:rsidRPr="0089509E">
        <w:rPr>
          <w:rFonts w:ascii="Times New Roman" w:hAnsi="Times New Roman"/>
          <w:kern w:val="22"/>
          <w:szCs w:val="22"/>
        </w:rPr>
        <w:t xml:space="preserve"> at least one element for which </w:t>
      </w:r>
      <w:r w:rsidR="000A35ED" w:rsidRPr="0089509E">
        <w:rPr>
          <w:rFonts w:ascii="Times New Roman" w:hAnsi="Times New Roman"/>
          <w:kern w:val="22"/>
          <w:szCs w:val="22"/>
        </w:rPr>
        <w:t xml:space="preserve">some </w:t>
      </w:r>
      <w:r w:rsidR="009A46E7" w:rsidRPr="0089509E">
        <w:rPr>
          <w:rFonts w:ascii="Times New Roman" w:hAnsi="Times New Roman"/>
          <w:kern w:val="22"/>
          <w:szCs w:val="22"/>
        </w:rPr>
        <w:t xml:space="preserve">progress was being made but </w:t>
      </w:r>
      <w:r w:rsidR="000A35ED" w:rsidRPr="0089509E">
        <w:rPr>
          <w:rFonts w:ascii="Times New Roman" w:hAnsi="Times New Roman"/>
          <w:kern w:val="22"/>
          <w:szCs w:val="22"/>
        </w:rPr>
        <w:t xml:space="preserve">not </w:t>
      </w:r>
      <w:r w:rsidR="009A46E7" w:rsidRPr="0089509E">
        <w:rPr>
          <w:rFonts w:ascii="Times New Roman" w:hAnsi="Times New Roman"/>
          <w:kern w:val="22"/>
          <w:szCs w:val="22"/>
        </w:rPr>
        <w:t xml:space="preserve">at a rate that would not allow the target to be reached. </w:t>
      </w:r>
      <w:r w:rsidRPr="0089509E">
        <w:rPr>
          <w:rFonts w:ascii="Times New Roman" w:hAnsi="Times New Roman"/>
          <w:kern w:val="22"/>
          <w:szCs w:val="22"/>
        </w:rPr>
        <w:t xml:space="preserve">Seven targets (Targets 2, 3, 4, 6, 9, 13 and 15) had at least one element </w:t>
      </w:r>
      <w:r w:rsidR="000A35ED" w:rsidRPr="0089509E">
        <w:rPr>
          <w:rFonts w:ascii="Times New Roman" w:hAnsi="Times New Roman"/>
          <w:kern w:val="22"/>
          <w:szCs w:val="22"/>
        </w:rPr>
        <w:t>for which no overall progress was being made</w:t>
      </w:r>
      <w:r w:rsidR="002D762A" w:rsidRPr="001F5DDC">
        <w:rPr>
          <w:rFonts w:ascii="Times New Roman" w:hAnsi="Times New Roman"/>
          <w:kern w:val="22"/>
          <w:szCs w:val="22"/>
        </w:rPr>
        <w:t>,</w:t>
      </w:r>
      <w:r w:rsidR="00471113" w:rsidRPr="0089509E">
        <w:rPr>
          <w:rFonts w:ascii="Times New Roman" w:hAnsi="Times New Roman"/>
          <w:kern w:val="22"/>
          <w:szCs w:val="22"/>
        </w:rPr>
        <w:t xml:space="preserve"> and</w:t>
      </w:r>
      <w:r w:rsidR="000A35ED" w:rsidRPr="0089509E">
        <w:rPr>
          <w:rFonts w:ascii="Times New Roman" w:hAnsi="Times New Roman"/>
          <w:kern w:val="22"/>
          <w:szCs w:val="22"/>
        </w:rPr>
        <w:t xml:space="preserve"> </w:t>
      </w:r>
      <w:r w:rsidR="00471113" w:rsidRPr="0089509E">
        <w:rPr>
          <w:rFonts w:ascii="Times New Roman" w:hAnsi="Times New Roman"/>
          <w:kern w:val="22"/>
          <w:szCs w:val="22"/>
        </w:rPr>
        <w:t xml:space="preserve">five </w:t>
      </w:r>
      <w:r w:rsidRPr="0089509E">
        <w:rPr>
          <w:rFonts w:ascii="Times New Roman" w:hAnsi="Times New Roman"/>
          <w:kern w:val="22"/>
          <w:szCs w:val="22"/>
        </w:rPr>
        <w:t>targets (Targets 5, 8, 10, 12 and 14) had at least one element which was moving away from the target.</w:t>
      </w:r>
    </w:p>
    <w:p w14:paraId="20AEED76" w14:textId="4CC4AA22" w:rsidR="00153D15" w:rsidRPr="0089509E" w:rsidRDefault="00344E86" w:rsidP="0089509E">
      <w:pPr>
        <w:pStyle w:val="StylePara1HeadingsCSTimesNewRoman"/>
        <w:suppressLineNumbers/>
        <w:suppressAutoHyphens/>
        <w:kinsoku w:val="0"/>
        <w:overflowPunct w:val="0"/>
        <w:autoSpaceDE w:val="0"/>
        <w:autoSpaceDN w:val="0"/>
        <w:rPr>
          <w:rFonts w:ascii="Times New Roman" w:hAnsi="Times New Roman"/>
          <w:kern w:val="22"/>
          <w:szCs w:val="22"/>
        </w:rPr>
      </w:pPr>
      <w:r w:rsidRPr="0089509E">
        <w:rPr>
          <w:rFonts w:ascii="Times New Roman" w:hAnsi="Times New Roman"/>
          <w:kern w:val="22"/>
          <w:szCs w:val="22"/>
        </w:rPr>
        <w:t>T</w:t>
      </w:r>
      <w:r w:rsidR="00D4440A" w:rsidRPr="0089509E">
        <w:rPr>
          <w:rFonts w:ascii="Times New Roman" w:hAnsi="Times New Roman"/>
          <w:kern w:val="22"/>
          <w:szCs w:val="22"/>
        </w:rPr>
        <w:t xml:space="preserve">he information that is available </w:t>
      </w:r>
      <w:r w:rsidRPr="0089509E">
        <w:rPr>
          <w:rFonts w:ascii="Times New Roman" w:hAnsi="Times New Roman"/>
          <w:kern w:val="22"/>
          <w:szCs w:val="22"/>
        </w:rPr>
        <w:t xml:space="preserve">from the scientific literature </w:t>
      </w:r>
      <w:r w:rsidR="00D4440A" w:rsidRPr="0089509E">
        <w:rPr>
          <w:rFonts w:ascii="Times New Roman" w:hAnsi="Times New Roman"/>
          <w:kern w:val="22"/>
          <w:szCs w:val="22"/>
        </w:rPr>
        <w:t xml:space="preserve">does not suggest that there have </w:t>
      </w:r>
      <w:r w:rsidR="004E7893" w:rsidRPr="0089509E">
        <w:rPr>
          <w:rFonts w:ascii="Times New Roman" w:hAnsi="Times New Roman"/>
          <w:kern w:val="22"/>
          <w:szCs w:val="22"/>
        </w:rPr>
        <w:t xml:space="preserve">been </w:t>
      </w:r>
      <w:r w:rsidR="00D4440A" w:rsidRPr="0089509E">
        <w:rPr>
          <w:rFonts w:ascii="Times New Roman" w:hAnsi="Times New Roman"/>
          <w:kern w:val="22"/>
          <w:szCs w:val="22"/>
        </w:rPr>
        <w:t xml:space="preserve">any </w:t>
      </w:r>
      <w:r w:rsidR="000A003C" w:rsidRPr="0089509E">
        <w:rPr>
          <w:rFonts w:ascii="Times New Roman" w:hAnsi="Times New Roman"/>
          <w:kern w:val="22"/>
          <w:szCs w:val="22"/>
        </w:rPr>
        <w:t>overall</w:t>
      </w:r>
      <w:r w:rsidR="002D1453" w:rsidRPr="0089509E">
        <w:rPr>
          <w:rFonts w:ascii="Times New Roman" w:hAnsi="Times New Roman"/>
          <w:kern w:val="22"/>
          <w:szCs w:val="22"/>
        </w:rPr>
        <w:t xml:space="preserve"> </w:t>
      </w:r>
      <w:r w:rsidR="00D4440A" w:rsidRPr="0089509E">
        <w:rPr>
          <w:rFonts w:ascii="Times New Roman" w:hAnsi="Times New Roman"/>
          <w:kern w:val="22"/>
          <w:szCs w:val="22"/>
        </w:rPr>
        <w:t xml:space="preserve">changes to the assessment of progress towards the attainment of the Aichi Biodiversity Targets as presented in </w:t>
      </w:r>
      <w:r w:rsidR="007214F8" w:rsidRPr="001F5DDC">
        <w:rPr>
          <w:rFonts w:ascii="Times New Roman" w:hAnsi="Times New Roman"/>
          <w:kern w:val="22"/>
          <w:szCs w:val="22"/>
        </w:rPr>
        <w:t>the fourth edition</w:t>
      </w:r>
      <w:r w:rsidR="0091312F" w:rsidRPr="001F5DDC">
        <w:rPr>
          <w:rFonts w:ascii="Times New Roman" w:hAnsi="Times New Roman"/>
          <w:kern w:val="22"/>
          <w:szCs w:val="22"/>
        </w:rPr>
        <w:t xml:space="preserve"> of the </w:t>
      </w:r>
      <w:r w:rsidR="0091312F" w:rsidRPr="001F5DDC">
        <w:rPr>
          <w:rFonts w:ascii="Times New Roman" w:hAnsi="Times New Roman"/>
          <w:i/>
          <w:kern w:val="22"/>
          <w:szCs w:val="22"/>
        </w:rPr>
        <w:t>Global Biodiversity Outlook</w:t>
      </w:r>
      <w:r w:rsidR="00D4440A" w:rsidRPr="0089509E">
        <w:rPr>
          <w:rFonts w:ascii="Times New Roman" w:hAnsi="Times New Roman"/>
          <w:kern w:val="22"/>
          <w:szCs w:val="22"/>
        </w:rPr>
        <w:t xml:space="preserve">. </w:t>
      </w:r>
      <w:r w:rsidR="00153D15" w:rsidRPr="0089509E">
        <w:rPr>
          <w:rFonts w:ascii="Times New Roman" w:hAnsi="Times New Roman"/>
          <w:kern w:val="22"/>
          <w:szCs w:val="22"/>
        </w:rPr>
        <w:t>However</w:t>
      </w:r>
      <w:r w:rsidR="00E63305" w:rsidRPr="0089509E">
        <w:rPr>
          <w:rFonts w:ascii="Times New Roman" w:hAnsi="Times New Roman"/>
          <w:kern w:val="22"/>
          <w:szCs w:val="22"/>
        </w:rPr>
        <w:t>,</w:t>
      </w:r>
      <w:r w:rsidRPr="0089509E">
        <w:rPr>
          <w:rFonts w:ascii="Times New Roman" w:hAnsi="Times New Roman"/>
          <w:kern w:val="22"/>
          <w:szCs w:val="22"/>
        </w:rPr>
        <w:t xml:space="preserve"> the information does suggest that some progress has been</w:t>
      </w:r>
      <w:r w:rsidR="00153D15" w:rsidRPr="0089509E">
        <w:rPr>
          <w:rFonts w:ascii="Times New Roman" w:hAnsi="Times New Roman"/>
          <w:kern w:val="22"/>
          <w:szCs w:val="22"/>
        </w:rPr>
        <w:t xml:space="preserve"> made</w:t>
      </w:r>
      <w:r w:rsidRPr="0089509E">
        <w:rPr>
          <w:rFonts w:ascii="Times New Roman" w:hAnsi="Times New Roman"/>
          <w:kern w:val="22"/>
          <w:szCs w:val="22"/>
        </w:rPr>
        <w:t xml:space="preserve">, for example with regard to the restoration of different </w:t>
      </w:r>
      <w:r w:rsidRPr="0089509E">
        <w:rPr>
          <w:rFonts w:ascii="Times New Roman" w:hAnsi="Times New Roman"/>
          <w:kern w:val="22"/>
          <w:szCs w:val="22"/>
        </w:rPr>
        <w:lastRenderedPageBreak/>
        <w:t>types of ecosystems, the improved management of fisheries</w:t>
      </w:r>
      <w:r w:rsidR="00B45EAD" w:rsidRPr="0089509E">
        <w:rPr>
          <w:rFonts w:ascii="Times New Roman" w:hAnsi="Times New Roman"/>
          <w:kern w:val="22"/>
          <w:szCs w:val="22"/>
        </w:rPr>
        <w:t>,</w:t>
      </w:r>
      <w:r w:rsidRPr="0089509E">
        <w:rPr>
          <w:rFonts w:ascii="Times New Roman" w:hAnsi="Times New Roman"/>
          <w:kern w:val="22"/>
          <w:szCs w:val="22"/>
        </w:rPr>
        <w:t xml:space="preserve"> the rate of forest loss</w:t>
      </w:r>
      <w:r w:rsidR="00B45EAD" w:rsidRPr="0089509E">
        <w:rPr>
          <w:rFonts w:ascii="Times New Roman" w:hAnsi="Times New Roman"/>
          <w:kern w:val="22"/>
          <w:szCs w:val="22"/>
        </w:rPr>
        <w:t xml:space="preserve"> and regulations on plastic bags</w:t>
      </w:r>
      <w:r w:rsidRPr="0089509E">
        <w:rPr>
          <w:rFonts w:ascii="Times New Roman" w:hAnsi="Times New Roman"/>
          <w:kern w:val="22"/>
          <w:szCs w:val="22"/>
        </w:rPr>
        <w:t>. In addition</w:t>
      </w:r>
      <w:r w:rsidR="00276075" w:rsidRPr="0089509E">
        <w:rPr>
          <w:rFonts w:ascii="Times New Roman" w:hAnsi="Times New Roman"/>
          <w:kern w:val="22"/>
          <w:szCs w:val="22"/>
        </w:rPr>
        <w:t>,</w:t>
      </w:r>
      <w:r w:rsidRPr="0089509E">
        <w:rPr>
          <w:rFonts w:ascii="Times New Roman" w:hAnsi="Times New Roman"/>
          <w:kern w:val="22"/>
          <w:szCs w:val="22"/>
        </w:rPr>
        <w:t xml:space="preserve"> a number of studies have been published which suggest that the situation for some aspects of biodiversity </w:t>
      </w:r>
      <w:r w:rsidR="00276075" w:rsidRPr="0089509E">
        <w:rPr>
          <w:rFonts w:ascii="Times New Roman" w:hAnsi="Times New Roman"/>
          <w:kern w:val="22"/>
          <w:szCs w:val="22"/>
        </w:rPr>
        <w:t xml:space="preserve">is </w:t>
      </w:r>
      <w:r w:rsidRPr="0089509E">
        <w:rPr>
          <w:rFonts w:ascii="Times New Roman" w:hAnsi="Times New Roman"/>
          <w:kern w:val="22"/>
          <w:szCs w:val="22"/>
        </w:rPr>
        <w:t>deteriorating, including the provision of certain types of ecosystem services, species extinctions and the rate of loss of some types of habitats. Similarly</w:t>
      </w:r>
      <w:r w:rsidR="00E63305" w:rsidRPr="0089509E">
        <w:rPr>
          <w:rFonts w:ascii="Times New Roman" w:hAnsi="Times New Roman"/>
          <w:kern w:val="22"/>
          <w:szCs w:val="22"/>
        </w:rPr>
        <w:t>,</w:t>
      </w:r>
      <w:r w:rsidRPr="0089509E">
        <w:rPr>
          <w:rFonts w:ascii="Times New Roman" w:hAnsi="Times New Roman"/>
          <w:kern w:val="22"/>
          <w:szCs w:val="22"/>
        </w:rPr>
        <w:t xml:space="preserve"> a number of studies looking at scenarios and models of biodiversity loss suggest that, unless business</w:t>
      </w:r>
      <w:r w:rsidR="00B609EA" w:rsidRPr="001F5DDC">
        <w:rPr>
          <w:rFonts w:ascii="Times New Roman" w:hAnsi="Times New Roman"/>
          <w:kern w:val="22"/>
          <w:szCs w:val="22"/>
        </w:rPr>
        <w:t>-</w:t>
      </w:r>
      <w:r w:rsidRPr="0089509E">
        <w:rPr>
          <w:rFonts w:ascii="Times New Roman" w:hAnsi="Times New Roman"/>
          <w:kern w:val="22"/>
          <w:szCs w:val="22"/>
        </w:rPr>
        <w:t>as</w:t>
      </w:r>
      <w:r w:rsidR="00B609EA" w:rsidRPr="001F5DDC">
        <w:rPr>
          <w:rFonts w:ascii="Times New Roman" w:hAnsi="Times New Roman"/>
          <w:kern w:val="22"/>
          <w:szCs w:val="22"/>
        </w:rPr>
        <w:t>-</w:t>
      </w:r>
      <w:r w:rsidRPr="0089509E">
        <w:rPr>
          <w:rFonts w:ascii="Times New Roman" w:hAnsi="Times New Roman"/>
          <w:kern w:val="22"/>
          <w:szCs w:val="22"/>
        </w:rPr>
        <w:t>usual trends change, there will be continued and ongoing loss of biodiversity for the foreseeable future.</w:t>
      </w:r>
    </w:p>
    <w:p w14:paraId="71D896EA" w14:textId="7838D9B3" w:rsidR="005304CF" w:rsidRPr="0089509E" w:rsidRDefault="00344E86" w:rsidP="0089509E">
      <w:pPr>
        <w:pStyle w:val="StylePara1HeadingsCSTimesNewRoman"/>
        <w:suppressLineNumbers/>
        <w:suppressAutoHyphens/>
        <w:kinsoku w:val="0"/>
        <w:overflowPunct w:val="0"/>
        <w:autoSpaceDE w:val="0"/>
        <w:autoSpaceDN w:val="0"/>
        <w:rPr>
          <w:rFonts w:ascii="Times New Roman" w:hAnsi="Times New Roman"/>
          <w:kern w:val="22"/>
          <w:szCs w:val="22"/>
        </w:rPr>
      </w:pPr>
      <w:r w:rsidRPr="0089509E">
        <w:rPr>
          <w:rFonts w:ascii="Times New Roman" w:hAnsi="Times New Roman"/>
          <w:kern w:val="22"/>
          <w:szCs w:val="22"/>
        </w:rPr>
        <w:t>Overall</w:t>
      </w:r>
      <w:r w:rsidR="00D559ED" w:rsidRPr="001F5DDC">
        <w:rPr>
          <w:rFonts w:ascii="Times New Roman" w:hAnsi="Times New Roman"/>
          <w:kern w:val="22"/>
          <w:szCs w:val="22"/>
        </w:rPr>
        <w:t>,</w:t>
      </w:r>
      <w:r w:rsidRPr="0089509E">
        <w:rPr>
          <w:rFonts w:ascii="Times New Roman" w:hAnsi="Times New Roman"/>
          <w:kern w:val="22"/>
          <w:szCs w:val="22"/>
        </w:rPr>
        <w:t xml:space="preserve"> the recent scientific literature </w:t>
      </w:r>
      <w:r w:rsidR="00984082" w:rsidRPr="0089509E">
        <w:rPr>
          <w:rFonts w:ascii="Times New Roman" w:hAnsi="Times New Roman"/>
          <w:kern w:val="22"/>
          <w:szCs w:val="22"/>
        </w:rPr>
        <w:t xml:space="preserve">suggests that the conclusions reached in </w:t>
      </w:r>
      <w:r w:rsidR="007214F8" w:rsidRPr="001F5DDC">
        <w:rPr>
          <w:rFonts w:ascii="Times New Roman" w:hAnsi="Times New Roman"/>
          <w:kern w:val="22"/>
          <w:szCs w:val="22"/>
        </w:rPr>
        <w:t>the fourth edition</w:t>
      </w:r>
      <w:r w:rsidR="00741BEF" w:rsidRPr="001F5DDC">
        <w:rPr>
          <w:rFonts w:ascii="Times New Roman" w:hAnsi="Times New Roman"/>
          <w:kern w:val="22"/>
          <w:szCs w:val="22"/>
        </w:rPr>
        <w:t xml:space="preserve"> of the </w:t>
      </w:r>
      <w:r w:rsidR="00741BEF" w:rsidRPr="001F5DDC">
        <w:rPr>
          <w:rFonts w:ascii="Times New Roman" w:hAnsi="Times New Roman"/>
          <w:i/>
          <w:kern w:val="22"/>
          <w:szCs w:val="22"/>
        </w:rPr>
        <w:t>Global Biodiversity Outlook</w:t>
      </w:r>
      <w:r w:rsidR="00984082" w:rsidRPr="0089509E">
        <w:rPr>
          <w:rFonts w:ascii="Times New Roman" w:hAnsi="Times New Roman"/>
          <w:kern w:val="22"/>
          <w:szCs w:val="22"/>
        </w:rPr>
        <w:t xml:space="preserve">, that </w:t>
      </w:r>
      <w:r w:rsidR="004E7893" w:rsidRPr="0089509E">
        <w:rPr>
          <w:rFonts w:ascii="Times New Roman" w:hAnsi="Times New Roman"/>
          <w:kern w:val="22"/>
          <w:szCs w:val="22"/>
        </w:rPr>
        <w:t xml:space="preserve">current </w:t>
      </w:r>
      <w:r w:rsidR="00984082" w:rsidRPr="0089509E">
        <w:rPr>
          <w:rFonts w:ascii="Times New Roman" w:hAnsi="Times New Roman"/>
          <w:kern w:val="22"/>
          <w:szCs w:val="22"/>
        </w:rPr>
        <w:t xml:space="preserve">progress will not be sufficient to achieve the Aichi Biodiversity </w:t>
      </w:r>
      <w:r w:rsidR="00B13245" w:rsidRPr="0089509E">
        <w:rPr>
          <w:rFonts w:ascii="Times New Roman" w:hAnsi="Times New Roman"/>
          <w:kern w:val="22"/>
          <w:szCs w:val="22"/>
        </w:rPr>
        <w:t>T</w:t>
      </w:r>
      <w:r w:rsidR="00984082" w:rsidRPr="0089509E">
        <w:rPr>
          <w:rFonts w:ascii="Times New Roman" w:hAnsi="Times New Roman"/>
          <w:kern w:val="22"/>
          <w:szCs w:val="22"/>
        </w:rPr>
        <w:t xml:space="preserve">argets by 2020, and </w:t>
      </w:r>
      <w:r w:rsidR="00D54698" w:rsidRPr="0089509E">
        <w:rPr>
          <w:rFonts w:ascii="Times New Roman" w:hAnsi="Times New Roman"/>
          <w:kern w:val="22"/>
          <w:szCs w:val="22"/>
        </w:rPr>
        <w:t xml:space="preserve">that </w:t>
      </w:r>
      <w:r w:rsidR="00984082" w:rsidRPr="0089509E">
        <w:rPr>
          <w:rFonts w:ascii="Times New Roman" w:hAnsi="Times New Roman"/>
          <w:kern w:val="22"/>
          <w:szCs w:val="22"/>
        </w:rPr>
        <w:t xml:space="preserve">additional action is required to keep the </w:t>
      </w:r>
      <w:hyperlink r:id="rId18" w:history="1">
        <w:r w:rsidR="00984082" w:rsidRPr="0089509E">
          <w:rPr>
            <w:rStyle w:val="Hyperlink"/>
            <w:rFonts w:ascii="Times New Roman" w:hAnsi="Times New Roman"/>
            <w:szCs w:val="22"/>
          </w:rPr>
          <w:t>Strategic Plan for Biodiversity 2011</w:t>
        </w:r>
        <w:r w:rsidR="00DA6AB8" w:rsidRPr="001F5DDC">
          <w:rPr>
            <w:rStyle w:val="Hyperlink"/>
            <w:rFonts w:ascii="Times New Roman" w:hAnsi="Times New Roman"/>
            <w:kern w:val="22"/>
            <w:szCs w:val="22"/>
          </w:rPr>
          <w:t>-</w:t>
        </w:r>
        <w:r w:rsidR="00984082" w:rsidRPr="0089509E">
          <w:rPr>
            <w:rStyle w:val="Hyperlink"/>
            <w:rFonts w:ascii="Times New Roman" w:hAnsi="Times New Roman"/>
            <w:szCs w:val="22"/>
          </w:rPr>
          <w:t>2020</w:t>
        </w:r>
      </w:hyperlink>
      <w:r w:rsidR="00984082" w:rsidRPr="0089509E">
        <w:rPr>
          <w:rFonts w:ascii="Times New Roman" w:hAnsi="Times New Roman"/>
          <w:kern w:val="22"/>
          <w:szCs w:val="22"/>
        </w:rPr>
        <w:t xml:space="preserve"> on course, remain valid. </w:t>
      </w:r>
      <w:r w:rsidR="00B45EAD" w:rsidRPr="0089509E">
        <w:rPr>
          <w:rFonts w:ascii="Times New Roman" w:hAnsi="Times New Roman"/>
          <w:kern w:val="22"/>
          <w:szCs w:val="22"/>
        </w:rPr>
        <w:t xml:space="preserve">The scientific literature also suggests that the assessment of progress towards the Aichi Biodiversity Targets contained in </w:t>
      </w:r>
      <w:r w:rsidR="007214F8" w:rsidRPr="001F5DDC">
        <w:rPr>
          <w:rFonts w:ascii="Times New Roman" w:hAnsi="Times New Roman"/>
          <w:kern w:val="22"/>
          <w:szCs w:val="22"/>
        </w:rPr>
        <w:t>the fourth edition</w:t>
      </w:r>
      <w:r w:rsidR="00B45EAD" w:rsidRPr="0089509E">
        <w:rPr>
          <w:rFonts w:ascii="Times New Roman" w:hAnsi="Times New Roman"/>
          <w:kern w:val="22"/>
          <w:szCs w:val="22"/>
        </w:rPr>
        <w:t xml:space="preserve"> remains valid.</w:t>
      </w:r>
      <w:r w:rsidR="00B45EAD" w:rsidRPr="0089509E" w:rsidDel="00B45EAD">
        <w:rPr>
          <w:rFonts w:ascii="Times New Roman" w:hAnsi="Times New Roman"/>
          <w:kern w:val="22"/>
          <w:szCs w:val="22"/>
        </w:rPr>
        <w:t xml:space="preserve"> </w:t>
      </w:r>
      <w:r w:rsidR="005304CF" w:rsidRPr="0089509E">
        <w:rPr>
          <w:rFonts w:ascii="Times New Roman" w:hAnsi="Times New Roman"/>
          <w:kern w:val="22"/>
          <w:szCs w:val="22"/>
        </w:rPr>
        <w:t>This conclusion is consistent with what has been observed from the assessment and analysis of information contained in the fifth national reports and the national biodiversity strategies and action plans which have been developed, updated or revised since the adoption of the Strategic Plan for Biodiversity 2011-2020.</w:t>
      </w:r>
    </w:p>
    <w:p w14:paraId="1D22810D" w14:textId="4BCA1D47" w:rsidR="00540797" w:rsidRPr="0089509E" w:rsidRDefault="005304CF" w:rsidP="0089509E">
      <w:pPr>
        <w:pStyle w:val="StylePara1HeadingsCSTimesNewRoman"/>
        <w:suppressLineNumbers/>
        <w:suppressAutoHyphens/>
        <w:kinsoku w:val="0"/>
        <w:overflowPunct w:val="0"/>
        <w:autoSpaceDE w:val="0"/>
        <w:autoSpaceDN w:val="0"/>
        <w:rPr>
          <w:rFonts w:ascii="Times New Roman" w:hAnsi="Times New Roman"/>
          <w:kern w:val="22"/>
          <w:szCs w:val="22"/>
        </w:rPr>
      </w:pPr>
      <w:r w:rsidRPr="0089509E">
        <w:rPr>
          <w:rFonts w:ascii="Times New Roman" w:hAnsi="Times New Roman"/>
          <w:kern w:val="22"/>
          <w:szCs w:val="22"/>
        </w:rPr>
        <w:t xml:space="preserve">There is often a delay between the time when an intervention is taken and changes become discernible in biological, socioeconomic and political systems. </w:t>
      </w:r>
      <w:r w:rsidR="007C1DE3" w:rsidRPr="001F5DDC">
        <w:rPr>
          <w:rFonts w:ascii="Times New Roman" w:hAnsi="Times New Roman"/>
          <w:kern w:val="22"/>
          <w:szCs w:val="22"/>
        </w:rPr>
        <w:t>In addition</w:t>
      </w:r>
      <w:r w:rsidR="00E63305" w:rsidRPr="0089509E">
        <w:rPr>
          <w:rFonts w:ascii="Times New Roman" w:hAnsi="Times New Roman"/>
          <w:kern w:val="22"/>
          <w:szCs w:val="22"/>
        </w:rPr>
        <w:t>,</w:t>
      </w:r>
      <w:r w:rsidRPr="0089509E">
        <w:rPr>
          <w:rFonts w:ascii="Times New Roman" w:hAnsi="Times New Roman"/>
          <w:kern w:val="22"/>
          <w:szCs w:val="22"/>
        </w:rPr>
        <w:t xml:space="preserve"> there is often a delay between the time when information is collected and when this information becomes available in a publication. For example</w:t>
      </w:r>
      <w:r w:rsidR="002268EF" w:rsidRPr="0089509E">
        <w:rPr>
          <w:rFonts w:ascii="Times New Roman" w:hAnsi="Times New Roman"/>
          <w:kern w:val="22"/>
          <w:szCs w:val="22"/>
        </w:rPr>
        <w:t>,</w:t>
      </w:r>
      <w:r w:rsidRPr="0089509E">
        <w:rPr>
          <w:rFonts w:ascii="Times New Roman" w:hAnsi="Times New Roman"/>
          <w:kern w:val="22"/>
          <w:szCs w:val="22"/>
        </w:rPr>
        <w:t xml:space="preserve"> </w:t>
      </w:r>
      <w:r w:rsidR="00D4440A" w:rsidRPr="0089509E">
        <w:rPr>
          <w:rFonts w:ascii="Times New Roman" w:hAnsi="Times New Roman"/>
          <w:kern w:val="22"/>
          <w:szCs w:val="22"/>
        </w:rPr>
        <w:t>while this review has focused on research pub</w:t>
      </w:r>
      <w:r w:rsidR="002268EF" w:rsidRPr="0089509E">
        <w:rPr>
          <w:rFonts w:ascii="Times New Roman" w:hAnsi="Times New Roman"/>
          <w:kern w:val="22"/>
          <w:szCs w:val="22"/>
        </w:rPr>
        <w:t>lished after 2014,</w:t>
      </w:r>
      <w:r w:rsidR="00D4440A" w:rsidRPr="0089509E">
        <w:rPr>
          <w:rFonts w:ascii="Times New Roman" w:hAnsi="Times New Roman"/>
          <w:kern w:val="22"/>
          <w:szCs w:val="22"/>
        </w:rPr>
        <w:t xml:space="preserve"> many of the data sets and information </w:t>
      </w:r>
      <w:r w:rsidR="002D586B" w:rsidRPr="001F5DDC">
        <w:rPr>
          <w:rFonts w:ascii="Times New Roman" w:hAnsi="Times New Roman"/>
          <w:kern w:val="22"/>
          <w:szCs w:val="22"/>
        </w:rPr>
        <w:t xml:space="preserve">on which </w:t>
      </w:r>
      <w:r w:rsidR="00D4440A" w:rsidRPr="0089509E">
        <w:rPr>
          <w:rFonts w:ascii="Times New Roman" w:hAnsi="Times New Roman"/>
          <w:kern w:val="22"/>
          <w:szCs w:val="22"/>
        </w:rPr>
        <w:t>these publications are based were collected prior to this.</w:t>
      </w:r>
    </w:p>
    <w:p w14:paraId="4FBD94E1" w14:textId="478D4C9E" w:rsidR="00D4440A" w:rsidRPr="00210093" w:rsidRDefault="00540797" w:rsidP="0089509E">
      <w:pPr>
        <w:pStyle w:val="Heading2"/>
        <w:numPr>
          <w:ilvl w:val="0"/>
          <w:numId w:val="46"/>
        </w:numPr>
        <w:suppressLineNumbers/>
        <w:tabs>
          <w:tab w:val="clear" w:pos="720"/>
          <w:tab w:val="left" w:pos="360"/>
        </w:tabs>
        <w:suppressAutoHyphens/>
        <w:kinsoku w:val="0"/>
        <w:overflowPunct w:val="0"/>
        <w:autoSpaceDE w:val="0"/>
        <w:autoSpaceDN w:val="0"/>
        <w:ind w:left="0" w:firstLine="0"/>
        <w:rPr>
          <w:snapToGrid w:val="0"/>
          <w:kern w:val="22"/>
          <w:szCs w:val="22"/>
        </w:rPr>
      </w:pPr>
      <w:r w:rsidRPr="00210093">
        <w:rPr>
          <w:snapToGrid w:val="0"/>
          <w:kern w:val="22"/>
          <w:szCs w:val="22"/>
        </w:rPr>
        <w:t>Summary of information from indicators</w:t>
      </w:r>
    </w:p>
    <w:p w14:paraId="37056EAE" w14:textId="13A1481A" w:rsidR="00C40969" w:rsidRPr="0089509E" w:rsidRDefault="003B2BAA" w:rsidP="0089509E">
      <w:pPr>
        <w:pStyle w:val="Para1"/>
        <w:suppressLineNumbers/>
        <w:tabs>
          <w:tab w:val="clear" w:pos="360"/>
        </w:tabs>
        <w:suppressAutoHyphens/>
        <w:kinsoku w:val="0"/>
        <w:overflowPunct w:val="0"/>
        <w:autoSpaceDE w:val="0"/>
        <w:autoSpaceDN w:val="0"/>
        <w:rPr>
          <w:kern w:val="22"/>
          <w:szCs w:val="22"/>
        </w:rPr>
      </w:pPr>
      <w:r w:rsidRPr="00210093">
        <w:rPr>
          <w:kern w:val="22"/>
          <w:szCs w:val="22"/>
        </w:rPr>
        <w:t xml:space="preserve">The fourth edition of the </w:t>
      </w:r>
      <w:r w:rsidRPr="00812366">
        <w:rPr>
          <w:i/>
          <w:kern w:val="22"/>
          <w:szCs w:val="22"/>
        </w:rPr>
        <w:t>Global Biodiversity Outlook</w:t>
      </w:r>
      <w:r w:rsidRPr="00812366">
        <w:rPr>
          <w:kern w:val="22"/>
          <w:szCs w:val="22"/>
        </w:rPr>
        <w:t xml:space="preserve"> made use of 55 indicators. </w:t>
      </w:r>
      <w:r w:rsidR="00DA1081" w:rsidRPr="0089509E">
        <w:rPr>
          <w:kern w:val="22"/>
          <w:szCs w:val="22"/>
        </w:rPr>
        <w:t>Of the</w:t>
      </w:r>
      <w:r w:rsidRPr="0089509E">
        <w:rPr>
          <w:kern w:val="22"/>
          <w:szCs w:val="22"/>
        </w:rPr>
        <w:t>se</w:t>
      </w:r>
      <w:r w:rsidR="00DA1081" w:rsidRPr="0089509E">
        <w:rPr>
          <w:kern w:val="22"/>
          <w:szCs w:val="22"/>
        </w:rPr>
        <w:t xml:space="preserve"> indicators, </w:t>
      </w:r>
      <w:r w:rsidR="00BD7295" w:rsidRPr="0089509E">
        <w:rPr>
          <w:kern w:val="22"/>
          <w:szCs w:val="22"/>
        </w:rPr>
        <w:t>29</w:t>
      </w:r>
      <w:r w:rsidR="00DA1081" w:rsidRPr="0089509E">
        <w:rPr>
          <w:kern w:val="22"/>
          <w:szCs w:val="22"/>
        </w:rPr>
        <w:t xml:space="preserve"> have had additional data points added</w:t>
      </w:r>
      <w:r w:rsidRPr="0089509E">
        <w:rPr>
          <w:kern w:val="22"/>
          <w:szCs w:val="22"/>
        </w:rPr>
        <w:t xml:space="preserve"> since </w:t>
      </w:r>
      <w:r w:rsidR="007214F8" w:rsidRPr="001F5DDC">
        <w:rPr>
          <w:kern w:val="22"/>
          <w:szCs w:val="22"/>
        </w:rPr>
        <w:t>the fourth edition</w:t>
      </w:r>
      <w:r w:rsidRPr="00210093">
        <w:rPr>
          <w:kern w:val="22"/>
          <w:szCs w:val="22"/>
        </w:rPr>
        <w:t xml:space="preserve"> was published</w:t>
      </w:r>
      <w:r w:rsidR="00DA1081" w:rsidRPr="00210093">
        <w:rPr>
          <w:kern w:val="22"/>
          <w:szCs w:val="22"/>
        </w:rPr>
        <w:t>. In addition</w:t>
      </w:r>
      <w:r w:rsidR="003C1F02" w:rsidRPr="001F5DDC">
        <w:rPr>
          <w:kern w:val="22"/>
          <w:szCs w:val="22"/>
        </w:rPr>
        <w:t>,</w:t>
      </w:r>
      <w:r w:rsidR="00DA1081" w:rsidRPr="00210093">
        <w:rPr>
          <w:kern w:val="22"/>
          <w:szCs w:val="22"/>
        </w:rPr>
        <w:t xml:space="preserve"> a further </w:t>
      </w:r>
      <w:r w:rsidR="00C40969" w:rsidRPr="00210093">
        <w:rPr>
          <w:kern w:val="22"/>
          <w:szCs w:val="22"/>
        </w:rPr>
        <w:t>17</w:t>
      </w:r>
      <w:r w:rsidR="00DA1081" w:rsidRPr="00210093">
        <w:rPr>
          <w:kern w:val="22"/>
          <w:szCs w:val="22"/>
        </w:rPr>
        <w:t xml:space="preserve"> indicators not used in </w:t>
      </w:r>
      <w:r w:rsidR="007214F8" w:rsidRPr="001F5DDC">
        <w:rPr>
          <w:kern w:val="22"/>
          <w:szCs w:val="22"/>
        </w:rPr>
        <w:t>the fourth edition</w:t>
      </w:r>
      <w:r w:rsidR="00DA1081" w:rsidRPr="00210093">
        <w:rPr>
          <w:kern w:val="22"/>
          <w:szCs w:val="22"/>
        </w:rPr>
        <w:t xml:space="preserve"> have been identified</w:t>
      </w:r>
      <w:r w:rsidRPr="00210093">
        <w:rPr>
          <w:kern w:val="22"/>
          <w:szCs w:val="22"/>
        </w:rPr>
        <w:t xml:space="preserve"> as being relevant in assessing progress towards the Aichi Biodiversity Targets</w:t>
      </w:r>
      <w:r w:rsidR="00C40969" w:rsidRPr="00812366">
        <w:rPr>
          <w:kern w:val="22"/>
          <w:szCs w:val="22"/>
        </w:rPr>
        <w:t xml:space="preserve"> (see </w:t>
      </w:r>
      <w:r w:rsidR="00E14902" w:rsidRPr="00812366">
        <w:rPr>
          <w:kern w:val="22"/>
          <w:szCs w:val="22"/>
        </w:rPr>
        <w:t>annex</w:t>
      </w:r>
      <w:r w:rsidR="004E7893" w:rsidRPr="0089509E">
        <w:rPr>
          <w:kern w:val="22"/>
          <w:szCs w:val="22"/>
        </w:rPr>
        <w:t xml:space="preserve"> I</w:t>
      </w:r>
      <w:r w:rsidR="00C40969" w:rsidRPr="0089509E">
        <w:rPr>
          <w:kern w:val="22"/>
          <w:szCs w:val="22"/>
        </w:rPr>
        <w:t>)</w:t>
      </w:r>
      <w:r w:rsidR="00BB42CE" w:rsidRPr="0089509E">
        <w:rPr>
          <w:kern w:val="22"/>
          <w:szCs w:val="22"/>
        </w:rPr>
        <w:t xml:space="preserve">. </w:t>
      </w:r>
      <w:r w:rsidRPr="0089509E">
        <w:rPr>
          <w:kern w:val="22"/>
          <w:szCs w:val="22"/>
        </w:rPr>
        <w:t>Of the</w:t>
      </w:r>
      <w:r w:rsidR="00582567" w:rsidRPr="0089509E">
        <w:rPr>
          <w:kern w:val="22"/>
          <w:szCs w:val="22"/>
        </w:rPr>
        <w:t>se</w:t>
      </w:r>
      <w:r w:rsidRPr="0089509E">
        <w:rPr>
          <w:kern w:val="22"/>
          <w:szCs w:val="22"/>
        </w:rPr>
        <w:t xml:space="preserve"> </w:t>
      </w:r>
      <w:r w:rsidR="00BD7295" w:rsidRPr="0089509E">
        <w:rPr>
          <w:kern w:val="22"/>
          <w:szCs w:val="22"/>
        </w:rPr>
        <w:t>46</w:t>
      </w:r>
      <w:r w:rsidRPr="0089509E">
        <w:rPr>
          <w:kern w:val="22"/>
          <w:szCs w:val="22"/>
        </w:rPr>
        <w:t xml:space="preserve"> indicators</w:t>
      </w:r>
      <w:r w:rsidR="00D54698" w:rsidRPr="0089509E">
        <w:rPr>
          <w:kern w:val="22"/>
          <w:szCs w:val="22"/>
        </w:rPr>
        <w:t>,</w:t>
      </w:r>
      <w:r w:rsidR="00BB42CE" w:rsidRPr="0089509E">
        <w:rPr>
          <w:rStyle w:val="FootnoteReference"/>
          <w:kern w:val="22"/>
          <w:szCs w:val="22"/>
        </w:rPr>
        <w:footnoteReference w:id="6"/>
      </w:r>
      <w:r w:rsidR="00D4440A" w:rsidRPr="00210093">
        <w:rPr>
          <w:kern w:val="22"/>
          <w:szCs w:val="22"/>
        </w:rPr>
        <w:t xml:space="preserve"> </w:t>
      </w:r>
      <w:r w:rsidR="00C40969" w:rsidRPr="00210093">
        <w:rPr>
          <w:kern w:val="22"/>
          <w:szCs w:val="22"/>
        </w:rPr>
        <w:t>19</w:t>
      </w:r>
      <w:r w:rsidR="00D4440A" w:rsidRPr="00210093">
        <w:rPr>
          <w:kern w:val="22"/>
          <w:szCs w:val="22"/>
        </w:rPr>
        <w:t xml:space="preserve"> showed </w:t>
      </w:r>
      <w:r w:rsidRPr="00812366">
        <w:rPr>
          <w:kern w:val="22"/>
          <w:szCs w:val="22"/>
        </w:rPr>
        <w:t>trends that</w:t>
      </w:r>
      <w:r w:rsidR="00D4440A" w:rsidRPr="00812366">
        <w:rPr>
          <w:kern w:val="22"/>
          <w:szCs w:val="22"/>
        </w:rPr>
        <w:t xml:space="preserve"> could be considered positive for biodiversity</w:t>
      </w:r>
      <w:r w:rsidR="00C40969" w:rsidRPr="0089509E">
        <w:rPr>
          <w:kern w:val="22"/>
          <w:szCs w:val="22"/>
        </w:rPr>
        <w:t xml:space="preserve"> and one had a trend which was unclear</w:t>
      </w:r>
      <w:r w:rsidR="00D4440A" w:rsidRPr="0089509E">
        <w:rPr>
          <w:kern w:val="22"/>
          <w:szCs w:val="22"/>
        </w:rPr>
        <w:t xml:space="preserve">. The remainder were negative. All of the </w:t>
      </w:r>
      <w:r w:rsidR="00C40969" w:rsidRPr="0089509E">
        <w:rPr>
          <w:kern w:val="22"/>
          <w:szCs w:val="22"/>
        </w:rPr>
        <w:t>19</w:t>
      </w:r>
      <w:r w:rsidR="00D4440A" w:rsidRPr="0089509E">
        <w:rPr>
          <w:kern w:val="22"/>
          <w:szCs w:val="22"/>
        </w:rPr>
        <w:t xml:space="preserve"> indicators showing positive trends related to the responses Parties are taking to conserve and sustainably use biodiversity. The </w:t>
      </w:r>
      <w:r w:rsidR="00C40969" w:rsidRPr="0089509E">
        <w:rPr>
          <w:kern w:val="22"/>
          <w:szCs w:val="22"/>
        </w:rPr>
        <w:t>26</w:t>
      </w:r>
      <w:r w:rsidR="00D4440A" w:rsidRPr="0089509E">
        <w:rPr>
          <w:kern w:val="22"/>
          <w:szCs w:val="22"/>
        </w:rPr>
        <w:t xml:space="preserve"> indicators showing trends negative for biodiversity were related to the status of biodiversity, the pressures on it and the benefits it provides. </w:t>
      </w:r>
      <w:r w:rsidR="00486A7D" w:rsidRPr="0089509E">
        <w:rPr>
          <w:kern w:val="22"/>
          <w:szCs w:val="22"/>
        </w:rPr>
        <w:t>Further</w:t>
      </w:r>
      <w:r w:rsidR="00E63305" w:rsidRPr="0089509E">
        <w:rPr>
          <w:kern w:val="22"/>
          <w:szCs w:val="22"/>
        </w:rPr>
        <w:t>,</w:t>
      </w:r>
      <w:r w:rsidR="00486A7D" w:rsidRPr="0089509E">
        <w:rPr>
          <w:kern w:val="22"/>
          <w:szCs w:val="22"/>
        </w:rPr>
        <w:t xml:space="preserve"> for those indicators that were used in </w:t>
      </w:r>
      <w:r w:rsidR="007214F8" w:rsidRPr="001F5DDC">
        <w:rPr>
          <w:kern w:val="22"/>
          <w:szCs w:val="22"/>
        </w:rPr>
        <w:t>the fourth edition</w:t>
      </w:r>
      <w:r w:rsidR="00486A7D" w:rsidRPr="00210093">
        <w:rPr>
          <w:kern w:val="22"/>
          <w:szCs w:val="22"/>
        </w:rPr>
        <w:t xml:space="preserve"> and have updated data points, the overall direction of the trend has not changed. </w:t>
      </w:r>
      <w:r w:rsidR="00D4440A" w:rsidRPr="00812366">
        <w:rPr>
          <w:kern w:val="22"/>
          <w:szCs w:val="22"/>
        </w:rPr>
        <w:t xml:space="preserve">This information suggests, as reported </w:t>
      </w:r>
      <w:r w:rsidR="00D4440A" w:rsidRPr="0089509E">
        <w:rPr>
          <w:kern w:val="22"/>
          <w:szCs w:val="22"/>
        </w:rPr>
        <w:t xml:space="preserve">in </w:t>
      </w:r>
      <w:r w:rsidR="007214F8" w:rsidRPr="001F5DDC">
        <w:rPr>
          <w:kern w:val="22"/>
          <w:szCs w:val="22"/>
        </w:rPr>
        <w:t>the fourth edition</w:t>
      </w:r>
      <w:r w:rsidR="00D4440A" w:rsidRPr="00210093">
        <w:rPr>
          <w:kern w:val="22"/>
          <w:szCs w:val="22"/>
        </w:rPr>
        <w:t xml:space="preserve">, that </w:t>
      </w:r>
      <w:r w:rsidR="005422AD" w:rsidRPr="001F5DDC">
        <w:rPr>
          <w:kern w:val="22"/>
          <w:szCs w:val="22"/>
        </w:rPr>
        <w:t xml:space="preserve">biodiversity is continuing to decline even though </w:t>
      </w:r>
      <w:r w:rsidR="00D4440A" w:rsidRPr="00210093">
        <w:rPr>
          <w:kern w:val="22"/>
          <w:szCs w:val="22"/>
        </w:rPr>
        <w:t>the responses to biodiversity loss are increasing</w:t>
      </w:r>
      <w:r w:rsidR="00D4440A" w:rsidRPr="00812366">
        <w:rPr>
          <w:kern w:val="22"/>
          <w:szCs w:val="22"/>
        </w:rPr>
        <w:t>.</w:t>
      </w:r>
    </w:p>
    <w:p w14:paraId="6673D51C" w14:textId="192C7F72" w:rsidR="00540797" w:rsidRPr="00210093" w:rsidRDefault="00540797" w:rsidP="0089509E">
      <w:pPr>
        <w:pStyle w:val="Heading2"/>
        <w:numPr>
          <w:ilvl w:val="0"/>
          <w:numId w:val="46"/>
        </w:numPr>
        <w:suppressLineNumbers/>
        <w:tabs>
          <w:tab w:val="clear" w:pos="720"/>
          <w:tab w:val="left" w:pos="360"/>
        </w:tabs>
        <w:suppressAutoHyphens/>
        <w:kinsoku w:val="0"/>
        <w:overflowPunct w:val="0"/>
        <w:autoSpaceDE w:val="0"/>
        <w:autoSpaceDN w:val="0"/>
        <w:ind w:left="0" w:firstLine="0"/>
        <w:rPr>
          <w:snapToGrid w:val="0"/>
          <w:kern w:val="22"/>
          <w:szCs w:val="22"/>
        </w:rPr>
      </w:pPr>
      <w:r w:rsidRPr="0089509E">
        <w:rPr>
          <w:snapToGrid w:val="0"/>
          <w:kern w:val="22"/>
          <w:szCs w:val="22"/>
        </w:rPr>
        <w:t xml:space="preserve">Summary of information from IPBES </w:t>
      </w:r>
      <w:r w:rsidR="003E33E9" w:rsidRPr="001F5DDC">
        <w:rPr>
          <w:snapToGrid w:val="0"/>
          <w:kern w:val="22"/>
          <w:szCs w:val="22"/>
        </w:rPr>
        <w:t>r</w:t>
      </w:r>
      <w:r w:rsidRPr="00210093">
        <w:rPr>
          <w:snapToGrid w:val="0"/>
          <w:kern w:val="22"/>
          <w:szCs w:val="22"/>
        </w:rPr>
        <w:t xml:space="preserve">egional </w:t>
      </w:r>
      <w:r w:rsidR="003E33E9" w:rsidRPr="001F5DDC">
        <w:rPr>
          <w:snapToGrid w:val="0"/>
          <w:kern w:val="22"/>
          <w:szCs w:val="22"/>
        </w:rPr>
        <w:t>a</w:t>
      </w:r>
      <w:r w:rsidRPr="00210093">
        <w:rPr>
          <w:snapToGrid w:val="0"/>
          <w:kern w:val="22"/>
          <w:szCs w:val="22"/>
        </w:rPr>
        <w:t>ssessments</w:t>
      </w:r>
    </w:p>
    <w:p w14:paraId="04C39374" w14:textId="712F719D" w:rsidR="00844BB5" w:rsidRPr="0089509E" w:rsidRDefault="00D75A4A" w:rsidP="0089509E">
      <w:pPr>
        <w:pStyle w:val="StylePara1HeadingsCSTimesNewRoman"/>
        <w:suppressLineNumbers/>
        <w:suppressAutoHyphens/>
        <w:kinsoku w:val="0"/>
        <w:overflowPunct w:val="0"/>
        <w:autoSpaceDE w:val="0"/>
        <w:autoSpaceDN w:val="0"/>
        <w:rPr>
          <w:rFonts w:ascii="Times New Roman" w:hAnsi="Times New Roman"/>
          <w:kern w:val="22"/>
          <w:szCs w:val="22"/>
        </w:rPr>
      </w:pPr>
      <w:r w:rsidRPr="001F5DDC">
        <w:rPr>
          <w:rFonts w:ascii="Times New Roman" w:hAnsi="Times New Roman"/>
          <w:kern w:val="22"/>
          <w:szCs w:val="22"/>
        </w:rPr>
        <w:t xml:space="preserve">At </w:t>
      </w:r>
      <w:r w:rsidR="00844BB5" w:rsidRPr="0089509E">
        <w:rPr>
          <w:rFonts w:ascii="Times New Roman" w:hAnsi="Times New Roman"/>
          <w:kern w:val="22"/>
          <w:szCs w:val="22"/>
        </w:rPr>
        <w:t>its sixth plenary meeting</w:t>
      </w:r>
      <w:r w:rsidRPr="001F5DDC">
        <w:rPr>
          <w:rFonts w:ascii="Times New Roman" w:hAnsi="Times New Roman"/>
          <w:kern w:val="22"/>
          <w:szCs w:val="22"/>
        </w:rPr>
        <w:t>,</w:t>
      </w:r>
      <w:r w:rsidR="00844BB5" w:rsidRPr="0089509E">
        <w:rPr>
          <w:rFonts w:ascii="Times New Roman" w:hAnsi="Times New Roman"/>
          <w:kern w:val="22"/>
          <w:szCs w:val="22"/>
        </w:rPr>
        <w:t xml:space="preserve"> the Intergovernmental Science Policy Platform </w:t>
      </w:r>
      <w:r w:rsidR="00A85291" w:rsidRPr="0089509E">
        <w:rPr>
          <w:rFonts w:ascii="Times New Roman" w:hAnsi="Times New Roman"/>
          <w:kern w:val="22"/>
          <w:szCs w:val="22"/>
        </w:rPr>
        <w:t>approved</w:t>
      </w:r>
      <w:r w:rsidR="00844BB5" w:rsidRPr="0089509E">
        <w:rPr>
          <w:rFonts w:ascii="Times New Roman" w:hAnsi="Times New Roman"/>
          <w:kern w:val="22"/>
          <w:szCs w:val="22"/>
        </w:rPr>
        <w:t xml:space="preserve"> the summaries for policymakers of regional and subregional assessments of biodiversity and ecosystem services for Africa, the Americas, Asia and the Pacifi</w:t>
      </w:r>
      <w:r w:rsidR="00DF1C44" w:rsidRPr="0089509E">
        <w:rPr>
          <w:rFonts w:ascii="Times New Roman" w:hAnsi="Times New Roman"/>
          <w:kern w:val="22"/>
          <w:szCs w:val="22"/>
        </w:rPr>
        <w:t xml:space="preserve">c, </w:t>
      </w:r>
      <w:r w:rsidR="00B95239" w:rsidRPr="0089509E">
        <w:rPr>
          <w:rFonts w:ascii="Times New Roman" w:hAnsi="Times New Roman"/>
          <w:kern w:val="22"/>
          <w:szCs w:val="22"/>
        </w:rPr>
        <w:t xml:space="preserve">and </w:t>
      </w:r>
      <w:r w:rsidR="00DF1C44" w:rsidRPr="0089509E">
        <w:rPr>
          <w:rFonts w:ascii="Times New Roman" w:hAnsi="Times New Roman"/>
          <w:kern w:val="22"/>
          <w:szCs w:val="22"/>
        </w:rPr>
        <w:t>Europe and Central Asia</w:t>
      </w:r>
      <w:r w:rsidR="00A85291" w:rsidRPr="0089509E">
        <w:rPr>
          <w:rFonts w:ascii="Times New Roman" w:hAnsi="Times New Roman"/>
          <w:kern w:val="22"/>
          <w:szCs w:val="22"/>
        </w:rPr>
        <w:t xml:space="preserve"> and accepted the chapters of the assessments and their executive summaries</w:t>
      </w:r>
      <w:r w:rsidR="00D54698" w:rsidRPr="0089509E">
        <w:rPr>
          <w:rFonts w:ascii="Times New Roman" w:hAnsi="Times New Roman"/>
          <w:kern w:val="22"/>
          <w:szCs w:val="22"/>
        </w:rPr>
        <w:t>.</w:t>
      </w:r>
      <w:r w:rsidR="00E80107" w:rsidRPr="0089509E">
        <w:rPr>
          <w:rStyle w:val="FootnoteReference"/>
          <w:rFonts w:ascii="Times New Roman" w:hAnsi="Times New Roman"/>
          <w:kern w:val="22"/>
          <w:szCs w:val="22"/>
        </w:rPr>
        <w:footnoteReference w:id="7"/>
      </w:r>
      <w:r w:rsidR="00DF1C44" w:rsidRPr="0089509E">
        <w:rPr>
          <w:rFonts w:ascii="Times New Roman" w:hAnsi="Times New Roman"/>
          <w:kern w:val="22"/>
          <w:szCs w:val="22"/>
        </w:rPr>
        <w:t xml:space="preserve"> The</w:t>
      </w:r>
      <w:r w:rsidR="00844BB5" w:rsidRPr="0089509E">
        <w:rPr>
          <w:rFonts w:ascii="Times New Roman" w:hAnsi="Times New Roman"/>
          <w:kern w:val="22"/>
          <w:szCs w:val="22"/>
        </w:rPr>
        <w:t xml:space="preserve"> key messages from the </w:t>
      </w:r>
      <w:r w:rsidR="00A85291" w:rsidRPr="0089509E">
        <w:rPr>
          <w:rFonts w:ascii="Times New Roman" w:hAnsi="Times New Roman"/>
          <w:kern w:val="22"/>
          <w:szCs w:val="22"/>
        </w:rPr>
        <w:t xml:space="preserve">assessments </w:t>
      </w:r>
      <w:r w:rsidR="00844BB5" w:rsidRPr="0089509E">
        <w:rPr>
          <w:rFonts w:ascii="Times New Roman" w:hAnsi="Times New Roman"/>
          <w:kern w:val="22"/>
          <w:szCs w:val="22"/>
        </w:rPr>
        <w:t>identify various issues relevant to the implementation of the Strategic Plan for Biodiversity 2011-2020, the possible development of a post</w:t>
      </w:r>
      <w:r w:rsidR="005A1CA8" w:rsidRPr="001F5DDC">
        <w:rPr>
          <w:rFonts w:ascii="Times New Roman" w:hAnsi="Times New Roman"/>
          <w:kern w:val="22"/>
          <w:szCs w:val="22"/>
        </w:rPr>
        <w:t>-</w:t>
      </w:r>
      <w:r w:rsidR="00844BB5" w:rsidRPr="0089509E">
        <w:rPr>
          <w:rFonts w:ascii="Times New Roman" w:hAnsi="Times New Roman"/>
          <w:kern w:val="22"/>
          <w:szCs w:val="22"/>
        </w:rPr>
        <w:t>2020 global biodiversity framework and the implementation of the Convention on Biological Diversity more generally.</w:t>
      </w:r>
    </w:p>
    <w:p w14:paraId="5DFC7B6A" w14:textId="12B38C4B" w:rsidR="00844BB5" w:rsidRPr="0089509E" w:rsidRDefault="00844BB5" w:rsidP="0089509E">
      <w:pPr>
        <w:pStyle w:val="StylePara1HeadingsCSTimesNewRoman"/>
        <w:suppressLineNumbers/>
        <w:suppressAutoHyphens/>
        <w:kinsoku w:val="0"/>
        <w:overflowPunct w:val="0"/>
        <w:autoSpaceDE w:val="0"/>
        <w:autoSpaceDN w:val="0"/>
        <w:rPr>
          <w:rFonts w:ascii="Times New Roman" w:hAnsi="Times New Roman"/>
          <w:kern w:val="22"/>
          <w:szCs w:val="22"/>
        </w:rPr>
      </w:pPr>
      <w:r w:rsidRPr="0089509E">
        <w:rPr>
          <w:rFonts w:ascii="Times New Roman" w:hAnsi="Times New Roman"/>
          <w:kern w:val="22"/>
          <w:szCs w:val="22"/>
        </w:rPr>
        <w:t xml:space="preserve">All of the </w:t>
      </w:r>
      <w:r w:rsidR="00BB653E" w:rsidRPr="0089509E">
        <w:rPr>
          <w:rFonts w:ascii="Times New Roman" w:hAnsi="Times New Roman"/>
          <w:kern w:val="22"/>
          <w:szCs w:val="22"/>
        </w:rPr>
        <w:t xml:space="preserve">assessments </w:t>
      </w:r>
      <w:r w:rsidRPr="0089509E">
        <w:rPr>
          <w:rFonts w:ascii="Times New Roman" w:hAnsi="Times New Roman"/>
          <w:kern w:val="22"/>
          <w:szCs w:val="22"/>
        </w:rPr>
        <w:t xml:space="preserve">emphasize the importance of biodiversity </w:t>
      </w:r>
      <w:r w:rsidR="00E032DB" w:rsidRPr="001F5DDC">
        <w:rPr>
          <w:rFonts w:ascii="Times New Roman" w:hAnsi="Times New Roman"/>
          <w:kern w:val="22"/>
          <w:szCs w:val="22"/>
        </w:rPr>
        <w:t xml:space="preserve">for </w:t>
      </w:r>
      <w:r w:rsidRPr="0089509E">
        <w:rPr>
          <w:rFonts w:ascii="Times New Roman" w:hAnsi="Times New Roman"/>
          <w:kern w:val="22"/>
          <w:szCs w:val="22"/>
        </w:rPr>
        <w:t>human well</w:t>
      </w:r>
      <w:r w:rsidR="00D54698" w:rsidRPr="0089509E">
        <w:rPr>
          <w:rFonts w:ascii="Times New Roman" w:hAnsi="Times New Roman"/>
          <w:kern w:val="22"/>
          <w:szCs w:val="22"/>
        </w:rPr>
        <w:t>-</w:t>
      </w:r>
      <w:r w:rsidRPr="0089509E">
        <w:rPr>
          <w:rFonts w:ascii="Times New Roman" w:hAnsi="Times New Roman"/>
          <w:kern w:val="22"/>
          <w:szCs w:val="22"/>
        </w:rPr>
        <w:t xml:space="preserve">being and sustainable development and note that </w:t>
      </w:r>
      <w:r w:rsidR="00BB653E" w:rsidRPr="0089509E">
        <w:rPr>
          <w:rFonts w:ascii="Times New Roman" w:hAnsi="Times New Roman"/>
          <w:kern w:val="22"/>
          <w:szCs w:val="22"/>
        </w:rPr>
        <w:t xml:space="preserve">each of </w:t>
      </w:r>
      <w:r w:rsidRPr="0089509E">
        <w:rPr>
          <w:rFonts w:ascii="Times New Roman" w:hAnsi="Times New Roman"/>
          <w:kern w:val="22"/>
          <w:szCs w:val="22"/>
        </w:rPr>
        <w:t xml:space="preserve">the regions </w:t>
      </w:r>
      <w:r w:rsidR="00BB653E" w:rsidRPr="0089509E">
        <w:rPr>
          <w:rFonts w:ascii="Times New Roman" w:hAnsi="Times New Roman"/>
          <w:kern w:val="22"/>
          <w:szCs w:val="22"/>
        </w:rPr>
        <w:t xml:space="preserve">harbours </w:t>
      </w:r>
      <w:r w:rsidRPr="0089509E">
        <w:rPr>
          <w:rFonts w:ascii="Times New Roman" w:hAnsi="Times New Roman"/>
          <w:kern w:val="22"/>
          <w:szCs w:val="22"/>
        </w:rPr>
        <w:t>unique biodiversity. However</w:t>
      </w:r>
      <w:r w:rsidR="00E63305" w:rsidRPr="0089509E">
        <w:rPr>
          <w:rFonts w:ascii="Times New Roman" w:hAnsi="Times New Roman"/>
          <w:kern w:val="22"/>
          <w:szCs w:val="22"/>
        </w:rPr>
        <w:t>,</w:t>
      </w:r>
      <w:r w:rsidRPr="0089509E">
        <w:rPr>
          <w:rFonts w:ascii="Times New Roman" w:hAnsi="Times New Roman"/>
          <w:kern w:val="22"/>
          <w:szCs w:val="22"/>
        </w:rPr>
        <w:t xml:space="preserve"> all of the </w:t>
      </w:r>
      <w:r w:rsidR="00BB653E" w:rsidRPr="0089509E">
        <w:rPr>
          <w:rFonts w:ascii="Times New Roman" w:hAnsi="Times New Roman"/>
          <w:kern w:val="22"/>
          <w:szCs w:val="22"/>
        </w:rPr>
        <w:t xml:space="preserve">assessments </w:t>
      </w:r>
      <w:r w:rsidRPr="0089509E">
        <w:rPr>
          <w:rFonts w:ascii="Times New Roman" w:hAnsi="Times New Roman"/>
          <w:kern w:val="22"/>
          <w:szCs w:val="22"/>
        </w:rPr>
        <w:t>also indicate that the status of biodiversity continues to decline, though some progress has been made in specific ecosystems or specific locations. This decline is resulting in the decline of ecosystem services and therefore should be regarded as a threat to sustainable development and human well</w:t>
      </w:r>
      <w:r w:rsidR="00D54698" w:rsidRPr="0089509E">
        <w:rPr>
          <w:rFonts w:ascii="Times New Roman" w:hAnsi="Times New Roman"/>
          <w:kern w:val="22"/>
          <w:szCs w:val="22"/>
        </w:rPr>
        <w:t>-</w:t>
      </w:r>
      <w:r w:rsidRPr="0089509E">
        <w:rPr>
          <w:rFonts w:ascii="Times New Roman" w:hAnsi="Times New Roman"/>
          <w:kern w:val="22"/>
          <w:szCs w:val="22"/>
        </w:rPr>
        <w:t>being.</w:t>
      </w:r>
    </w:p>
    <w:p w14:paraId="3A178D24" w14:textId="0D19D20C" w:rsidR="00DA1081" w:rsidRPr="0089509E" w:rsidRDefault="00844BB5" w:rsidP="0089509E">
      <w:pPr>
        <w:pStyle w:val="StylePara1HeadingsCSTimesNewRoman"/>
        <w:suppressLineNumbers/>
        <w:suppressAutoHyphens/>
        <w:kinsoku w:val="0"/>
        <w:overflowPunct w:val="0"/>
        <w:autoSpaceDE w:val="0"/>
        <w:autoSpaceDN w:val="0"/>
        <w:rPr>
          <w:rFonts w:ascii="Times New Roman" w:hAnsi="Times New Roman"/>
          <w:kern w:val="22"/>
          <w:szCs w:val="22"/>
        </w:rPr>
      </w:pPr>
      <w:r w:rsidRPr="0089509E">
        <w:rPr>
          <w:rFonts w:ascii="Times New Roman" w:hAnsi="Times New Roman"/>
          <w:kern w:val="22"/>
          <w:szCs w:val="22"/>
        </w:rPr>
        <w:lastRenderedPageBreak/>
        <w:t xml:space="preserve">The </w:t>
      </w:r>
      <w:r w:rsidR="00BB653E" w:rsidRPr="0089509E">
        <w:rPr>
          <w:rFonts w:ascii="Times New Roman" w:hAnsi="Times New Roman"/>
          <w:kern w:val="22"/>
          <w:szCs w:val="22"/>
        </w:rPr>
        <w:t xml:space="preserve">assessments </w:t>
      </w:r>
      <w:r w:rsidRPr="0089509E">
        <w:rPr>
          <w:rFonts w:ascii="Times New Roman" w:hAnsi="Times New Roman"/>
          <w:kern w:val="22"/>
          <w:szCs w:val="22"/>
        </w:rPr>
        <w:t>observe that the pressures on biodiversity across the regions continue to increase. The main pressures on biodiversity continue to be habitat change, climate change, invasive alien species, pollution, and unsustainable use; however</w:t>
      </w:r>
      <w:r w:rsidR="00D14CC5" w:rsidRPr="001F5DDC">
        <w:rPr>
          <w:rFonts w:ascii="Times New Roman" w:hAnsi="Times New Roman"/>
          <w:kern w:val="22"/>
          <w:szCs w:val="22"/>
        </w:rPr>
        <w:t>,</w:t>
      </w:r>
      <w:r w:rsidRPr="0089509E">
        <w:rPr>
          <w:rFonts w:ascii="Times New Roman" w:hAnsi="Times New Roman"/>
          <w:kern w:val="22"/>
          <w:szCs w:val="22"/>
        </w:rPr>
        <w:t xml:space="preserve"> the relative importance of these varies </w:t>
      </w:r>
      <w:r w:rsidR="0036531D" w:rsidRPr="0089509E">
        <w:rPr>
          <w:rFonts w:ascii="Times New Roman" w:hAnsi="Times New Roman"/>
          <w:kern w:val="22"/>
          <w:szCs w:val="22"/>
        </w:rPr>
        <w:t xml:space="preserve">among </w:t>
      </w:r>
      <w:r w:rsidRPr="0089509E">
        <w:rPr>
          <w:rFonts w:ascii="Times New Roman" w:hAnsi="Times New Roman"/>
          <w:kern w:val="22"/>
          <w:szCs w:val="22"/>
        </w:rPr>
        <w:t>regions.  In most of the regions</w:t>
      </w:r>
      <w:r w:rsidR="00D14CC5" w:rsidRPr="001F5DDC">
        <w:rPr>
          <w:rFonts w:ascii="Times New Roman" w:hAnsi="Times New Roman"/>
          <w:kern w:val="22"/>
          <w:szCs w:val="22"/>
        </w:rPr>
        <w:t>,</w:t>
      </w:r>
      <w:r w:rsidRPr="0089509E">
        <w:rPr>
          <w:rFonts w:ascii="Times New Roman" w:hAnsi="Times New Roman"/>
          <w:kern w:val="22"/>
          <w:szCs w:val="22"/>
        </w:rPr>
        <w:t xml:space="preserve"> it is noted that climate change is expected to be the main pressure on biodiversity in the future. These direct drivers are affected by such things as population growth, urbanization, socio-political and cultural pressures (indirect drivers). Further</w:t>
      </w:r>
      <w:r w:rsidR="00E63305" w:rsidRPr="0089509E">
        <w:rPr>
          <w:rFonts w:ascii="Times New Roman" w:hAnsi="Times New Roman"/>
          <w:kern w:val="22"/>
          <w:szCs w:val="22"/>
        </w:rPr>
        <w:t>,</w:t>
      </w:r>
      <w:r w:rsidRPr="0089509E">
        <w:rPr>
          <w:rFonts w:ascii="Times New Roman" w:hAnsi="Times New Roman"/>
          <w:kern w:val="22"/>
          <w:szCs w:val="22"/>
        </w:rPr>
        <w:t xml:space="preserve"> it is noted in the </w:t>
      </w:r>
      <w:r w:rsidR="00BB653E" w:rsidRPr="0089509E">
        <w:rPr>
          <w:rFonts w:ascii="Times New Roman" w:hAnsi="Times New Roman"/>
          <w:kern w:val="22"/>
          <w:szCs w:val="22"/>
        </w:rPr>
        <w:t xml:space="preserve">assessments </w:t>
      </w:r>
      <w:r w:rsidRPr="0089509E">
        <w:rPr>
          <w:rFonts w:ascii="Times New Roman" w:hAnsi="Times New Roman"/>
          <w:kern w:val="22"/>
          <w:szCs w:val="22"/>
        </w:rPr>
        <w:t xml:space="preserve">that the direct drivers of biodiversity </w:t>
      </w:r>
      <w:r w:rsidR="000714BA" w:rsidRPr="0089509E">
        <w:rPr>
          <w:rFonts w:ascii="Times New Roman" w:hAnsi="Times New Roman"/>
          <w:kern w:val="22"/>
          <w:szCs w:val="22"/>
        </w:rPr>
        <w:t xml:space="preserve">loss </w:t>
      </w:r>
      <w:r w:rsidRPr="0089509E">
        <w:rPr>
          <w:rFonts w:ascii="Times New Roman" w:hAnsi="Times New Roman"/>
          <w:kern w:val="22"/>
          <w:szCs w:val="22"/>
        </w:rPr>
        <w:t>often interact among themselves and with the indirect drivers</w:t>
      </w:r>
      <w:r w:rsidR="0075431F" w:rsidRPr="0089509E">
        <w:rPr>
          <w:rFonts w:ascii="Times New Roman" w:hAnsi="Times New Roman"/>
          <w:kern w:val="22"/>
          <w:szCs w:val="22"/>
        </w:rPr>
        <w:t>,</w:t>
      </w:r>
      <w:r w:rsidRPr="0089509E">
        <w:rPr>
          <w:rFonts w:ascii="Times New Roman" w:hAnsi="Times New Roman"/>
          <w:kern w:val="22"/>
          <w:szCs w:val="22"/>
        </w:rPr>
        <w:t xml:space="preserve"> augmenting their overall severity.</w:t>
      </w:r>
    </w:p>
    <w:p w14:paraId="348E6CAE" w14:textId="329BBDB3" w:rsidR="00DA1081" w:rsidRPr="0089509E" w:rsidRDefault="00844BB5" w:rsidP="0089509E">
      <w:pPr>
        <w:pStyle w:val="StylePara1HeadingsCSTimesNewRoman"/>
        <w:suppressLineNumbers/>
        <w:suppressAutoHyphens/>
        <w:kinsoku w:val="0"/>
        <w:overflowPunct w:val="0"/>
        <w:autoSpaceDE w:val="0"/>
        <w:autoSpaceDN w:val="0"/>
        <w:rPr>
          <w:rFonts w:ascii="Times New Roman" w:hAnsi="Times New Roman"/>
          <w:kern w:val="22"/>
          <w:szCs w:val="22"/>
        </w:rPr>
      </w:pPr>
      <w:r w:rsidRPr="0089509E">
        <w:rPr>
          <w:rFonts w:ascii="Times New Roman" w:hAnsi="Times New Roman"/>
          <w:kern w:val="22"/>
          <w:szCs w:val="22"/>
        </w:rPr>
        <w:t>In all of the regions</w:t>
      </w:r>
      <w:r w:rsidR="0016004C" w:rsidRPr="001F5DDC">
        <w:rPr>
          <w:rFonts w:ascii="Times New Roman" w:hAnsi="Times New Roman"/>
          <w:kern w:val="22"/>
          <w:szCs w:val="22"/>
        </w:rPr>
        <w:t>,</w:t>
      </w:r>
      <w:r w:rsidRPr="0089509E">
        <w:rPr>
          <w:rFonts w:ascii="Times New Roman" w:hAnsi="Times New Roman"/>
          <w:kern w:val="22"/>
          <w:szCs w:val="22"/>
        </w:rPr>
        <w:t xml:space="preserve"> it is noted that actions have been taken to conserve and sustainably use biodiversity. However</w:t>
      </w:r>
      <w:r w:rsidR="0075431F" w:rsidRPr="0089509E">
        <w:rPr>
          <w:rFonts w:ascii="Times New Roman" w:hAnsi="Times New Roman"/>
          <w:kern w:val="22"/>
          <w:szCs w:val="22"/>
        </w:rPr>
        <w:t>,</w:t>
      </w:r>
      <w:r w:rsidRPr="0089509E">
        <w:rPr>
          <w:rFonts w:ascii="Times New Roman" w:hAnsi="Times New Roman"/>
          <w:kern w:val="22"/>
          <w:szCs w:val="22"/>
        </w:rPr>
        <w:t xml:space="preserve"> it is also noted that these actions have, for the most part, been insufficient. It is further observed that</w:t>
      </w:r>
      <w:r w:rsidR="009A44C6" w:rsidRPr="001F5DDC">
        <w:rPr>
          <w:rFonts w:ascii="Times New Roman" w:hAnsi="Times New Roman"/>
          <w:kern w:val="22"/>
          <w:szCs w:val="22"/>
        </w:rPr>
        <w:t>,</w:t>
      </w:r>
      <w:r w:rsidRPr="0089509E">
        <w:rPr>
          <w:rFonts w:ascii="Times New Roman" w:hAnsi="Times New Roman"/>
          <w:kern w:val="22"/>
          <w:szCs w:val="22"/>
        </w:rPr>
        <w:t xml:space="preserve"> while various plans and strategies have been developed for the conservation and sustainable use of biodiversity</w:t>
      </w:r>
      <w:r w:rsidR="009A44C6" w:rsidRPr="001F5DDC">
        <w:rPr>
          <w:rFonts w:ascii="Times New Roman" w:hAnsi="Times New Roman"/>
          <w:kern w:val="22"/>
          <w:szCs w:val="22"/>
        </w:rPr>
        <w:t>,</w:t>
      </w:r>
      <w:r w:rsidRPr="0089509E">
        <w:rPr>
          <w:rFonts w:ascii="Times New Roman" w:hAnsi="Times New Roman"/>
          <w:kern w:val="22"/>
          <w:szCs w:val="22"/>
        </w:rPr>
        <w:t xml:space="preserve"> these have not generally been translated into actions.</w:t>
      </w:r>
    </w:p>
    <w:p w14:paraId="56EC1771" w14:textId="548CA147" w:rsidR="00DA1081" w:rsidRPr="0089509E" w:rsidRDefault="00844BB5" w:rsidP="0089509E">
      <w:pPr>
        <w:pStyle w:val="StylePara1HeadingsCSTimesNewRoman"/>
        <w:suppressLineNumbers/>
        <w:suppressAutoHyphens/>
        <w:kinsoku w:val="0"/>
        <w:overflowPunct w:val="0"/>
        <w:autoSpaceDE w:val="0"/>
        <w:autoSpaceDN w:val="0"/>
        <w:rPr>
          <w:rFonts w:ascii="Times New Roman" w:hAnsi="Times New Roman"/>
          <w:kern w:val="22"/>
          <w:szCs w:val="22"/>
        </w:rPr>
      </w:pPr>
      <w:r w:rsidRPr="0089509E">
        <w:rPr>
          <w:rFonts w:ascii="Times New Roman" w:hAnsi="Times New Roman"/>
          <w:kern w:val="22"/>
          <w:szCs w:val="22"/>
        </w:rPr>
        <w:t xml:space="preserve">The regional </w:t>
      </w:r>
      <w:r w:rsidR="00BB653E" w:rsidRPr="0089509E">
        <w:rPr>
          <w:rFonts w:ascii="Times New Roman" w:hAnsi="Times New Roman"/>
          <w:kern w:val="22"/>
          <w:szCs w:val="22"/>
        </w:rPr>
        <w:t xml:space="preserve">assessments </w:t>
      </w:r>
      <w:r w:rsidRPr="0089509E">
        <w:rPr>
          <w:rFonts w:ascii="Times New Roman" w:hAnsi="Times New Roman"/>
          <w:kern w:val="22"/>
          <w:szCs w:val="22"/>
        </w:rPr>
        <w:t xml:space="preserve">identify various actions which could be taken to improve the status and trends </w:t>
      </w:r>
      <w:r w:rsidR="00BB42CE" w:rsidRPr="0089509E">
        <w:rPr>
          <w:rFonts w:ascii="Times New Roman" w:hAnsi="Times New Roman"/>
          <w:kern w:val="22"/>
          <w:szCs w:val="22"/>
        </w:rPr>
        <w:t>of</w:t>
      </w:r>
      <w:r w:rsidRPr="0089509E">
        <w:rPr>
          <w:rFonts w:ascii="Times New Roman" w:hAnsi="Times New Roman"/>
          <w:kern w:val="22"/>
          <w:szCs w:val="22"/>
        </w:rPr>
        <w:t xml:space="preserve"> biodiversity. The actions identified could be broken down into several types</w:t>
      </w:r>
      <w:r w:rsidR="006C4BCC" w:rsidRPr="001F5DDC">
        <w:rPr>
          <w:rFonts w:ascii="Times New Roman" w:hAnsi="Times New Roman"/>
          <w:kern w:val="22"/>
          <w:szCs w:val="22"/>
        </w:rPr>
        <w:t>,</w:t>
      </w:r>
      <w:r w:rsidRPr="0089509E">
        <w:rPr>
          <w:rFonts w:ascii="Times New Roman" w:hAnsi="Times New Roman"/>
          <w:kern w:val="22"/>
          <w:szCs w:val="22"/>
        </w:rPr>
        <w:t xml:space="preserve"> including legislative, regulatory, incentives and rights</w:t>
      </w:r>
      <w:r w:rsidR="006C4BCC" w:rsidRPr="001F5DDC">
        <w:rPr>
          <w:rFonts w:ascii="Times New Roman" w:hAnsi="Times New Roman"/>
          <w:kern w:val="22"/>
          <w:szCs w:val="22"/>
        </w:rPr>
        <w:t>-</w:t>
      </w:r>
      <w:r w:rsidRPr="0089509E">
        <w:rPr>
          <w:rFonts w:ascii="Times New Roman" w:hAnsi="Times New Roman"/>
          <w:kern w:val="22"/>
          <w:szCs w:val="22"/>
        </w:rPr>
        <w:t>based. However</w:t>
      </w:r>
      <w:r w:rsidR="0075431F" w:rsidRPr="0089509E">
        <w:rPr>
          <w:rFonts w:ascii="Times New Roman" w:hAnsi="Times New Roman"/>
          <w:kern w:val="22"/>
          <w:szCs w:val="22"/>
        </w:rPr>
        <w:t>,</w:t>
      </w:r>
      <w:r w:rsidRPr="0089509E">
        <w:rPr>
          <w:rFonts w:ascii="Times New Roman" w:hAnsi="Times New Roman"/>
          <w:kern w:val="22"/>
          <w:szCs w:val="22"/>
        </w:rPr>
        <w:t xml:space="preserve"> it was also observed that the actions that are taken </w:t>
      </w:r>
      <w:r w:rsidR="006C4BCC" w:rsidRPr="001F5DDC">
        <w:rPr>
          <w:rFonts w:ascii="Times New Roman" w:hAnsi="Times New Roman"/>
          <w:kern w:val="22"/>
          <w:szCs w:val="22"/>
        </w:rPr>
        <w:t xml:space="preserve">would </w:t>
      </w:r>
      <w:r w:rsidRPr="0089509E">
        <w:rPr>
          <w:rFonts w:ascii="Times New Roman" w:hAnsi="Times New Roman"/>
          <w:kern w:val="22"/>
          <w:szCs w:val="22"/>
        </w:rPr>
        <w:t xml:space="preserve">result in trade-offs between different societal priorities </w:t>
      </w:r>
      <w:r w:rsidR="006C4BCC" w:rsidRPr="001F5DDC">
        <w:rPr>
          <w:rFonts w:ascii="Times New Roman" w:hAnsi="Times New Roman"/>
          <w:kern w:val="22"/>
          <w:szCs w:val="22"/>
        </w:rPr>
        <w:t>which</w:t>
      </w:r>
      <w:r w:rsidRPr="0089509E">
        <w:rPr>
          <w:rFonts w:ascii="Times New Roman" w:hAnsi="Times New Roman"/>
          <w:kern w:val="22"/>
          <w:szCs w:val="22"/>
        </w:rPr>
        <w:t xml:space="preserve"> will need to be balanced. Further some of these trade-offs can occur over different time scales. As </w:t>
      </w:r>
      <w:r w:rsidR="009D1494" w:rsidRPr="001F5DDC">
        <w:rPr>
          <w:rFonts w:ascii="Times New Roman" w:hAnsi="Times New Roman"/>
          <w:kern w:val="22"/>
          <w:szCs w:val="22"/>
        </w:rPr>
        <w:t xml:space="preserve">a </w:t>
      </w:r>
      <w:r w:rsidRPr="0089509E">
        <w:rPr>
          <w:rFonts w:ascii="Times New Roman" w:hAnsi="Times New Roman"/>
          <w:kern w:val="22"/>
          <w:szCs w:val="22"/>
        </w:rPr>
        <w:t>result</w:t>
      </w:r>
      <w:r w:rsidR="009D1494" w:rsidRPr="001F5DDC">
        <w:rPr>
          <w:rFonts w:ascii="Times New Roman" w:hAnsi="Times New Roman"/>
          <w:kern w:val="22"/>
          <w:szCs w:val="22"/>
        </w:rPr>
        <w:t>,</w:t>
      </w:r>
      <w:r w:rsidRPr="0089509E">
        <w:rPr>
          <w:rFonts w:ascii="Times New Roman" w:hAnsi="Times New Roman"/>
          <w:kern w:val="22"/>
          <w:szCs w:val="22"/>
        </w:rPr>
        <w:t xml:space="preserve"> there is a need to pay greater attention to issues associated with policy “leakage” and “spillover” effects. Further</w:t>
      </w:r>
      <w:r w:rsidR="00E63305" w:rsidRPr="0089509E">
        <w:rPr>
          <w:rFonts w:ascii="Times New Roman" w:hAnsi="Times New Roman"/>
          <w:kern w:val="22"/>
          <w:szCs w:val="22"/>
        </w:rPr>
        <w:t>,</w:t>
      </w:r>
      <w:r w:rsidRPr="0089509E">
        <w:rPr>
          <w:rFonts w:ascii="Times New Roman" w:hAnsi="Times New Roman"/>
          <w:kern w:val="22"/>
          <w:szCs w:val="22"/>
        </w:rPr>
        <w:t xml:space="preserve"> the actions identified are general and would need to be tailored to specific national contexts and scales in order to allow for their effective implementation. Overall</w:t>
      </w:r>
      <w:r w:rsidR="006E7389" w:rsidRPr="001F5DDC">
        <w:rPr>
          <w:rFonts w:ascii="Times New Roman" w:hAnsi="Times New Roman"/>
          <w:kern w:val="22"/>
          <w:szCs w:val="22"/>
        </w:rPr>
        <w:t>,</w:t>
      </w:r>
      <w:r w:rsidRPr="0089509E">
        <w:rPr>
          <w:rFonts w:ascii="Times New Roman" w:hAnsi="Times New Roman"/>
          <w:kern w:val="22"/>
          <w:szCs w:val="22"/>
        </w:rPr>
        <w:t xml:space="preserve"> the actions identified in the summaries point to the need for transformational changes in the way societies interact with biodiversity and in the way they manage these interactions.</w:t>
      </w:r>
    </w:p>
    <w:p w14:paraId="3A4C27C9" w14:textId="79F28BE1" w:rsidR="00DA1081" w:rsidRPr="0089509E" w:rsidRDefault="00844BB5" w:rsidP="0089509E">
      <w:pPr>
        <w:pStyle w:val="StylePara1HeadingsCSTimesNewRoman"/>
        <w:suppressLineNumbers/>
        <w:suppressAutoHyphens/>
        <w:kinsoku w:val="0"/>
        <w:overflowPunct w:val="0"/>
        <w:autoSpaceDE w:val="0"/>
        <w:autoSpaceDN w:val="0"/>
        <w:rPr>
          <w:rFonts w:ascii="Times New Roman" w:hAnsi="Times New Roman"/>
          <w:kern w:val="22"/>
          <w:szCs w:val="22"/>
        </w:rPr>
      </w:pPr>
      <w:r w:rsidRPr="0089509E">
        <w:rPr>
          <w:rFonts w:ascii="Times New Roman" w:hAnsi="Times New Roman"/>
          <w:kern w:val="22"/>
          <w:szCs w:val="22"/>
        </w:rPr>
        <w:t xml:space="preserve">A conclusion across the four </w:t>
      </w:r>
      <w:r w:rsidR="00BB653E" w:rsidRPr="0089509E">
        <w:rPr>
          <w:rFonts w:ascii="Times New Roman" w:hAnsi="Times New Roman"/>
          <w:kern w:val="22"/>
          <w:szCs w:val="22"/>
        </w:rPr>
        <w:t xml:space="preserve">assessments </w:t>
      </w:r>
      <w:r w:rsidRPr="0089509E">
        <w:rPr>
          <w:rFonts w:ascii="Times New Roman" w:hAnsi="Times New Roman"/>
          <w:kern w:val="22"/>
          <w:szCs w:val="22"/>
        </w:rPr>
        <w:t xml:space="preserve">is the need for governance systems which are capable of addressing biodiversity issues in a coherent manner. The need to better integrate or mainstream biodiversity issues across all sectors of society is also noted. </w:t>
      </w:r>
      <w:r w:rsidR="00BD1C88" w:rsidRPr="0089509E">
        <w:rPr>
          <w:rFonts w:ascii="Times New Roman" w:hAnsi="Times New Roman"/>
          <w:kern w:val="22"/>
          <w:szCs w:val="22"/>
        </w:rPr>
        <w:t>The m</w:t>
      </w:r>
      <w:r w:rsidRPr="0089509E">
        <w:rPr>
          <w:rFonts w:ascii="Times New Roman" w:hAnsi="Times New Roman"/>
          <w:kern w:val="22"/>
          <w:szCs w:val="22"/>
        </w:rPr>
        <w:t xml:space="preserve">eans </w:t>
      </w:r>
      <w:r w:rsidR="002B0089" w:rsidRPr="001F5DDC">
        <w:rPr>
          <w:rFonts w:ascii="Times New Roman" w:hAnsi="Times New Roman"/>
          <w:kern w:val="22"/>
          <w:szCs w:val="22"/>
        </w:rPr>
        <w:t xml:space="preserve">of </w:t>
      </w:r>
      <w:r w:rsidRPr="0089509E">
        <w:rPr>
          <w:rFonts w:ascii="Times New Roman" w:hAnsi="Times New Roman"/>
          <w:kern w:val="22"/>
          <w:szCs w:val="22"/>
        </w:rPr>
        <w:t xml:space="preserve">accomplishing this </w:t>
      </w:r>
      <w:r w:rsidR="00BD1C88" w:rsidRPr="0089509E">
        <w:rPr>
          <w:rFonts w:ascii="Times New Roman" w:hAnsi="Times New Roman"/>
          <w:kern w:val="22"/>
          <w:szCs w:val="22"/>
        </w:rPr>
        <w:t xml:space="preserve">which were </w:t>
      </w:r>
      <w:r w:rsidRPr="0089509E">
        <w:rPr>
          <w:rFonts w:ascii="Times New Roman" w:hAnsi="Times New Roman"/>
          <w:kern w:val="22"/>
          <w:szCs w:val="22"/>
        </w:rPr>
        <w:t xml:space="preserve">identified in the </w:t>
      </w:r>
      <w:r w:rsidR="00BB653E" w:rsidRPr="0089509E">
        <w:rPr>
          <w:rFonts w:ascii="Times New Roman" w:hAnsi="Times New Roman"/>
          <w:kern w:val="22"/>
          <w:szCs w:val="22"/>
        </w:rPr>
        <w:t xml:space="preserve">assessments </w:t>
      </w:r>
      <w:r w:rsidRPr="0089509E">
        <w:rPr>
          <w:rFonts w:ascii="Times New Roman" w:hAnsi="Times New Roman"/>
          <w:kern w:val="22"/>
          <w:szCs w:val="22"/>
        </w:rPr>
        <w:t>are</w:t>
      </w:r>
      <w:r w:rsidR="00994B8C" w:rsidRPr="0089509E">
        <w:rPr>
          <w:rFonts w:ascii="Times New Roman" w:hAnsi="Times New Roman"/>
          <w:kern w:val="22"/>
          <w:szCs w:val="22"/>
        </w:rPr>
        <w:t>:</w:t>
      </w:r>
      <w:r w:rsidRPr="0089509E">
        <w:rPr>
          <w:rFonts w:ascii="Times New Roman" w:hAnsi="Times New Roman"/>
          <w:kern w:val="22"/>
          <w:szCs w:val="22"/>
        </w:rPr>
        <w:t xml:space="preserve"> </w:t>
      </w:r>
      <w:r w:rsidR="002B0089" w:rsidRPr="001F5DDC">
        <w:rPr>
          <w:rFonts w:ascii="Times New Roman" w:hAnsi="Times New Roman"/>
          <w:kern w:val="22"/>
          <w:szCs w:val="22"/>
        </w:rPr>
        <w:t>(a) </w:t>
      </w:r>
      <w:r w:rsidRPr="0089509E">
        <w:rPr>
          <w:rFonts w:ascii="Times New Roman" w:hAnsi="Times New Roman"/>
          <w:kern w:val="22"/>
          <w:szCs w:val="22"/>
        </w:rPr>
        <w:t>the greater use of participatory approaches to management</w:t>
      </w:r>
      <w:r w:rsidR="00994B8C" w:rsidRPr="0089509E">
        <w:rPr>
          <w:rFonts w:ascii="Times New Roman" w:hAnsi="Times New Roman"/>
          <w:kern w:val="22"/>
          <w:szCs w:val="22"/>
        </w:rPr>
        <w:t>;</w:t>
      </w:r>
      <w:r w:rsidRPr="0089509E">
        <w:rPr>
          <w:rFonts w:ascii="Times New Roman" w:hAnsi="Times New Roman"/>
          <w:kern w:val="22"/>
          <w:szCs w:val="22"/>
        </w:rPr>
        <w:t xml:space="preserve"> </w:t>
      </w:r>
      <w:r w:rsidR="002B0089" w:rsidRPr="001F5DDC">
        <w:rPr>
          <w:rFonts w:ascii="Times New Roman" w:hAnsi="Times New Roman"/>
          <w:kern w:val="22"/>
          <w:szCs w:val="22"/>
        </w:rPr>
        <w:t>(b) </w:t>
      </w:r>
      <w:r w:rsidRPr="0089509E">
        <w:rPr>
          <w:rFonts w:ascii="Times New Roman" w:hAnsi="Times New Roman"/>
          <w:kern w:val="22"/>
          <w:szCs w:val="22"/>
        </w:rPr>
        <w:t>building the capacity of stakeholders to be able to meaningfully participate in decision</w:t>
      </w:r>
      <w:r w:rsidR="00BD1C88" w:rsidRPr="0089509E">
        <w:rPr>
          <w:rFonts w:ascii="Times New Roman" w:hAnsi="Times New Roman"/>
          <w:kern w:val="22"/>
          <w:szCs w:val="22"/>
        </w:rPr>
        <w:t>-</w:t>
      </w:r>
      <w:r w:rsidRPr="0089509E">
        <w:rPr>
          <w:rFonts w:ascii="Times New Roman" w:hAnsi="Times New Roman"/>
          <w:kern w:val="22"/>
          <w:szCs w:val="22"/>
        </w:rPr>
        <w:t>making processes</w:t>
      </w:r>
      <w:r w:rsidR="00994B8C" w:rsidRPr="0089509E">
        <w:rPr>
          <w:rFonts w:ascii="Times New Roman" w:hAnsi="Times New Roman"/>
          <w:kern w:val="22"/>
          <w:szCs w:val="22"/>
        </w:rPr>
        <w:t>;</w:t>
      </w:r>
      <w:r w:rsidRPr="0089509E">
        <w:rPr>
          <w:rFonts w:ascii="Times New Roman" w:hAnsi="Times New Roman"/>
          <w:kern w:val="22"/>
          <w:szCs w:val="22"/>
        </w:rPr>
        <w:t xml:space="preserve"> </w:t>
      </w:r>
      <w:r w:rsidR="002B0089" w:rsidRPr="001F5DDC">
        <w:rPr>
          <w:rFonts w:ascii="Times New Roman" w:hAnsi="Times New Roman"/>
          <w:kern w:val="22"/>
          <w:szCs w:val="22"/>
        </w:rPr>
        <w:t>(c) </w:t>
      </w:r>
      <w:r w:rsidRPr="0089509E">
        <w:rPr>
          <w:rFonts w:ascii="Times New Roman" w:hAnsi="Times New Roman"/>
          <w:kern w:val="22"/>
          <w:szCs w:val="22"/>
        </w:rPr>
        <w:t xml:space="preserve">improving </w:t>
      </w:r>
      <w:r w:rsidR="002B0089" w:rsidRPr="001F5DDC">
        <w:rPr>
          <w:rFonts w:ascii="Times New Roman" w:hAnsi="Times New Roman"/>
          <w:kern w:val="22"/>
          <w:szCs w:val="22"/>
        </w:rPr>
        <w:t xml:space="preserve">the </w:t>
      </w:r>
      <w:r w:rsidRPr="0089509E">
        <w:rPr>
          <w:rFonts w:ascii="Times New Roman" w:hAnsi="Times New Roman"/>
          <w:kern w:val="22"/>
          <w:szCs w:val="22"/>
        </w:rPr>
        <w:t>awareness of biodiversity through enhanced communication and education</w:t>
      </w:r>
      <w:r w:rsidR="00994B8C" w:rsidRPr="0089509E">
        <w:rPr>
          <w:rFonts w:ascii="Times New Roman" w:hAnsi="Times New Roman"/>
          <w:kern w:val="22"/>
          <w:szCs w:val="22"/>
        </w:rPr>
        <w:t>;</w:t>
      </w:r>
      <w:r w:rsidRPr="0089509E">
        <w:rPr>
          <w:rFonts w:ascii="Times New Roman" w:hAnsi="Times New Roman"/>
          <w:kern w:val="22"/>
          <w:szCs w:val="22"/>
        </w:rPr>
        <w:t xml:space="preserve"> </w:t>
      </w:r>
      <w:r w:rsidR="002B0089" w:rsidRPr="001F5DDC">
        <w:rPr>
          <w:rFonts w:ascii="Times New Roman" w:hAnsi="Times New Roman"/>
          <w:kern w:val="22"/>
          <w:szCs w:val="22"/>
        </w:rPr>
        <w:t>(d) </w:t>
      </w:r>
      <w:r w:rsidRPr="0089509E">
        <w:rPr>
          <w:rFonts w:ascii="Times New Roman" w:hAnsi="Times New Roman"/>
          <w:kern w:val="22"/>
          <w:szCs w:val="22"/>
        </w:rPr>
        <w:t>enhancing biodiversity research and monitoring</w:t>
      </w:r>
      <w:r w:rsidR="00994B8C" w:rsidRPr="0089509E">
        <w:rPr>
          <w:rFonts w:ascii="Times New Roman" w:hAnsi="Times New Roman"/>
          <w:kern w:val="22"/>
          <w:szCs w:val="22"/>
        </w:rPr>
        <w:t>;</w:t>
      </w:r>
      <w:r w:rsidRPr="0089509E">
        <w:rPr>
          <w:rFonts w:ascii="Times New Roman" w:hAnsi="Times New Roman"/>
          <w:kern w:val="22"/>
          <w:szCs w:val="22"/>
        </w:rPr>
        <w:t xml:space="preserve"> and </w:t>
      </w:r>
      <w:r w:rsidR="002B0089" w:rsidRPr="001F5DDC">
        <w:rPr>
          <w:rFonts w:ascii="Times New Roman" w:hAnsi="Times New Roman"/>
          <w:kern w:val="22"/>
          <w:szCs w:val="22"/>
        </w:rPr>
        <w:t>(e) </w:t>
      </w:r>
      <w:r w:rsidRPr="0089509E">
        <w:rPr>
          <w:rFonts w:ascii="Times New Roman" w:hAnsi="Times New Roman"/>
          <w:kern w:val="22"/>
          <w:szCs w:val="22"/>
        </w:rPr>
        <w:t>improving access to financial resources and technologies. However</w:t>
      </w:r>
      <w:r w:rsidR="0075431F" w:rsidRPr="0089509E">
        <w:rPr>
          <w:rFonts w:ascii="Times New Roman" w:hAnsi="Times New Roman"/>
          <w:kern w:val="22"/>
          <w:szCs w:val="22"/>
        </w:rPr>
        <w:t>,</w:t>
      </w:r>
      <w:r w:rsidRPr="0089509E">
        <w:rPr>
          <w:rFonts w:ascii="Times New Roman" w:hAnsi="Times New Roman"/>
          <w:kern w:val="22"/>
          <w:szCs w:val="22"/>
        </w:rPr>
        <w:t xml:space="preserve"> the </w:t>
      </w:r>
      <w:r w:rsidR="00BB653E" w:rsidRPr="0089509E">
        <w:rPr>
          <w:rFonts w:ascii="Times New Roman" w:hAnsi="Times New Roman"/>
          <w:kern w:val="22"/>
          <w:szCs w:val="22"/>
        </w:rPr>
        <w:t xml:space="preserve">assessments </w:t>
      </w:r>
      <w:r w:rsidRPr="0089509E">
        <w:rPr>
          <w:rFonts w:ascii="Times New Roman" w:hAnsi="Times New Roman"/>
          <w:kern w:val="22"/>
          <w:szCs w:val="22"/>
        </w:rPr>
        <w:t>also note that there is no single approach to governance and that governance needs be contextualized to national circumstances.</w:t>
      </w:r>
    </w:p>
    <w:p w14:paraId="169F2CC7" w14:textId="608B7821" w:rsidR="00DA1081" w:rsidRPr="0089509E" w:rsidRDefault="00844BB5" w:rsidP="0089509E">
      <w:pPr>
        <w:pStyle w:val="StylePara1HeadingsCSTimesNewRoman"/>
        <w:suppressLineNumbers/>
        <w:suppressAutoHyphens/>
        <w:kinsoku w:val="0"/>
        <w:overflowPunct w:val="0"/>
        <w:autoSpaceDE w:val="0"/>
        <w:autoSpaceDN w:val="0"/>
        <w:rPr>
          <w:rFonts w:ascii="Times New Roman" w:hAnsi="Times New Roman"/>
          <w:kern w:val="22"/>
          <w:szCs w:val="22"/>
        </w:rPr>
      </w:pPr>
      <w:r w:rsidRPr="0089509E">
        <w:rPr>
          <w:rFonts w:ascii="Times New Roman" w:hAnsi="Times New Roman"/>
          <w:kern w:val="22"/>
          <w:szCs w:val="22"/>
        </w:rPr>
        <w:t xml:space="preserve">The regional assessments also considered various scenarios </w:t>
      </w:r>
      <w:r w:rsidR="00BB42CE" w:rsidRPr="0089509E">
        <w:rPr>
          <w:rFonts w:ascii="Times New Roman" w:hAnsi="Times New Roman"/>
          <w:kern w:val="22"/>
          <w:szCs w:val="22"/>
        </w:rPr>
        <w:t xml:space="preserve">which </w:t>
      </w:r>
      <w:r w:rsidRPr="0089509E">
        <w:rPr>
          <w:rFonts w:ascii="Times New Roman" w:hAnsi="Times New Roman"/>
          <w:kern w:val="22"/>
          <w:szCs w:val="22"/>
        </w:rPr>
        <w:t>identif</w:t>
      </w:r>
      <w:r w:rsidR="00BB42CE" w:rsidRPr="0089509E">
        <w:rPr>
          <w:rFonts w:ascii="Times New Roman" w:hAnsi="Times New Roman"/>
          <w:kern w:val="22"/>
          <w:szCs w:val="22"/>
        </w:rPr>
        <w:t>y</w:t>
      </w:r>
      <w:r w:rsidRPr="0089509E">
        <w:rPr>
          <w:rFonts w:ascii="Times New Roman" w:hAnsi="Times New Roman"/>
          <w:kern w:val="22"/>
          <w:szCs w:val="22"/>
        </w:rPr>
        <w:t xml:space="preserve"> </w:t>
      </w:r>
      <w:r w:rsidR="00BB42CE" w:rsidRPr="0089509E">
        <w:rPr>
          <w:rFonts w:ascii="Times New Roman" w:hAnsi="Times New Roman"/>
          <w:kern w:val="22"/>
          <w:szCs w:val="22"/>
        </w:rPr>
        <w:t xml:space="preserve">possible </w:t>
      </w:r>
      <w:r w:rsidRPr="0089509E">
        <w:rPr>
          <w:rFonts w:ascii="Times New Roman" w:hAnsi="Times New Roman"/>
          <w:kern w:val="22"/>
          <w:szCs w:val="22"/>
        </w:rPr>
        <w:t>pathways for development. Those pathways which assumed that decisions regarding biodiversity were taken in a proactive manner and which adopted holistic approaches resulted in more positive outcomes than those that did not. Further</w:t>
      </w:r>
      <w:r w:rsidR="00E63305" w:rsidRPr="0089509E">
        <w:rPr>
          <w:rFonts w:ascii="Times New Roman" w:hAnsi="Times New Roman"/>
          <w:kern w:val="22"/>
          <w:szCs w:val="22"/>
        </w:rPr>
        <w:t>,</w:t>
      </w:r>
      <w:r w:rsidRPr="0089509E">
        <w:rPr>
          <w:rFonts w:ascii="Times New Roman" w:hAnsi="Times New Roman"/>
          <w:kern w:val="22"/>
          <w:szCs w:val="22"/>
        </w:rPr>
        <w:t xml:space="preserve"> the pathways explored in the assessment </w:t>
      </w:r>
      <w:r w:rsidR="00CB4938" w:rsidRPr="0089509E">
        <w:rPr>
          <w:rFonts w:ascii="Times New Roman" w:hAnsi="Times New Roman"/>
          <w:kern w:val="22"/>
          <w:szCs w:val="22"/>
        </w:rPr>
        <w:t xml:space="preserve">show </w:t>
      </w:r>
      <w:r w:rsidRPr="0089509E">
        <w:rPr>
          <w:rFonts w:ascii="Times New Roman" w:hAnsi="Times New Roman"/>
          <w:kern w:val="22"/>
          <w:szCs w:val="22"/>
        </w:rPr>
        <w:t xml:space="preserve">that mixes of different policies </w:t>
      </w:r>
      <w:r w:rsidR="00CB4938" w:rsidRPr="0089509E">
        <w:rPr>
          <w:rFonts w:ascii="Times New Roman" w:hAnsi="Times New Roman"/>
          <w:kern w:val="22"/>
          <w:szCs w:val="22"/>
        </w:rPr>
        <w:t>—</w:t>
      </w:r>
      <w:r w:rsidRPr="0089509E">
        <w:rPr>
          <w:rFonts w:ascii="Times New Roman" w:hAnsi="Times New Roman"/>
          <w:kern w:val="22"/>
          <w:szCs w:val="22"/>
        </w:rPr>
        <w:t xml:space="preserve">including legal, regulatory, economic and social instruments </w:t>
      </w:r>
      <w:r w:rsidR="00CB4938" w:rsidRPr="0089509E">
        <w:rPr>
          <w:rFonts w:ascii="Times New Roman" w:hAnsi="Times New Roman"/>
          <w:kern w:val="22"/>
          <w:szCs w:val="22"/>
        </w:rPr>
        <w:t xml:space="preserve">— </w:t>
      </w:r>
      <w:r w:rsidRPr="0089509E">
        <w:rPr>
          <w:rFonts w:ascii="Times New Roman" w:hAnsi="Times New Roman"/>
          <w:kern w:val="22"/>
          <w:szCs w:val="22"/>
        </w:rPr>
        <w:t xml:space="preserve">will be required </w:t>
      </w:r>
      <w:r w:rsidR="00CB4938" w:rsidRPr="0089509E">
        <w:rPr>
          <w:rFonts w:ascii="Times New Roman" w:hAnsi="Times New Roman"/>
          <w:kern w:val="22"/>
          <w:szCs w:val="22"/>
        </w:rPr>
        <w:t xml:space="preserve">in order </w:t>
      </w:r>
      <w:r w:rsidRPr="0089509E">
        <w:rPr>
          <w:rFonts w:ascii="Times New Roman" w:hAnsi="Times New Roman"/>
          <w:kern w:val="22"/>
          <w:szCs w:val="22"/>
        </w:rPr>
        <w:t xml:space="preserve">to bring about desired changes. The most effective scenarios, in terms of biodiversity conservation and sustainable use, emphasized the mainstreaming of biodiversity into subnational and local development pathways and long-term social transitions or </w:t>
      </w:r>
      <w:r w:rsidR="005304CF" w:rsidRPr="0089509E">
        <w:rPr>
          <w:rFonts w:ascii="Times New Roman" w:hAnsi="Times New Roman"/>
          <w:kern w:val="22"/>
          <w:szCs w:val="22"/>
        </w:rPr>
        <w:t>behaviour</w:t>
      </w:r>
      <w:r w:rsidR="0027788F" w:rsidRPr="001F5DDC">
        <w:rPr>
          <w:rFonts w:ascii="Times New Roman" w:hAnsi="Times New Roman"/>
          <w:kern w:val="22"/>
          <w:szCs w:val="22"/>
        </w:rPr>
        <w:t>al</w:t>
      </w:r>
      <w:r w:rsidRPr="0089509E">
        <w:rPr>
          <w:rFonts w:ascii="Times New Roman" w:hAnsi="Times New Roman"/>
          <w:kern w:val="22"/>
          <w:szCs w:val="22"/>
        </w:rPr>
        <w:t xml:space="preserve"> change through education, knowledge sharing and participatory decision</w:t>
      </w:r>
      <w:r w:rsidR="00BD1C88" w:rsidRPr="0089509E">
        <w:rPr>
          <w:rFonts w:ascii="Times New Roman" w:hAnsi="Times New Roman"/>
          <w:kern w:val="22"/>
          <w:szCs w:val="22"/>
        </w:rPr>
        <w:t>-</w:t>
      </w:r>
      <w:r w:rsidRPr="0089509E">
        <w:rPr>
          <w:rFonts w:ascii="Times New Roman" w:hAnsi="Times New Roman"/>
          <w:kern w:val="22"/>
          <w:szCs w:val="22"/>
        </w:rPr>
        <w:t>making.</w:t>
      </w:r>
    </w:p>
    <w:p w14:paraId="73859133" w14:textId="509AED90" w:rsidR="00DA1081" w:rsidRPr="0089509E" w:rsidRDefault="00844BB5" w:rsidP="0089509E">
      <w:pPr>
        <w:pStyle w:val="StylePara1HeadingsCSTimesNewRoman"/>
        <w:kinsoku w:val="0"/>
        <w:overflowPunct w:val="0"/>
        <w:autoSpaceDE w:val="0"/>
        <w:autoSpaceDN w:val="0"/>
        <w:rPr>
          <w:rFonts w:ascii="Times New Roman" w:hAnsi="Times New Roman"/>
          <w:szCs w:val="22"/>
        </w:rPr>
      </w:pPr>
      <w:r w:rsidRPr="0089509E">
        <w:rPr>
          <w:rFonts w:ascii="Times New Roman" w:hAnsi="Times New Roman"/>
          <w:szCs w:val="22"/>
        </w:rPr>
        <w:t xml:space="preserve">The regional </w:t>
      </w:r>
      <w:r w:rsidR="00BB653E" w:rsidRPr="0089509E">
        <w:rPr>
          <w:rFonts w:ascii="Times New Roman" w:hAnsi="Times New Roman"/>
          <w:szCs w:val="22"/>
        </w:rPr>
        <w:t xml:space="preserve">assessments </w:t>
      </w:r>
      <w:r w:rsidRPr="0089509E">
        <w:rPr>
          <w:rFonts w:ascii="Times New Roman" w:hAnsi="Times New Roman"/>
          <w:szCs w:val="22"/>
        </w:rPr>
        <w:t>identified several information gaps which</w:t>
      </w:r>
      <w:r w:rsidR="0017346F" w:rsidRPr="0089509E">
        <w:rPr>
          <w:rFonts w:ascii="Times New Roman" w:hAnsi="Times New Roman"/>
          <w:szCs w:val="22"/>
        </w:rPr>
        <w:t>,</w:t>
      </w:r>
      <w:r w:rsidRPr="0089509E">
        <w:rPr>
          <w:rFonts w:ascii="Times New Roman" w:hAnsi="Times New Roman"/>
          <w:szCs w:val="22"/>
        </w:rPr>
        <w:t xml:space="preserve"> if addressed, would improve </w:t>
      </w:r>
      <w:r w:rsidR="0028558E" w:rsidRPr="0089509E">
        <w:rPr>
          <w:rFonts w:ascii="Times New Roman" w:hAnsi="Times New Roman"/>
          <w:szCs w:val="22"/>
        </w:rPr>
        <w:t xml:space="preserve">the </w:t>
      </w:r>
      <w:r w:rsidRPr="0089509E">
        <w:rPr>
          <w:rFonts w:ascii="Times New Roman" w:hAnsi="Times New Roman"/>
          <w:szCs w:val="22"/>
        </w:rPr>
        <w:t xml:space="preserve">ability to assess biodiversity and </w:t>
      </w:r>
      <w:r w:rsidR="0028558E" w:rsidRPr="0089509E">
        <w:rPr>
          <w:rFonts w:ascii="Times New Roman" w:hAnsi="Times New Roman"/>
          <w:szCs w:val="22"/>
        </w:rPr>
        <w:t xml:space="preserve">to </w:t>
      </w:r>
      <w:r w:rsidRPr="0089509E">
        <w:rPr>
          <w:rFonts w:ascii="Times New Roman" w:hAnsi="Times New Roman"/>
          <w:szCs w:val="22"/>
        </w:rPr>
        <w:t xml:space="preserve">take more effective actions for its conservation and sustainable use. Among the gaps identified </w:t>
      </w:r>
      <w:r w:rsidR="00E14902" w:rsidRPr="0089509E">
        <w:rPr>
          <w:rFonts w:ascii="Times New Roman" w:hAnsi="Times New Roman"/>
          <w:szCs w:val="22"/>
        </w:rPr>
        <w:t>were</w:t>
      </w:r>
      <w:r w:rsidRPr="0089509E">
        <w:rPr>
          <w:rFonts w:ascii="Times New Roman" w:hAnsi="Times New Roman"/>
          <w:szCs w:val="22"/>
        </w:rPr>
        <w:t xml:space="preserve"> information on the impacts of biodiversity loss on people’s quality of life and ecosystem services, the non-material values of biodiversity, the links between the indirect and direct drivers of biodiversity loss, information on the contributions of indigenous peoples and local communities to biodiversity, and more information on how to mainstream biodiversity</w:t>
      </w:r>
      <w:r w:rsidR="001940D1" w:rsidRPr="0089509E">
        <w:rPr>
          <w:rFonts w:ascii="Times New Roman" w:hAnsi="Times New Roman"/>
          <w:szCs w:val="22"/>
        </w:rPr>
        <w:t xml:space="preserve"> </w:t>
      </w:r>
      <w:r w:rsidR="001940D1" w:rsidRPr="001F5DDC">
        <w:rPr>
          <w:rFonts w:ascii="Times New Roman" w:hAnsi="Times New Roman"/>
          <w:kern w:val="22"/>
          <w:szCs w:val="22"/>
        </w:rPr>
        <w:t>effectively</w:t>
      </w:r>
      <w:r w:rsidRPr="0089509E">
        <w:rPr>
          <w:rFonts w:ascii="Times New Roman" w:hAnsi="Times New Roman"/>
          <w:szCs w:val="22"/>
        </w:rPr>
        <w:t xml:space="preserve">. Some of the regional </w:t>
      </w:r>
      <w:r w:rsidR="00BB653E" w:rsidRPr="0089509E">
        <w:rPr>
          <w:rFonts w:ascii="Times New Roman" w:hAnsi="Times New Roman"/>
          <w:szCs w:val="22"/>
        </w:rPr>
        <w:t xml:space="preserve">assessments </w:t>
      </w:r>
      <w:r w:rsidRPr="0089509E">
        <w:rPr>
          <w:rFonts w:ascii="Times New Roman" w:hAnsi="Times New Roman"/>
          <w:szCs w:val="22"/>
        </w:rPr>
        <w:t>also identified the need for more geographically relevant information and the need for information on specific ecosystems, such as those related to the marine environment. The African assessment also noted that the limited information on Africa is a challenge.</w:t>
      </w:r>
    </w:p>
    <w:p w14:paraId="66205998" w14:textId="6298892C" w:rsidR="00DA1081" w:rsidRPr="0089509E" w:rsidRDefault="00844BB5" w:rsidP="0089509E">
      <w:pPr>
        <w:pStyle w:val="StylePara1HeadingsCSTimesNewRoman"/>
        <w:suppressLineNumbers/>
        <w:suppressAutoHyphens/>
        <w:kinsoku w:val="0"/>
        <w:overflowPunct w:val="0"/>
        <w:autoSpaceDE w:val="0"/>
        <w:autoSpaceDN w:val="0"/>
        <w:rPr>
          <w:rFonts w:ascii="Times New Roman" w:hAnsi="Times New Roman"/>
          <w:kern w:val="22"/>
          <w:szCs w:val="22"/>
        </w:rPr>
      </w:pPr>
      <w:r w:rsidRPr="0089509E">
        <w:rPr>
          <w:rFonts w:ascii="Times New Roman" w:hAnsi="Times New Roman"/>
          <w:kern w:val="22"/>
          <w:szCs w:val="22"/>
        </w:rPr>
        <w:lastRenderedPageBreak/>
        <w:t>Specifically</w:t>
      </w:r>
      <w:r w:rsidR="0075431F" w:rsidRPr="0089509E">
        <w:rPr>
          <w:rFonts w:ascii="Times New Roman" w:hAnsi="Times New Roman"/>
          <w:kern w:val="22"/>
          <w:szCs w:val="22"/>
        </w:rPr>
        <w:t>,</w:t>
      </w:r>
      <w:r w:rsidRPr="0089509E">
        <w:rPr>
          <w:rFonts w:ascii="Times New Roman" w:hAnsi="Times New Roman"/>
          <w:kern w:val="22"/>
          <w:szCs w:val="22"/>
        </w:rPr>
        <w:t xml:space="preserve"> with regard to scenarios and </w:t>
      </w:r>
      <w:r w:rsidR="00630867" w:rsidRPr="0089509E">
        <w:rPr>
          <w:rFonts w:ascii="Times New Roman" w:hAnsi="Times New Roman"/>
          <w:kern w:val="22"/>
          <w:szCs w:val="22"/>
        </w:rPr>
        <w:t>modelling</w:t>
      </w:r>
      <w:r w:rsidRPr="0089509E">
        <w:rPr>
          <w:rFonts w:ascii="Times New Roman" w:hAnsi="Times New Roman"/>
          <w:kern w:val="22"/>
          <w:szCs w:val="22"/>
        </w:rPr>
        <w:t>, the need for more integrated scenarios was noted</w:t>
      </w:r>
      <w:r w:rsidR="001D039D" w:rsidRPr="001F5DDC">
        <w:rPr>
          <w:rFonts w:ascii="Times New Roman" w:hAnsi="Times New Roman"/>
          <w:kern w:val="22"/>
          <w:szCs w:val="22"/>
        </w:rPr>
        <w:t>,</w:t>
      </w:r>
      <w:r w:rsidRPr="0089509E">
        <w:rPr>
          <w:rFonts w:ascii="Times New Roman" w:hAnsi="Times New Roman"/>
          <w:kern w:val="22"/>
          <w:szCs w:val="22"/>
        </w:rPr>
        <w:t xml:space="preserve"> as was the need for the better quantification of the possible pathways that exist. The need for scenarios which consider multiple direct and indirect drivers of biodiversity loss and which better reflect ecosystem services was also noted. It was also observed that there is a need for scenarios which can be adapted to specific national and regional circumstances.</w:t>
      </w:r>
    </w:p>
    <w:p w14:paraId="021A1708" w14:textId="1334C5CC" w:rsidR="00844BB5" w:rsidRPr="0089509E" w:rsidRDefault="00844BB5" w:rsidP="0089509E">
      <w:pPr>
        <w:pStyle w:val="StylePara1HeadingsCSTimesNewRoman"/>
        <w:suppressLineNumbers/>
        <w:suppressAutoHyphens/>
        <w:kinsoku w:val="0"/>
        <w:overflowPunct w:val="0"/>
        <w:autoSpaceDE w:val="0"/>
        <w:autoSpaceDN w:val="0"/>
        <w:rPr>
          <w:rFonts w:ascii="Times New Roman" w:hAnsi="Times New Roman"/>
          <w:kern w:val="22"/>
          <w:szCs w:val="22"/>
        </w:rPr>
      </w:pPr>
      <w:r w:rsidRPr="0089509E">
        <w:rPr>
          <w:rFonts w:ascii="Times New Roman" w:hAnsi="Times New Roman"/>
          <w:kern w:val="22"/>
          <w:szCs w:val="22"/>
        </w:rPr>
        <w:t xml:space="preserve">The key messages from the regional summaries for policymakers of the regional and subregional assessments of biodiversity and ecosystem services for Africa, the Americas, Asia and the Pacific, </w:t>
      </w:r>
      <w:r w:rsidR="0075431F" w:rsidRPr="0089509E">
        <w:rPr>
          <w:rFonts w:ascii="Times New Roman" w:hAnsi="Times New Roman"/>
          <w:kern w:val="22"/>
          <w:szCs w:val="22"/>
        </w:rPr>
        <w:t xml:space="preserve">and </w:t>
      </w:r>
      <w:r w:rsidRPr="0089509E">
        <w:rPr>
          <w:rFonts w:ascii="Times New Roman" w:hAnsi="Times New Roman"/>
          <w:kern w:val="22"/>
          <w:szCs w:val="22"/>
        </w:rPr>
        <w:t xml:space="preserve">Europe and Central Asia are consistent with the conclusion from the fourth edition of the </w:t>
      </w:r>
      <w:r w:rsidRPr="0089509E">
        <w:rPr>
          <w:rFonts w:ascii="Times New Roman" w:hAnsi="Times New Roman"/>
          <w:i/>
          <w:kern w:val="22"/>
          <w:szCs w:val="22"/>
        </w:rPr>
        <w:t>Global Biodiversity</w:t>
      </w:r>
      <w:r w:rsidR="00E80107" w:rsidRPr="0089509E">
        <w:rPr>
          <w:rFonts w:ascii="Times New Roman" w:hAnsi="Times New Roman"/>
          <w:i/>
          <w:kern w:val="22"/>
          <w:szCs w:val="22"/>
        </w:rPr>
        <w:t xml:space="preserve"> Outlook</w:t>
      </w:r>
      <w:r w:rsidR="00630867" w:rsidRPr="0089509E">
        <w:rPr>
          <w:rFonts w:ascii="Times New Roman" w:hAnsi="Times New Roman"/>
          <w:kern w:val="22"/>
          <w:szCs w:val="22"/>
        </w:rPr>
        <w:t>,</w:t>
      </w:r>
      <w:r w:rsidRPr="0089509E">
        <w:rPr>
          <w:rFonts w:ascii="Times New Roman" w:hAnsi="Times New Roman"/>
          <w:kern w:val="22"/>
          <w:szCs w:val="22"/>
        </w:rPr>
        <w:t xml:space="preserve"> recent deliberations under the Convention on Biological Diversity</w:t>
      </w:r>
      <w:r w:rsidR="00630867" w:rsidRPr="0089509E">
        <w:rPr>
          <w:rFonts w:ascii="Times New Roman" w:hAnsi="Times New Roman"/>
          <w:kern w:val="22"/>
          <w:szCs w:val="22"/>
        </w:rPr>
        <w:t xml:space="preserve"> and the </w:t>
      </w:r>
      <w:r w:rsidR="00C94BEB" w:rsidRPr="0089509E">
        <w:rPr>
          <w:rFonts w:ascii="Times New Roman" w:hAnsi="Times New Roman"/>
          <w:kern w:val="22"/>
          <w:szCs w:val="22"/>
        </w:rPr>
        <w:t>evidence from recent scientific literature on</w:t>
      </w:r>
      <w:r w:rsidR="00630867" w:rsidRPr="0089509E">
        <w:rPr>
          <w:rFonts w:ascii="Times New Roman" w:hAnsi="Times New Roman"/>
          <w:kern w:val="22"/>
          <w:szCs w:val="22"/>
        </w:rPr>
        <w:t xml:space="preserve"> progress towards the Aichi Biodiversity Targets noted above</w:t>
      </w:r>
      <w:r w:rsidRPr="0089509E">
        <w:rPr>
          <w:rFonts w:ascii="Times New Roman" w:hAnsi="Times New Roman"/>
          <w:kern w:val="22"/>
          <w:szCs w:val="22"/>
        </w:rPr>
        <w:t>. They provide further evidence that the pressures on biodiversity are increasing, that its status is decreasing and that</w:t>
      </w:r>
      <w:r w:rsidR="004C005A" w:rsidRPr="001F5DDC">
        <w:rPr>
          <w:rFonts w:ascii="Times New Roman" w:hAnsi="Times New Roman"/>
          <w:kern w:val="22"/>
          <w:szCs w:val="22"/>
        </w:rPr>
        <w:t>,</w:t>
      </w:r>
      <w:r w:rsidRPr="0089509E">
        <w:rPr>
          <w:rFonts w:ascii="Times New Roman" w:hAnsi="Times New Roman"/>
          <w:kern w:val="22"/>
          <w:szCs w:val="22"/>
        </w:rPr>
        <w:t xml:space="preserve"> while actions are being taken</w:t>
      </w:r>
      <w:r w:rsidR="004C005A" w:rsidRPr="001F5DDC">
        <w:rPr>
          <w:rFonts w:ascii="Times New Roman" w:hAnsi="Times New Roman"/>
          <w:kern w:val="22"/>
          <w:szCs w:val="22"/>
        </w:rPr>
        <w:t>,</w:t>
      </w:r>
      <w:r w:rsidRPr="0089509E">
        <w:rPr>
          <w:rFonts w:ascii="Times New Roman" w:hAnsi="Times New Roman"/>
          <w:kern w:val="22"/>
          <w:szCs w:val="22"/>
        </w:rPr>
        <w:t xml:space="preserve"> they are not yet sufficient to halt the loss of biodiversity. Further</w:t>
      </w:r>
      <w:r w:rsidR="00E80107" w:rsidRPr="0089509E">
        <w:rPr>
          <w:rFonts w:ascii="Times New Roman" w:hAnsi="Times New Roman"/>
          <w:kern w:val="22"/>
          <w:szCs w:val="22"/>
        </w:rPr>
        <w:t>,</w:t>
      </w:r>
      <w:r w:rsidRPr="0089509E">
        <w:rPr>
          <w:rFonts w:ascii="Times New Roman" w:hAnsi="Times New Roman"/>
          <w:kern w:val="22"/>
          <w:szCs w:val="22"/>
        </w:rPr>
        <w:t xml:space="preserve"> while </w:t>
      </w:r>
      <w:r w:rsidR="00E80107" w:rsidRPr="0089509E">
        <w:rPr>
          <w:rFonts w:ascii="Times New Roman" w:hAnsi="Times New Roman"/>
          <w:kern w:val="22"/>
          <w:szCs w:val="22"/>
        </w:rPr>
        <w:t>there</w:t>
      </w:r>
      <w:r w:rsidRPr="0089509E">
        <w:rPr>
          <w:rFonts w:ascii="Times New Roman" w:hAnsi="Times New Roman"/>
          <w:kern w:val="22"/>
          <w:szCs w:val="22"/>
        </w:rPr>
        <w:t xml:space="preserve"> are regional differences, current </w:t>
      </w:r>
      <w:r w:rsidR="004C005A" w:rsidRPr="001F5DDC">
        <w:rPr>
          <w:rFonts w:ascii="Times New Roman" w:hAnsi="Times New Roman"/>
          <w:kern w:val="22"/>
          <w:szCs w:val="22"/>
        </w:rPr>
        <w:t xml:space="preserve">biodiversity </w:t>
      </w:r>
      <w:r w:rsidRPr="0089509E">
        <w:rPr>
          <w:rFonts w:ascii="Times New Roman" w:hAnsi="Times New Roman"/>
          <w:kern w:val="22"/>
          <w:szCs w:val="22"/>
        </w:rPr>
        <w:t xml:space="preserve">trends in </w:t>
      </w:r>
      <w:r w:rsidR="004C005A" w:rsidRPr="001F5DDC">
        <w:rPr>
          <w:rFonts w:ascii="Times New Roman" w:hAnsi="Times New Roman"/>
          <w:kern w:val="22"/>
          <w:szCs w:val="22"/>
        </w:rPr>
        <w:t>all regions</w:t>
      </w:r>
      <w:r w:rsidR="004C005A" w:rsidRPr="001F5DDC" w:rsidDel="004C005A">
        <w:rPr>
          <w:rFonts w:ascii="Times New Roman" w:hAnsi="Times New Roman"/>
          <w:kern w:val="22"/>
          <w:szCs w:val="22"/>
        </w:rPr>
        <w:t xml:space="preserve"> </w:t>
      </w:r>
      <w:r w:rsidR="004C005A" w:rsidRPr="001F5DDC">
        <w:rPr>
          <w:rFonts w:ascii="Times New Roman" w:hAnsi="Times New Roman"/>
          <w:kern w:val="22"/>
          <w:szCs w:val="22"/>
        </w:rPr>
        <w:t xml:space="preserve">show a </w:t>
      </w:r>
      <w:r w:rsidRPr="0089509E">
        <w:rPr>
          <w:rFonts w:ascii="Times New Roman" w:hAnsi="Times New Roman"/>
          <w:kern w:val="22"/>
          <w:szCs w:val="22"/>
        </w:rPr>
        <w:t>threat</w:t>
      </w:r>
      <w:r w:rsidR="004C005A" w:rsidRPr="001F5DDC">
        <w:rPr>
          <w:rFonts w:ascii="Times New Roman" w:hAnsi="Times New Roman"/>
          <w:kern w:val="22"/>
          <w:szCs w:val="22"/>
        </w:rPr>
        <w:t xml:space="preserve"> to</w:t>
      </w:r>
      <w:r w:rsidRPr="0089509E">
        <w:rPr>
          <w:rFonts w:ascii="Times New Roman" w:hAnsi="Times New Roman"/>
          <w:kern w:val="22"/>
          <w:szCs w:val="22"/>
        </w:rPr>
        <w:t xml:space="preserve"> prospects for long</w:t>
      </w:r>
      <w:r w:rsidR="00655FB4" w:rsidRPr="0089509E">
        <w:rPr>
          <w:rFonts w:ascii="Times New Roman" w:hAnsi="Times New Roman"/>
          <w:kern w:val="22"/>
          <w:szCs w:val="22"/>
        </w:rPr>
        <w:t>-</w:t>
      </w:r>
      <w:r w:rsidRPr="0089509E">
        <w:rPr>
          <w:rFonts w:ascii="Times New Roman" w:hAnsi="Times New Roman"/>
          <w:kern w:val="22"/>
          <w:szCs w:val="22"/>
        </w:rPr>
        <w:t>term sustainability and make it highly unlikely that the Aichi Biodiversity Targets will be reached if the current pathway</w:t>
      </w:r>
      <w:r w:rsidR="009C0075" w:rsidRPr="001F5DDC">
        <w:rPr>
          <w:rFonts w:ascii="Times New Roman" w:hAnsi="Times New Roman"/>
          <w:kern w:val="22"/>
          <w:szCs w:val="22"/>
        </w:rPr>
        <w:t xml:space="preserve"> is maintained</w:t>
      </w:r>
      <w:r w:rsidRPr="0089509E">
        <w:rPr>
          <w:rFonts w:ascii="Times New Roman" w:hAnsi="Times New Roman"/>
          <w:kern w:val="22"/>
          <w:szCs w:val="22"/>
        </w:rPr>
        <w:t xml:space="preserve">. The regional summaries also highlight the need to better internalize global commitments, such as the Aichi Biodiversity Targets, into national actions and to integrate biodiversity across sectors. The observations that several pathways </w:t>
      </w:r>
      <w:r w:rsidR="00C94BEB" w:rsidRPr="0089509E">
        <w:rPr>
          <w:rFonts w:ascii="Times New Roman" w:hAnsi="Times New Roman"/>
          <w:kern w:val="22"/>
          <w:szCs w:val="22"/>
        </w:rPr>
        <w:t xml:space="preserve">exist </w:t>
      </w:r>
      <w:r w:rsidRPr="0089509E">
        <w:rPr>
          <w:rFonts w:ascii="Times New Roman" w:hAnsi="Times New Roman"/>
          <w:kern w:val="22"/>
          <w:szCs w:val="22"/>
        </w:rPr>
        <w:t xml:space="preserve">to bring about the conservation and sustainable use of biodiversity while meeting other societal objectives, that different policy mixes will be required and that actions and measures need to be tailored to national circumstances and priorities </w:t>
      </w:r>
      <w:r w:rsidR="00396E25" w:rsidRPr="001F5DDC">
        <w:rPr>
          <w:rFonts w:ascii="Times New Roman" w:hAnsi="Times New Roman"/>
          <w:kern w:val="22"/>
          <w:szCs w:val="22"/>
        </w:rPr>
        <w:t xml:space="preserve">are </w:t>
      </w:r>
      <w:r w:rsidRPr="0089509E">
        <w:rPr>
          <w:rFonts w:ascii="Times New Roman" w:hAnsi="Times New Roman"/>
          <w:kern w:val="22"/>
          <w:szCs w:val="22"/>
        </w:rPr>
        <w:t xml:space="preserve">also consistent with the findings of </w:t>
      </w:r>
      <w:r w:rsidR="00531028" w:rsidRPr="001F5DDC">
        <w:rPr>
          <w:rFonts w:ascii="Times New Roman" w:hAnsi="Times New Roman"/>
          <w:kern w:val="22"/>
          <w:szCs w:val="22"/>
        </w:rPr>
        <w:t xml:space="preserve">the Subsidiary Body </w:t>
      </w:r>
      <w:r w:rsidRPr="0089509E">
        <w:rPr>
          <w:rFonts w:ascii="Times New Roman" w:hAnsi="Times New Roman"/>
          <w:kern w:val="22"/>
          <w:szCs w:val="22"/>
        </w:rPr>
        <w:t>in its recommendation XXI/1</w:t>
      </w:r>
      <w:r w:rsidR="00E80107" w:rsidRPr="0089509E">
        <w:rPr>
          <w:rFonts w:ascii="Times New Roman" w:hAnsi="Times New Roman"/>
          <w:kern w:val="22"/>
          <w:szCs w:val="22"/>
        </w:rPr>
        <w:t>.</w:t>
      </w:r>
    </w:p>
    <w:p w14:paraId="3DF23638" w14:textId="4A47B204" w:rsidR="00540797" w:rsidRPr="00210093" w:rsidRDefault="00655FB4" w:rsidP="0089509E">
      <w:pPr>
        <w:pStyle w:val="Heading2"/>
        <w:suppressLineNumbers/>
        <w:tabs>
          <w:tab w:val="clear" w:pos="720"/>
          <w:tab w:val="left" w:pos="360"/>
        </w:tabs>
        <w:suppressAutoHyphens/>
        <w:kinsoku w:val="0"/>
        <w:overflowPunct w:val="0"/>
        <w:autoSpaceDE w:val="0"/>
        <w:autoSpaceDN w:val="0"/>
        <w:rPr>
          <w:snapToGrid w:val="0"/>
          <w:kern w:val="22"/>
          <w:szCs w:val="22"/>
        </w:rPr>
      </w:pPr>
      <w:r w:rsidRPr="00210093">
        <w:rPr>
          <w:snapToGrid w:val="0"/>
          <w:kern w:val="22"/>
          <w:szCs w:val="22"/>
        </w:rPr>
        <w:t>D.</w:t>
      </w:r>
      <w:r w:rsidRPr="00210093">
        <w:rPr>
          <w:snapToGrid w:val="0"/>
          <w:kern w:val="22"/>
          <w:szCs w:val="22"/>
        </w:rPr>
        <w:tab/>
      </w:r>
      <w:r w:rsidR="00540797" w:rsidRPr="00210093">
        <w:rPr>
          <w:snapToGrid w:val="0"/>
          <w:kern w:val="22"/>
          <w:szCs w:val="22"/>
        </w:rPr>
        <w:t>Summary of information from land degradation</w:t>
      </w:r>
    </w:p>
    <w:p w14:paraId="1016D18C" w14:textId="788A3AF7" w:rsidR="00507602" w:rsidRPr="00812366" w:rsidRDefault="00E95F75" w:rsidP="0089509E">
      <w:pPr>
        <w:pStyle w:val="Para1"/>
        <w:suppressLineNumbers/>
        <w:tabs>
          <w:tab w:val="clear" w:pos="360"/>
        </w:tabs>
        <w:suppressAutoHyphens/>
        <w:kinsoku w:val="0"/>
        <w:overflowPunct w:val="0"/>
        <w:autoSpaceDE w:val="0"/>
        <w:autoSpaceDN w:val="0"/>
        <w:rPr>
          <w:kern w:val="22"/>
          <w:szCs w:val="22"/>
        </w:rPr>
      </w:pPr>
      <w:r w:rsidRPr="001F5DDC">
        <w:rPr>
          <w:kern w:val="22"/>
          <w:szCs w:val="22"/>
        </w:rPr>
        <w:t xml:space="preserve">At </w:t>
      </w:r>
      <w:r w:rsidR="008E57F4" w:rsidRPr="00210093">
        <w:rPr>
          <w:kern w:val="22"/>
          <w:szCs w:val="22"/>
        </w:rPr>
        <w:t>its sixth plenary meeting</w:t>
      </w:r>
      <w:r w:rsidRPr="001F5DDC">
        <w:rPr>
          <w:kern w:val="22"/>
          <w:szCs w:val="22"/>
        </w:rPr>
        <w:t>,</w:t>
      </w:r>
      <w:r w:rsidR="008E57F4" w:rsidRPr="00210093">
        <w:rPr>
          <w:kern w:val="22"/>
          <w:szCs w:val="22"/>
        </w:rPr>
        <w:t xml:space="preserve"> </w:t>
      </w:r>
      <w:r w:rsidR="00337934" w:rsidRPr="001F5DDC">
        <w:rPr>
          <w:kern w:val="22"/>
          <w:szCs w:val="22"/>
        </w:rPr>
        <w:t>IPBES</w:t>
      </w:r>
      <w:r w:rsidR="008E57F4" w:rsidRPr="00210093">
        <w:rPr>
          <w:kern w:val="22"/>
          <w:szCs w:val="22"/>
        </w:rPr>
        <w:t xml:space="preserve"> </w:t>
      </w:r>
      <w:r w:rsidR="006811D6" w:rsidRPr="00210093">
        <w:rPr>
          <w:kern w:val="22"/>
          <w:szCs w:val="22"/>
        </w:rPr>
        <w:t>approved</w:t>
      </w:r>
      <w:r w:rsidR="008E57F4" w:rsidRPr="00210093">
        <w:rPr>
          <w:kern w:val="22"/>
          <w:szCs w:val="22"/>
        </w:rPr>
        <w:t xml:space="preserve"> the summary for policymakers of the land degradation and restoration assessment</w:t>
      </w:r>
      <w:r w:rsidR="008E57F4" w:rsidRPr="00210093">
        <w:rPr>
          <w:kern w:val="22"/>
          <w:szCs w:val="22"/>
          <w:vertAlign w:val="superscript"/>
        </w:rPr>
        <w:footnoteReference w:id="8"/>
      </w:r>
      <w:r w:rsidR="006811D6" w:rsidRPr="00210093">
        <w:rPr>
          <w:kern w:val="22"/>
          <w:szCs w:val="22"/>
        </w:rPr>
        <w:t xml:space="preserve"> and accepted the chapters of the assessment and its executive summary</w:t>
      </w:r>
      <w:r w:rsidR="008E57F4" w:rsidRPr="00210093">
        <w:rPr>
          <w:kern w:val="22"/>
          <w:szCs w:val="22"/>
        </w:rPr>
        <w:t>.</w:t>
      </w:r>
      <w:r w:rsidR="00907134" w:rsidRPr="00210093">
        <w:rPr>
          <w:kern w:val="22"/>
          <w:szCs w:val="22"/>
        </w:rPr>
        <w:t xml:space="preserve"> The assessment concluded</w:t>
      </w:r>
      <w:r w:rsidR="0038672D" w:rsidRPr="00210093">
        <w:rPr>
          <w:rStyle w:val="FootnoteReference"/>
          <w:kern w:val="22"/>
          <w:szCs w:val="22"/>
        </w:rPr>
        <w:footnoteReference w:id="9"/>
      </w:r>
      <w:r w:rsidR="00907134" w:rsidRPr="00210093">
        <w:rPr>
          <w:kern w:val="22"/>
          <w:szCs w:val="22"/>
        </w:rPr>
        <w:t xml:space="preserve"> that</w:t>
      </w:r>
      <w:r w:rsidR="00CC56A6" w:rsidRPr="00210093">
        <w:rPr>
          <w:kern w:val="22"/>
          <w:szCs w:val="22"/>
        </w:rPr>
        <w:t>:</w:t>
      </w:r>
    </w:p>
    <w:p w14:paraId="5671B21D" w14:textId="6A05011A" w:rsidR="00507602" w:rsidRPr="0089509E" w:rsidRDefault="00507602" w:rsidP="0089509E">
      <w:pPr>
        <w:pStyle w:val="Para3"/>
        <w:numPr>
          <w:ilvl w:val="2"/>
          <w:numId w:val="47"/>
        </w:numPr>
        <w:suppressLineNumbers/>
        <w:tabs>
          <w:tab w:val="clear" w:pos="1440"/>
          <w:tab w:val="clear" w:pos="1980"/>
        </w:tabs>
        <w:suppressAutoHyphens/>
        <w:kinsoku w:val="0"/>
        <w:overflowPunct w:val="0"/>
        <w:autoSpaceDE w:val="0"/>
        <w:autoSpaceDN w:val="0"/>
        <w:ind w:left="0" w:firstLine="709"/>
        <w:rPr>
          <w:snapToGrid w:val="0"/>
          <w:kern w:val="22"/>
          <w:szCs w:val="22"/>
        </w:rPr>
      </w:pPr>
      <w:r w:rsidRPr="0089509E">
        <w:rPr>
          <w:snapToGrid w:val="0"/>
          <w:kern w:val="22"/>
          <w:szCs w:val="22"/>
        </w:rPr>
        <w:t>Land degradation is a pervasive, systemic phenomenon: it occurs in all parts of the terrestrial world and can take many forms. Combating land degradation and restoring degraded land is an urgent priority to protect the biodiversity and ecosystem services vital to all life on Earth and to ensure human well-being</w:t>
      </w:r>
      <w:r w:rsidR="00E95F75" w:rsidRPr="001F5DDC">
        <w:rPr>
          <w:snapToGrid w:val="0"/>
          <w:kern w:val="22"/>
          <w:szCs w:val="22"/>
        </w:rPr>
        <w:t>;</w:t>
      </w:r>
    </w:p>
    <w:p w14:paraId="62CADC99" w14:textId="5C072FEC" w:rsidR="00507602" w:rsidRPr="0089509E" w:rsidRDefault="00507602" w:rsidP="0089509E">
      <w:pPr>
        <w:pStyle w:val="Para3"/>
        <w:numPr>
          <w:ilvl w:val="2"/>
          <w:numId w:val="47"/>
        </w:numPr>
        <w:suppressLineNumbers/>
        <w:tabs>
          <w:tab w:val="clear" w:pos="1440"/>
          <w:tab w:val="clear" w:pos="1980"/>
        </w:tabs>
        <w:suppressAutoHyphens/>
        <w:kinsoku w:val="0"/>
        <w:overflowPunct w:val="0"/>
        <w:autoSpaceDE w:val="0"/>
        <w:autoSpaceDN w:val="0"/>
        <w:ind w:left="0" w:firstLine="709"/>
        <w:rPr>
          <w:snapToGrid w:val="0"/>
          <w:kern w:val="22"/>
          <w:szCs w:val="22"/>
        </w:rPr>
      </w:pPr>
      <w:r w:rsidRPr="0089509E">
        <w:rPr>
          <w:snapToGrid w:val="0"/>
          <w:kern w:val="22"/>
          <w:szCs w:val="22"/>
        </w:rPr>
        <w:t>Currently, degradation of the Earth’s land surface through human activities is negatively impacting the well-being of at least 3.2 billion people, pushing the planet towards a sixth mass species extinction, and costing more than 10 per cent of the annual global gross product in loss of biodiversity and ecosystem services</w:t>
      </w:r>
      <w:r w:rsidR="00655FB4" w:rsidRPr="0089509E">
        <w:rPr>
          <w:snapToGrid w:val="0"/>
          <w:kern w:val="22"/>
          <w:szCs w:val="22"/>
        </w:rPr>
        <w:t>;</w:t>
      </w:r>
    </w:p>
    <w:p w14:paraId="1B7DC029" w14:textId="5EFFDDE0" w:rsidR="00507602" w:rsidRPr="0089509E" w:rsidRDefault="00507602" w:rsidP="0089509E">
      <w:pPr>
        <w:pStyle w:val="Para3"/>
        <w:numPr>
          <w:ilvl w:val="2"/>
          <w:numId w:val="47"/>
        </w:numPr>
        <w:suppressLineNumbers/>
        <w:tabs>
          <w:tab w:val="clear" w:pos="1440"/>
          <w:tab w:val="clear" w:pos="1980"/>
        </w:tabs>
        <w:suppressAutoHyphens/>
        <w:kinsoku w:val="0"/>
        <w:overflowPunct w:val="0"/>
        <w:autoSpaceDE w:val="0"/>
        <w:autoSpaceDN w:val="0"/>
        <w:ind w:left="0" w:firstLine="709"/>
        <w:rPr>
          <w:snapToGrid w:val="0"/>
          <w:kern w:val="22"/>
          <w:szCs w:val="22"/>
        </w:rPr>
      </w:pPr>
      <w:r w:rsidRPr="0089509E">
        <w:rPr>
          <w:snapToGrid w:val="0"/>
          <w:kern w:val="22"/>
          <w:szCs w:val="22"/>
        </w:rPr>
        <w:t>Investing in avoiding land degradation and the restoration of degraded land makes sound economic sense; the benefits generally by far exceed the cost</w:t>
      </w:r>
      <w:r w:rsidR="00655FB4" w:rsidRPr="0089509E">
        <w:rPr>
          <w:snapToGrid w:val="0"/>
          <w:kern w:val="22"/>
          <w:szCs w:val="22"/>
        </w:rPr>
        <w:t>;</w:t>
      </w:r>
    </w:p>
    <w:p w14:paraId="4241B1EC" w14:textId="5D082786" w:rsidR="00507602" w:rsidRPr="0089509E" w:rsidRDefault="00507602" w:rsidP="0089509E">
      <w:pPr>
        <w:pStyle w:val="Para3"/>
        <w:numPr>
          <w:ilvl w:val="2"/>
          <w:numId w:val="47"/>
        </w:numPr>
        <w:suppressLineNumbers/>
        <w:tabs>
          <w:tab w:val="clear" w:pos="1440"/>
          <w:tab w:val="clear" w:pos="1980"/>
        </w:tabs>
        <w:suppressAutoHyphens/>
        <w:kinsoku w:val="0"/>
        <w:overflowPunct w:val="0"/>
        <w:autoSpaceDE w:val="0"/>
        <w:autoSpaceDN w:val="0"/>
        <w:ind w:left="0" w:firstLine="709"/>
        <w:rPr>
          <w:snapToGrid w:val="0"/>
          <w:kern w:val="22"/>
          <w:szCs w:val="22"/>
        </w:rPr>
      </w:pPr>
      <w:r w:rsidRPr="0089509E">
        <w:rPr>
          <w:snapToGrid w:val="0"/>
          <w:kern w:val="22"/>
          <w:szCs w:val="22"/>
        </w:rPr>
        <w:t>Timely action to avoid, reduce and reverse land degradation can increase food and water security, can contribute substantially to the adaptation and mitigation of climate change and could contribute to the avoidance of conflict and migration</w:t>
      </w:r>
      <w:r w:rsidR="00655FB4" w:rsidRPr="0089509E">
        <w:rPr>
          <w:snapToGrid w:val="0"/>
          <w:kern w:val="22"/>
          <w:szCs w:val="22"/>
        </w:rPr>
        <w:t>;</w:t>
      </w:r>
    </w:p>
    <w:p w14:paraId="6D537A15" w14:textId="4EFB9429" w:rsidR="00507602" w:rsidRPr="0089509E" w:rsidRDefault="00507602" w:rsidP="0089509E">
      <w:pPr>
        <w:pStyle w:val="Para3"/>
        <w:numPr>
          <w:ilvl w:val="2"/>
          <w:numId w:val="47"/>
        </w:numPr>
        <w:suppressLineNumbers/>
        <w:tabs>
          <w:tab w:val="clear" w:pos="1440"/>
          <w:tab w:val="clear" w:pos="1980"/>
        </w:tabs>
        <w:suppressAutoHyphens/>
        <w:kinsoku w:val="0"/>
        <w:overflowPunct w:val="0"/>
        <w:autoSpaceDE w:val="0"/>
        <w:autoSpaceDN w:val="0"/>
        <w:ind w:left="0" w:firstLine="709"/>
        <w:rPr>
          <w:snapToGrid w:val="0"/>
          <w:kern w:val="22"/>
          <w:szCs w:val="22"/>
        </w:rPr>
      </w:pPr>
      <w:r w:rsidRPr="0089509E">
        <w:rPr>
          <w:snapToGrid w:val="0"/>
          <w:kern w:val="22"/>
          <w:szCs w:val="22"/>
        </w:rPr>
        <w:t>Avoiding, reducing and reversing land degradation is essential for meeting the Sustainable Development Goals contained in Agenda 2030</w:t>
      </w:r>
      <w:r w:rsidR="00B82C85" w:rsidRPr="0089509E">
        <w:rPr>
          <w:snapToGrid w:val="0"/>
          <w:kern w:val="22"/>
          <w:szCs w:val="22"/>
        </w:rPr>
        <w:t>;</w:t>
      </w:r>
    </w:p>
    <w:p w14:paraId="367F5F2E" w14:textId="1CE11ACC" w:rsidR="00507602" w:rsidRPr="0089509E" w:rsidRDefault="00507602" w:rsidP="0089509E">
      <w:pPr>
        <w:pStyle w:val="Para3"/>
        <w:numPr>
          <w:ilvl w:val="2"/>
          <w:numId w:val="47"/>
        </w:numPr>
        <w:suppressLineNumbers/>
        <w:tabs>
          <w:tab w:val="clear" w:pos="1440"/>
          <w:tab w:val="clear" w:pos="1980"/>
        </w:tabs>
        <w:suppressAutoHyphens/>
        <w:kinsoku w:val="0"/>
        <w:overflowPunct w:val="0"/>
        <w:autoSpaceDE w:val="0"/>
        <w:autoSpaceDN w:val="0"/>
        <w:ind w:left="0" w:firstLine="709"/>
        <w:rPr>
          <w:snapToGrid w:val="0"/>
          <w:kern w:val="22"/>
          <w:szCs w:val="22"/>
        </w:rPr>
      </w:pPr>
      <w:r w:rsidRPr="0089509E">
        <w:rPr>
          <w:snapToGrid w:val="0"/>
          <w:kern w:val="22"/>
          <w:szCs w:val="22"/>
        </w:rPr>
        <w:t>Unless urgent and concerted action is taken, land degradation will worsen in the face of population growth, unprecedented consumption, an increasingly globalized economy and climate change</w:t>
      </w:r>
      <w:r w:rsidR="00B82C85" w:rsidRPr="0089509E">
        <w:rPr>
          <w:snapToGrid w:val="0"/>
          <w:kern w:val="22"/>
          <w:szCs w:val="22"/>
        </w:rPr>
        <w:t>;</w:t>
      </w:r>
    </w:p>
    <w:p w14:paraId="4F7342C0" w14:textId="3E65D937" w:rsidR="00507602" w:rsidRPr="0089509E" w:rsidRDefault="00507602" w:rsidP="0089509E">
      <w:pPr>
        <w:pStyle w:val="Para3"/>
        <w:numPr>
          <w:ilvl w:val="2"/>
          <w:numId w:val="47"/>
        </w:numPr>
        <w:suppressLineNumbers/>
        <w:tabs>
          <w:tab w:val="clear" w:pos="1440"/>
          <w:tab w:val="clear" w:pos="1980"/>
        </w:tabs>
        <w:suppressAutoHyphens/>
        <w:kinsoku w:val="0"/>
        <w:overflowPunct w:val="0"/>
        <w:autoSpaceDE w:val="0"/>
        <w:autoSpaceDN w:val="0"/>
        <w:ind w:left="0" w:firstLine="709"/>
        <w:rPr>
          <w:snapToGrid w:val="0"/>
          <w:kern w:val="22"/>
          <w:szCs w:val="22"/>
        </w:rPr>
      </w:pPr>
      <w:r w:rsidRPr="0089509E">
        <w:rPr>
          <w:snapToGrid w:val="0"/>
          <w:kern w:val="22"/>
          <w:szCs w:val="22"/>
        </w:rPr>
        <w:t>Widespread lack of awareness of land degradation as a problem is a major barrier to action</w:t>
      </w:r>
      <w:r w:rsidR="00B82C85" w:rsidRPr="0089509E">
        <w:rPr>
          <w:snapToGrid w:val="0"/>
          <w:kern w:val="22"/>
          <w:szCs w:val="22"/>
        </w:rPr>
        <w:t>;</w:t>
      </w:r>
    </w:p>
    <w:p w14:paraId="13D48DD4" w14:textId="644ADDC2" w:rsidR="00507602" w:rsidRPr="0089509E" w:rsidRDefault="00507602" w:rsidP="0089509E">
      <w:pPr>
        <w:pStyle w:val="Para3"/>
        <w:numPr>
          <w:ilvl w:val="2"/>
          <w:numId w:val="47"/>
        </w:numPr>
        <w:suppressLineNumbers/>
        <w:tabs>
          <w:tab w:val="clear" w:pos="1440"/>
          <w:tab w:val="clear" w:pos="1980"/>
        </w:tabs>
        <w:suppressAutoHyphens/>
        <w:kinsoku w:val="0"/>
        <w:overflowPunct w:val="0"/>
        <w:autoSpaceDE w:val="0"/>
        <w:autoSpaceDN w:val="0"/>
        <w:ind w:left="0" w:firstLine="709"/>
        <w:rPr>
          <w:snapToGrid w:val="0"/>
          <w:kern w:val="22"/>
          <w:szCs w:val="22"/>
        </w:rPr>
      </w:pPr>
      <w:r w:rsidRPr="0089509E">
        <w:rPr>
          <w:snapToGrid w:val="0"/>
          <w:kern w:val="22"/>
          <w:szCs w:val="22"/>
        </w:rPr>
        <w:lastRenderedPageBreak/>
        <w:t>High consumption lifestyles in more developed economies, combined with rising consumption in developing and emerging economies, are the dominant factors driving land degradation globally</w:t>
      </w:r>
      <w:r w:rsidR="00B82C85" w:rsidRPr="0089509E">
        <w:rPr>
          <w:snapToGrid w:val="0"/>
          <w:kern w:val="22"/>
          <w:szCs w:val="22"/>
        </w:rPr>
        <w:t>;</w:t>
      </w:r>
    </w:p>
    <w:p w14:paraId="5C51BBD4" w14:textId="272A3FF5" w:rsidR="00507602" w:rsidRPr="0089509E" w:rsidRDefault="00507602" w:rsidP="0089509E">
      <w:pPr>
        <w:pStyle w:val="Para3"/>
        <w:numPr>
          <w:ilvl w:val="2"/>
          <w:numId w:val="47"/>
        </w:numPr>
        <w:suppressLineNumbers/>
        <w:tabs>
          <w:tab w:val="clear" w:pos="1440"/>
          <w:tab w:val="clear" w:pos="1980"/>
        </w:tabs>
        <w:suppressAutoHyphens/>
        <w:kinsoku w:val="0"/>
        <w:overflowPunct w:val="0"/>
        <w:autoSpaceDE w:val="0"/>
        <w:autoSpaceDN w:val="0"/>
        <w:spacing w:before="0" w:after="120"/>
        <w:ind w:left="0" w:firstLine="720"/>
        <w:rPr>
          <w:snapToGrid w:val="0"/>
          <w:kern w:val="22"/>
          <w:szCs w:val="22"/>
        </w:rPr>
      </w:pPr>
      <w:r w:rsidRPr="0089509E">
        <w:rPr>
          <w:snapToGrid w:val="0"/>
          <w:kern w:val="22"/>
          <w:szCs w:val="22"/>
        </w:rPr>
        <w:t>The full impact of consumption choices on land degradation worldwide is not often visible due to the distances that can separate many consumers and producers</w:t>
      </w:r>
      <w:r w:rsidR="00B82C85" w:rsidRPr="0089509E">
        <w:rPr>
          <w:snapToGrid w:val="0"/>
          <w:kern w:val="22"/>
          <w:szCs w:val="22"/>
        </w:rPr>
        <w:t>;</w:t>
      </w:r>
    </w:p>
    <w:p w14:paraId="469FAE99" w14:textId="6F3043C9" w:rsidR="00507602" w:rsidRPr="0089509E" w:rsidRDefault="00507602" w:rsidP="0089509E">
      <w:pPr>
        <w:pStyle w:val="Para3"/>
        <w:numPr>
          <w:ilvl w:val="2"/>
          <w:numId w:val="47"/>
        </w:numPr>
        <w:suppressLineNumbers/>
        <w:tabs>
          <w:tab w:val="clear" w:pos="1440"/>
          <w:tab w:val="clear" w:pos="1980"/>
        </w:tabs>
        <w:suppressAutoHyphens/>
        <w:kinsoku w:val="0"/>
        <w:overflowPunct w:val="0"/>
        <w:autoSpaceDE w:val="0"/>
        <w:autoSpaceDN w:val="0"/>
        <w:spacing w:before="0" w:after="120"/>
        <w:ind w:left="0" w:firstLine="720"/>
        <w:rPr>
          <w:snapToGrid w:val="0"/>
          <w:kern w:val="22"/>
          <w:szCs w:val="22"/>
        </w:rPr>
      </w:pPr>
      <w:r w:rsidRPr="0089509E">
        <w:rPr>
          <w:snapToGrid w:val="0"/>
          <w:kern w:val="22"/>
          <w:szCs w:val="22"/>
        </w:rPr>
        <w:t>Institutional, policy and governance responses to address land degradation are often reactive and fragmented, and fail to address the ultimate causes of degradation</w:t>
      </w:r>
      <w:r w:rsidR="00B82C85" w:rsidRPr="0089509E">
        <w:rPr>
          <w:snapToGrid w:val="0"/>
          <w:kern w:val="22"/>
          <w:szCs w:val="22"/>
        </w:rPr>
        <w:t>;</w:t>
      </w:r>
    </w:p>
    <w:p w14:paraId="76FA03B6" w14:textId="1AE463BC" w:rsidR="00507602" w:rsidRPr="0089509E" w:rsidRDefault="00507602" w:rsidP="0089509E">
      <w:pPr>
        <w:pStyle w:val="Para3"/>
        <w:numPr>
          <w:ilvl w:val="2"/>
          <w:numId w:val="47"/>
        </w:numPr>
        <w:suppressLineNumbers/>
        <w:tabs>
          <w:tab w:val="clear" w:pos="1440"/>
          <w:tab w:val="clear" w:pos="1980"/>
        </w:tabs>
        <w:suppressAutoHyphens/>
        <w:kinsoku w:val="0"/>
        <w:overflowPunct w:val="0"/>
        <w:autoSpaceDE w:val="0"/>
        <w:autoSpaceDN w:val="0"/>
        <w:spacing w:before="0" w:after="120"/>
        <w:ind w:left="0" w:firstLine="720"/>
        <w:rPr>
          <w:snapToGrid w:val="0"/>
          <w:kern w:val="22"/>
          <w:szCs w:val="22"/>
        </w:rPr>
      </w:pPr>
      <w:r w:rsidRPr="0089509E">
        <w:rPr>
          <w:snapToGrid w:val="0"/>
          <w:kern w:val="22"/>
          <w:szCs w:val="22"/>
        </w:rPr>
        <w:t>Land degradation is a major contributor to climate change, while climate change can exacerbate the impacts of land degradation and reduce the viability of some options for avoiding, reducing and reversing land degradation</w:t>
      </w:r>
      <w:r w:rsidR="00B82C85" w:rsidRPr="0089509E">
        <w:rPr>
          <w:snapToGrid w:val="0"/>
          <w:kern w:val="22"/>
          <w:szCs w:val="22"/>
        </w:rPr>
        <w:t>;</w:t>
      </w:r>
    </w:p>
    <w:p w14:paraId="706D5F0A" w14:textId="46D2F2F2" w:rsidR="00507602" w:rsidRPr="0089509E" w:rsidRDefault="00507602" w:rsidP="0089509E">
      <w:pPr>
        <w:pStyle w:val="Para3"/>
        <w:numPr>
          <w:ilvl w:val="2"/>
          <w:numId w:val="47"/>
        </w:numPr>
        <w:suppressLineNumbers/>
        <w:tabs>
          <w:tab w:val="clear" w:pos="1440"/>
          <w:tab w:val="clear" w:pos="1980"/>
        </w:tabs>
        <w:suppressAutoHyphens/>
        <w:kinsoku w:val="0"/>
        <w:overflowPunct w:val="0"/>
        <w:autoSpaceDE w:val="0"/>
        <w:autoSpaceDN w:val="0"/>
        <w:spacing w:before="0" w:after="120"/>
        <w:ind w:left="0" w:firstLine="720"/>
        <w:rPr>
          <w:snapToGrid w:val="0"/>
          <w:kern w:val="22"/>
          <w:szCs w:val="22"/>
        </w:rPr>
      </w:pPr>
      <w:r w:rsidRPr="0089509E">
        <w:rPr>
          <w:snapToGrid w:val="0"/>
          <w:kern w:val="22"/>
          <w:szCs w:val="22"/>
        </w:rPr>
        <w:t>Rapid expansion and unsustainable management of croplands and grazing lands is the most extensive global direct driver of land degradation</w:t>
      </w:r>
      <w:r w:rsidR="00B82C85" w:rsidRPr="0089509E">
        <w:rPr>
          <w:snapToGrid w:val="0"/>
          <w:kern w:val="22"/>
          <w:szCs w:val="22"/>
        </w:rPr>
        <w:t>;</w:t>
      </w:r>
    </w:p>
    <w:p w14:paraId="2EE401A3" w14:textId="25BF0AFA" w:rsidR="00507602" w:rsidRPr="0089509E" w:rsidRDefault="00507602" w:rsidP="0089509E">
      <w:pPr>
        <w:pStyle w:val="Para3"/>
        <w:numPr>
          <w:ilvl w:val="2"/>
          <w:numId w:val="47"/>
        </w:numPr>
        <w:suppressLineNumbers/>
        <w:tabs>
          <w:tab w:val="clear" w:pos="1440"/>
          <w:tab w:val="clear" w:pos="1980"/>
        </w:tabs>
        <w:suppressAutoHyphens/>
        <w:kinsoku w:val="0"/>
        <w:overflowPunct w:val="0"/>
        <w:autoSpaceDE w:val="0"/>
        <w:autoSpaceDN w:val="0"/>
        <w:spacing w:before="0" w:after="120"/>
        <w:ind w:left="0" w:firstLine="720"/>
        <w:rPr>
          <w:snapToGrid w:val="0"/>
          <w:kern w:val="22"/>
          <w:szCs w:val="22"/>
        </w:rPr>
      </w:pPr>
      <w:r w:rsidRPr="0089509E">
        <w:rPr>
          <w:snapToGrid w:val="0"/>
          <w:kern w:val="22"/>
          <w:szCs w:val="22"/>
        </w:rPr>
        <w:t>The implementation of known</w:t>
      </w:r>
      <w:r w:rsidR="00B82C85" w:rsidRPr="0089509E">
        <w:rPr>
          <w:snapToGrid w:val="0"/>
          <w:kern w:val="22"/>
          <w:szCs w:val="22"/>
        </w:rPr>
        <w:t xml:space="preserve"> and</w:t>
      </w:r>
      <w:r w:rsidRPr="0089509E">
        <w:rPr>
          <w:snapToGrid w:val="0"/>
          <w:kern w:val="22"/>
          <w:szCs w:val="22"/>
        </w:rPr>
        <w:t xml:space="preserve"> proven actions to combat land degradation and thereby transform the lives of millions of people across the planet will become more difficult and costly over time. An urgent step change in effort is needed to prevent irreversible land degradation and accelerate the implementation of restoration measures</w:t>
      </w:r>
      <w:r w:rsidR="00B82C85" w:rsidRPr="0089509E">
        <w:rPr>
          <w:snapToGrid w:val="0"/>
          <w:kern w:val="22"/>
          <w:szCs w:val="22"/>
        </w:rPr>
        <w:t>;</w:t>
      </w:r>
    </w:p>
    <w:p w14:paraId="7C1F9F8E" w14:textId="2D14E33A" w:rsidR="00507602" w:rsidRPr="0089509E" w:rsidRDefault="00507602" w:rsidP="0089509E">
      <w:pPr>
        <w:pStyle w:val="Para3"/>
        <w:numPr>
          <w:ilvl w:val="2"/>
          <w:numId w:val="47"/>
        </w:numPr>
        <w:suppressLineNumbers/>
        <w:tabs>
          <w:tab w:val="clear" w:pos="1440"/>
          <w:tab w:val="clear" w:pos="1980"/>
        </w:tabs>
        <w:suppressAutoHyphens/>
        <w:kinsoku w:val="0"/>
        <w:overflowPunct w:val="0"/>
        <w:autoSpaceDE w:val="0"/>
        <w:autoSpaceDN w:val="0"/>
        <w:spacing w:before="0" w:after="120"/>
        <w:ind w:left="0" w:firstLine="720"/>
        <w:rPr>
          <w:snapToGrid w:val="0"/>
          <w:kern w:val="22"/>
          <w:szCs w:val="22"/>
        </w:rPr>
      </w:pPr>
      <w:r w:rsidRPr="0089509E">
        <w:rPr>
          <w:snapToGrid w:val="0"/>
          <w:kern w:val="22"/>
          <w:szCs w:val="22"/>
        </w:rPr>
        <w:t>Existing multilateral environmental agreements provide a platform of unprecedented scope and ambition for action to avoid and reduce land degradation and promote restoration</w:t>
      </w:r>
      <w:r w:rsidR="00B82C85" w:rsidRPr="0089509E">
        <w:rPr>
          <w:snapToGrid w:val="0"/>
          <w:kern w:val="22"/>
          <w:szCs w:val="22"/>
        </w:rPr>
        <w:t>;</w:t>
      </w:r>
    </w:p>
    <w:p w14:paraId="64390684" w14:textId="155DE9B6" w:rsidR="00507602" w:rsidRPr="0089509E" w:rsidRDefault="00507602" w:rsidP="0089509E">
      <w:pPr>
        <w:pStyle w:val="Para3"/>
        <w:numPr>
          <w:ilvl w:val="2"/>
          <w:numId w:val="47"/>
        </w:numPr>
        <w:suppressLineNumbers/>
        <w:tabs>
          <w:tab w:val="clear" w:pos="1440"/>
          <w:tab w:val="clear" w:pos="1980"/>
        </w:tabs>
        <w:suppressAutoHyphens/>
        <w:kinsoku w:val="0"/>
        <w:overflowPunct w:val="0"/>
        <w:autoSpaceDE w:val="0"/>
        <w:autoSpaceDN w:val="0"/>
        <w:spacing w:before="0" w:after="120"/>
        <w:ind w:left="0" w:firstLine="720"/>
        <w:rPr>
          <w:snapToGrid w:val="0"/>
          <w:kern w:val="22"/>
          <w:szCs w:val="22"/>
        </w:rPr>
      </w:pPr>
      <w:r w:rsidRPr="0089509E">
        <w:rPr>
          <w:snapToGrid w:val="0"/>
          <w:kern w:val="22"/>
          <w:szCs w:val="22"/>
        </w:rPr>
        <w:t>More relevant, credible and accessible information is needed to allow decision makers, land managers, and purchasers of goods to improve the long-term stewardship of land and sustainability of natural resource use</w:t>
      </w:r>
      <w:r w:rsidR="00B82C85" w:rsidRPr="0089509E">
        <w:rPr>
          <w:snapToGrid w:val="0"/>
          <w:kern w:val="22"/>
          <w:szCs w:val="22"/>
        </w:rPr>
        <w:t>;</w:t>
      </w:r>
    </w:p>
    <w:p w14:paraId="7ABBE093" w14:textId="4EDBA317" w:rsidR="00507602" w:rsidRPr="0089509E" w:rsidRDefault="00507602" w:rsidP="0089509E">
      <w:pPr>
        <w:pStyle w:val="Para3"/>
        <w:numPr>
          <w:ilvl w:val="2"/>
          <w:numId w:val="47"/>
        </w:numPr>
        <w:suppressLineNumbers/>
        <w:tabs>
          <w:tab w:val="clear" w:pos="1440"/>
          <w:tab w:val="clear" w:pos="1980"/>
        </w:tabs>
        <w:suppressAutoHyphens/>
        <w:kinsoku w:val="0"/>
        <w:overflowPunct w:val="0"/>
        <w:autoSpaceDE w:val="0"/>
        <w:autoSpaceDN w:val="0"/>
        <w:spacing w:before="0" w:after="120"/>
        <w:ind w:left="0" w:firstLine="720"/>
        <w:rPr>
          <w:snapToGrid w:val="0"/>
          <w:kern w:val="22"/>
          <w:szCs w:val="22"/>
        </w:rPr>
      </w:pPr>
      <w:r w:rsidRPr="0089509E">
        <w:rPr>
          <w:snapToGrid w:val="0"/>
          <w:kern w:val="22"/>
          <w:szCs w:val="22"/>
        </w:rPr>
        <w:t>Coordinated policy agendas that simultaneously encourage more sustainable production and consumption practices of land-based commodities are required to avoid, reduce and reverse land degradation</w:t>
      </w:r>
      <w:r w:rsidR="00B82C85" w:rsidRPr="0089509E">
        <w:rPr>
          <w:snapToGrid w:val="0"/>
          <w:kern w:val="22"/>
          <w:szCs w:val="22"/>
        </w:rPr>
        <w:t>;</w:t>
      </w:r>
    </w:p>
    <w:p w14:paraId="14A35374" w14:textId="5B0C7721" w:rsidR="00507602" w:rsidRPr="0089509E" w:rsidRDefault="00507602" w:rsidP="0089509E">
      <w:pPr>
        <w:pStyle w:val="Para3"/>
        <w:numPr>
          <w:ilvl w:val="2"/>
          <w:numId w:val="47"/>
        </w:numPr>
        <w:suppressLineNumbers/>
        <w:tabs>
          <w:tab w:val="clear" w:pos="1440"/>
          <w:tab w:val="clear" w:pos="1980"/>
        </w:tabs>
        <w:suppressAutoHyphens/>
        <w:kinsoku w:val="0"/>
        <w:overflowPunct w:val="0"/>
        <w:autoSpaceDE w:val="0"/>
        <w:autoSpaceDN w:val="0"/>
        <w:spacing w:before="0" w:after="120"/>
        <w:ind w:left="0" w:firstLine="720"/>
        <w:rPr>
          <w:snapToGrid w:val="0"/>
          <w:kern w:val="22"/>
          <w:szCs w:val="22"/>
        </w:rPr>
      </w:pPr>
      <w:r w:rsidRPr="0089509E">
        <w:rPr>
          <w:snapToGrid w:val="0"/>
          <w:kern w:val="22"/>
          <w:szCs w:val="22"/>
        </w:rPr>
        <w:t>Eliminating perverse incentives that promote degradation and devising positive incentives that reward the adoption of sustainable land management practices are required to avoid, reduce and reverse land degradation</w:t>
      </w:r>
      <w:r w:rsidR="00B82C85" w:rsidRPr="0089509E">
        <w:rPr>
          <w:snapToGrid w:val="0"/>
          <w:kern w:val="22"/>
          <w:szCs w:val="22"/>
        </w:rPr>
        <w:t>;</w:t>
      </w:r>
    </w:p>
    <w:p w14:paraId="58C539EB" w14:textId="08431BA9" w:rsidR="00507602" w:rsidRPr="0089509E" w:rsidRDefault="00507602" w:rsidP="0089509E">
      <w:pPr>
        <w:pStyle w:val="Para3"/>
        <w:numPr>
          <w:ilvl w:val="2"/>
          <w:numId w:val="47"/>
        </w:numPr>
        <w:suppressLineNumbers/>
        <w:tabs>
          <w:tab w:val="clear" w:pos="1440"/>
          <w:tab w:val="clear" w:pos="1980"/>
        </w:tabs>
        <w:suppressAutoHyphens/>
        <w:kinsoku w:val="0"/>
        <w:overflowPunct w:val="0"/>
        <w:autoSpaceDE w:val="0"/>
        <w:autoSpaceDN w:val="0"/>
        <w:spacing w:before="0" w:after="120"/>
        <w:ind w:left="0" w:firstLine="720"/>
        <w:rPr>
          <w:snapToGrid w:val="0"/>
          <w:kern w:val="22"/>
          <w:szCs w:val="22"/>
        </w:rPr>
      </w:pPr>
      <w:r w:rsidRPr="0089509E">
        <w:rPr>
          <w:snapToGrid w:val="0"/>
          <w:kern w:val="22"/>
          <w:szCs w:val="22"/>
        </w:rPr>
        <w:t>Landscape-wide approaches that integrate the development of agricultural, forest, energy, water and infrastructure agendas, all informed by the best available knowledge and experience, are required to avoid, reduce and reverse land degradation</w:t>
      </w:r>
      <w:r w:rsidR="00B82C85" w:rsidRPr="0089509E">
        <w:rPr>
          <w:snapToGrid w:val="0"/>
          <w:kern w:val="22"/>
          <w:szCs w:val="22"/>
        </w:rPr>
        <w:t>;</w:t>
      </w:r>
    </w:p>
    <w:p w14:paraId="214BCFBA" w14:textId="77777777" w:rsidR="00507602" w:rsidRPr="0089509E" w:rsidRDefault="00507602" w:rsidP="0089509E">
      <w:pPr>
        <w:pStyle w:val="Para3"/>
        <w:numPr>
          <w:ilvl w:val="2"/>
          <w:numId w:val="47"/>
        </w:numPr>
        <w:suppressLineNumbers/>
        <w:tabs>
          <w:tab w:val="clear" w:pos="1440"/>
          <w:tab w:val="clear" w:pos="1980"/>
        </w:tabs>
        <w:suppressAutoHyphens/>
        <w:kinsoku w:val="0"/>
        <w:overflowPunct w:val="0"/>
        <w:autoSpaceDE w:val="0"/>
        <w:autoSpaceDN w:val="0"/>
        <w:spacing w:before="0" w:after="120"/>
        <w:ind w:left="0" w:firstLine="720"/>
        <w:rPr>
          <w:snapToGrid w:val="0"/>
          <w:kern w:val="22"/>
          <w:szCs w:val="22"/>
        </w:rPr>
      </w:pPr>
      <w:r w:rsidRPr="0089509E">
        <w:rPr>
          <w:snapToGrid w:val="0"/>
          <w:kern w:val="22"/>
          <w:szCs w:val="22"/>
        </w:rPr>
        <w:t>Responses to reduce environmental impacts of urbanization not only address the problems associated with urban land degradation, but can also significantly improve quality of life while simultaneously contributing to climate change mitigation and adaptation.</w:t>
      </w:r>
    </w:p>
    <w:p w14:paraId="746CE6DD" w14:textId="02CDB2CB" w:rsidR="00A61246" w:rsidRPr="0089509E" w:rsidRDefault="00907134" w:rsidP="0089509E">
      <w:pPr>
        <w:pStyle w:val="StylePara1HeadingsCSTimesNewRoman"/>
        <w:suppressLineNumbers/>
        <w:suppressAutoHyphens/>
        <w:kinsoku w:val="0"/>
        <w:overflowPunct w:val="0"/>
        <w:autoSpaceDE w:val="0"/>
        <w:autoSpaceDN w:val="0"/>
        <w:rPr>
          <w:rFonts w:ascii="Times New Roman" w:hAnsi="Times New Roman"/>
          <w:kern w:val="22"/>
          <w:szCs w:val="22"/>
        </w:rPr>
      </w:pPr>
      <w:r w:rsidRPr="0089509E">
        <w:rPr>
          <w:rFonts w:ascii="Times New Roman" w:hAnsi="Times New Roman"/>
          <w:kern w:val="22"/>
          <w:szCs w:val="22"/>
        </w:rPr>
        <w:t xml:space="preserve">The main findings </w:t>
      </w:r>
      <w:r w:rsidR="00E80107" w:rsidRPr="0089509E">
        <w:rPr>
          <w:rFonts w:ascii="Times New Roman" w:hAnsi="Times New Roman"/>
          <w:kern w:val="22"/>
          <w:szCs w:val="22"/>
        </w:rPr>
        <w:t xml:space="preserve">of the assessment </w:t>
      </w:r>
      <w:r w:rsidRPr="0089509E">
        <w:rPr>
          <w:rFonts w:ascii="Times New Roman" w:hAnsi="Times New Roman"/>
          <w:kern w:val="22"/>
          <w:szCs w:val="22"/>
        </w:rPr>
        <w:t xml:space="preserve">further reinforce the urgency for and the importance of addressing land degradation and the impetus behind the </w:t>
      </w:r>
      <w:r w:rsidR="00B45EAD" w:rsidRPr="0089509E">
        <w:rPr>
          <w:rFonts w:ascii="Times New Roman" w:hAnsi="Times New Roman"/>
          <w:kern w:val="22"/>
          <w:szCs w:val="22"/>
        </w:rPr>
        <w:t xml:space="preserve">initiatives such as the </w:t>
      </w:r>
      <w:r w:rsidRPr="0089509E">
        <w:rPr>
          <w:rFonts w:ascii="Times New Roman" w:hAnsi="Times New Roman"/>
          <w:kern w:val="22"/>
          <w:szCs w:val="22"/>
        </w:rPr>
        <w:t>Hyderabad Call for concerted effort on ecosystem restoration</w:t>
      </w:r>
      <w:r w:rsidR="00E80107" w:rsidRPr="0089509E">
        <w:rPr>
          <w:rStyle w:val="FootnoteReference"/>
          <w:rFonts w:ascii="Times New Roman" w:hAnsi="Times New Roman"/>
          <w:kern w:val="22"/>
          <w:szCs w:val="22"/>
        </w:rPr>
        <w:footnoteReference w:id="10"/>
      </w:r>
      <w:r w:rsidR="00B45EAD" w:rsidRPr="0089509E">
        <w:rPr>
          <w:rFonts w:ascii="Times New Roman" w:hAnsi="Times New Roman"/>
          <w:kern w:val="22"/>
          <w:szCs w:val="22"/>
        </w:rPr>
        <w:t xml:space="preserve"> and the Bonn Challenge</w:t>
      </w:r>
      <w:r w:rsidR="00FA116A" w:rsidRPr="001F5DDC">
        <w:rPr>
          <w:rFonts w:ascii="Times New Roman" w:hAnsi="Times New Roman"/>
          <w:kern w:val="22"/>
          <w:szCs w:val="22"/>
        </w:rPr>
        <w:t>.</w:t>
      </w:r>
      <w:r w:rsidR="00E80107" w:rsidRPr="0089509E">
        <w:rPr>
          <w:rStyle w:val="FootnoteReference"/>
          <w:rFonts w:ascii="Times New Roman" w:hAnsi="Times New Roman"/>
          <w:kern w:val="22"/>
          <w:szCs w:val="22"/>
        </w:rPr>
        <w:footnoteReference w:id="11"/>
      </w:r>
      <w:r w:rsidRPr="0089509E">
        <w:rPr>
          <w:rFonts w:ascii="Times New Roman" w:hAnsi="Times New Roman"/>
          <w:kern w:val="22"/>
          <w:szCs w:val="22"/>
        </w:rPr>
        <w:t xml:space="preserve"> </w:t>
      </w:r>
      <w:r w:rsidR="00A61246" w:rsidRPr="0089509E">
        <w:rPr>
          <w:rFonts w:ascii="Times New Roman" w:hAnsi="Times New Roman"/>
          <w:kern w:val="22"/>
          <w:szCs w:val="22"/>
        </w:rPr>
        <w:t xml:space="preserve">It further reinforces the importance of </w:t>
      </w:r>
      <w:r w:rsidR="00C94BEB" w:rsidRPr="0089509E">
        <w:rPr>
          <w:rFonts w:ascii="Times New Roman" w:hAnsi="Times New Roman"/>
          <w:kern w:val="22"/>
          <w:szCs w:val="22"/>
        </w:rPr>
        <w:t xml:space="preserve">implementing </w:t>
      </w:r>
      <w:r w:rsidR="00A61246" w:rsidRPr="0089509E">
        <w:rPr>
          <w:rFonts w:ascii="Times New Roman" w:hAnsi="Times New Roman"/>
          <w:kern w:val="22"/>
          <w:szCs w:val="22"/>
        </w:rPr>
        <w:t xml:space="preserve">the short-term action plan on ecosystem restoration, adopted by the Conference of the Parties in decision </w:t>
      </w:r>
      <w:hyperlink r:id="rId19" w:history="1">
        <w:r w:rsidR="00A61246" w:rsidRPr="0089509E">
          <w:rPr>
            <w:rStyle w:val="Hyperlink"/>
            <w:rFonts w:ascii="Times New Roman" w:hAnsi="Times New Roman"/>
            <w:szCs w:val="22"/>
          </w:rPr>
          <w:t>XIII/5</w:t>
        </w:r>
      </w:hyperlink>
      <w:r w:rsidR="00A61246" w:rsidRPr="0089509E">
        <w:rPr>
          <w:rFonts w:ascii="Times New Roman" w:hAnsi="Times New Roman"/>
          <w:kern w:val="22"/>
          <w:szCs w:val="22"/>
        </w:rPr>
        <w:t>.</w:t>
      </w:r>
    </w:p>
    <w:p w14:paraId="10E19364" w14:textId="3F32F6A6" w:rsidR="006204CC" w:rsidRPr="0089509E" w:rsidRDefault="006204CC" w:rsidP="0089509E">
      <w:pPr>
        <w:pStyle w:val="Heading1"/>
        <w:suppressLineNumbers/>
        <w:tabs>
          <w:tab w:val="clear" w:pos="720"/>
          <w:tab w:val="left" w:pos="450"/>
        </w:tabs>
        <w:suppressAutoHyphens/>
        <w:kinsoku w:val="0"/>
        <w:overflowPunct w:val="0"/>
        <w:autoSpaceDE w:val="0"/>
        <w:autoSpaceDN w:val="0"/>
        <w:spacing w:before="120"/>
        <w:rPr>
          <w:bCs/>
          <w:snapToGrid w:val="0"/>
          <w:kern w:val="22"/>
          <w:szCs w:val="22"/>
        </w:rPr>
      </w:pPr>
      <w:r w:rsidRPr="0089509E">
        <w:rPr>
          <w:bCs/>
          <w:snapToGrid w:val="0"/>
          <w:kern w:val="22"/>
          <w:szCs w:val="22"/>
        </w:rPr>
        <w:t>II.</w:t>
      </w:r>
      <w:r w:rsidR="006127AA" w:rsidRPr="0089509E">
        <w:rPr>
          <w:bCs/>
          <w:snapToGrid w:val="0"/>
          <w:kern w:val="22"/>
          <w:szCs w:val="22"/>
        </w:rPr>
        <w:tab/>
      </w:r>
      <w:r w:rsidRPr="0089509E">
        <w:rPr>
          <w:bCs/>
          <w:snapToGrid w:val="0"/>
          <w:kern w:val="22"/>
          <w:szCs w:val="22"/>
        </w:rPr>
        <w:t xml:space="preserve">Possible </w:t>
      </w:r>
      <w:r w:rsidR="00684503" w:rsidRPr="0089509E">
        <w:rPr>
          <w:bCs/>
          <w:snapToGrid w:val="0"/>
          <w:kern w:val="22"/>
          <w:szCs w:val="22"/>
        </w:rPr>
        <w:t xml:space="preserve">options </w:t>
      </w:r>
      <w:r w:rsidRPr="0089509E">
        <w:rPr>
          <w:bCs/>
          <w:snapToGrid w:val="0"/>
          <w:kern w:val="22"/>
          <w:szCs w:val="22"/>
        </w:rPr>
        <w:t>to accelerate progress</w:t>
      </w:r>
    </w:p>
    <w:p w14:paraId="38E01468" w14:textId="3513249C" w:rsidR="001C3205" w:rsidRPr="0089509E" w:rsidRDefault="00D4797F" w:rsidP="0089509E">
      <w:pPr>
        <w:pStyle w:val="StylePara1HeadingsCSTimesNewRoman"/>
        <w:suppressLineNumbers/>
        <w:suppressAutoHyphens/>
        <w:kinsoku w:val="0"/>
        <w:overflowPunct w:val="0"/>
        <w:autoSpaceDE w:val="0"/>
        <w:autoSpaceDN w:val="0"/>
        <w:rPr>
          <w:rFonts w:ascii="Times New Roman" w:hAnsi="Times New Roman"/>
          <w:kern w:val="22"/>
          <w:szCs w:val="22"/>
        </w:rPr>
      </w:pPr>
      <w:r w:rsidRPr="0089509E">
        <w:rPr>
          <w:rFonts w:ascii="Times New Roman" w:hAnsi="Times New Roman"/>
          <w:kern w:val="22"/>
          <w:szCs w:val="22"/>
        </w:rPr>
        <w:t>T</w:t>
      </w:r>
      <w:r w:rsidR="00AD5572" w:rsidRPr="0089509E">
        <w:rPr>
          <w:rFonts w:ascii="Times New Roman" w:hAnsi="Times New Roman"/>
          <w:kern w:val="22"/>
          <w:szCs w:val="22"/>
        </w:rPr>
        <w:t xml:space="preserve">he fourth edition of the </w:t>
      </w:r>
      <w:r w:rsidR="00AD5572" w:rsidRPr="0089509E">
        <w:rPr>
          <w:rFonts w:ascii="Times New Roman" w:hAnsi="Times New Roman"/>
          <w:i/>
          <w:kern w:val="22"/>
          <w:szCs w:val="22"/>
        </w:rPr>
        <w:t>Global Biodiversity Outlook</w:t>
      </w:r>
      <w:r w:rsidRPr="0089509E">
        <w:rPr>
          <w:rFonts w:ascii="Times New Roman" w:hAnsi="Times New Roman"/>
          <w:kern w:val="22"/>
          <w:szCs w:val="22"/>
        </w:rPr>
        <w:t>, the general conclusions of which were noted by the Conference of the Parties in decision XII/1,</w:t>
      </w:r>
      <w:r w:rsidR="00AD5572" w:rsidRPr="0089509E">
        <w:rPr>
          <w:rFonts w:ascii="Times New Roman" w:hAnsi="Times New Roman"/>
          <w:kern w:val="22"/>
          <w:szCs w:val="22"/>
        </w:rPr>
        <w:t xml:space="preserve"> </w:t>
      </w:r>
      <w:r w:rsidR="00B12E4C" w:rsidRPr="0089509E">
        <w:rPr>
          <w:rFonts w:ascii="Times New Roman" w:hAnsi="Times New Roman"/>
          <w:kern w:val="22"/>
          <w:szCs w:val="22"/>
        </w:rPr>
        <w:t xml:space="preserve">identified a set of possible actions to accelerate progress towards each of the Aichi Biodiversity Targets. </w:t>
      </w:r>
      <w:bookmarkStart w:id="1" w:name="_Hlk512938095"/>
      <w:r w:rsidR="00B12E4C" w:rsidRPr="0089509E">
        <w:rPr>
          <w:rFonts w:ascii="Times New Roman" w:hAnsi="Times New Roman"/>
          <w:kern w:val="22"/>
          <w:szCs w:val="22"/>
        </w:rPr>
        <w:t>The</w:t>
      </w:r>
      <w:r w:rsidR="00CD271B" w:rsidRPr="0089509E">
        <w:rPr>
          <w:rFonts w:ascii="Times New Roman" w:hAnsi="Times New Roman"/>
          <w:kern w:val="22"/>
          <w:szCs w:val="22"/>
        </w:rPr>
        <w:t xml:space="preserve"> scientific information </w:t>
      </w:r>
      <w:r w:rsidR="00B12E4C" w:rsidRPr="0089509E">
        <w:rPr>
          <w:rFonts w:ascii="Times New Roman" w:hAnsi="Times New Roman"/>
          <w:kern w:val="22"/>
          <w:szCs w:val="22"/>
        </w:rPr>
        <w:t xml:space="preserve">reviewed </w:t>
      </w:r>
      <w:r w:rsidR="00C21052" w:rsidRPr="0089509E">
        <w:rPr>
          <w:rFonts w:ascii="Times New Roman" w:hAnsi="Times New Roman"/>
          <w:kern w:val="22"/>
          <w:szCs w:val="22"/>
        </w:rPr>
        <w:t xml:space="preserve">since </w:t>
      </w:r>
      <w:r w:rsidR="007214F8" w:rsidRPr="001F5DDC">
        <w:rPr>
          <w:rFonts w:ascii="Times New Roman" w:hAnsi="Times New Roman"/>
          <w:kern w:val="22"/>
          <w:szCs w:val="22"/>
        </w:rPr>
        <w:t>the fourth edition</w:t>
      </w:r>
      <w:r w:rsidR="00C21052" w:rsidRPr="0089509E">
        <w:rPr>
          <w:rFonts w:ascii="Times New Roman" w:hAnsi="Times New Roman"/>
          <w:kern w:val="22"/>
          <w:szCs w:val="22"/>
        </w:rPr>
        <w:t xml:space="preserve"> was published</w:t>
      </w:r>
      <w:r w:rsidR="006857DC" w:rsidRPr="0089509E">
        <w:rPr>
          <w:rFonts w:ascii="Times New Roman" w:hAnsi="Times New Roman"/>
          <w:kern w:val="22"/>
          <w:szCs w:val="22"/>
        </w:rPr>
        <w:t xml:space="preserve"> </w:t>
      </w:r>
      <w:r w:rsidR="0075431F" w:rsidRPr="0089509E">
        <w:rPr>
          <w:rFonts w:ascii="Times New Roman" w:hAnsi="Times New Roman"/>
          <w:kern w:val="22"/>
          <w:szCs w:val="22"/>
        </w:rPr>
        <w:t>and</w:t>
      </w:r>
      <w:r w:rsidR="00CD271B" w:rsidRPr="0089509E">
        <w:rPr>
          <w:rFonts w:ascii="Times New Roman" w:hAnsi="Times New Roman"/>
          <w:kern w:val="22"/>
          <w:szCs w:val="22"/>
        </w:rPr>
        <w:t xml:space="preserve"> </w:t>
      </w:r>
      <w:r w:rsidR="006A3CB6" w:rsidRPr="0089509E">
        <w:rPr>
          <w:rFonts w:ascii="Times New Roman" w:hAnsi="Times New Roman"/>
          <w:kern w:val="22"/>
          <w:szCs w:val="22"/>
        </w:rPr>
        <w:t xml:space="preserve">the regional and thematic assessments of IPBES suggest that these </w:t>
      </w:r>
      <w:r w:rsidR="006A3CB6" w:rsidRPr="0089509E">
        <w:rPr>
          <w:rFonts w:ascii="Times New Roman" w:hAnsi="Times New Roman"/>
          <w:kern w:val="22"/>
          <w:szCs w:val="22"/>
        </w:rPr>
        <w:lastRenderedPageBreak/>
        <w:t xml:space="preserve">actions remain relevant and provide </w:t>
      </w:r>
      <w:r w:rsidR="00CD271B" w:rsidRPr="0089509E">
        <w:rPr>
          <w:rFonts w:ascii="Times New Roman" w:hAnsi="Times New Roman"/>
          <w:kern w:val="22"/>
          <w:szCs w:val="22"/>
        </w:rPr>
        <w:t xml:space="preserve">further specificity as to how </w:t>
      </w:r>
      <w:r w:rsidR="00C21052" w:rsidRPr="0089509E">
        <w:rPr>
          <w:rFonts w:ascii="Times New Roman" w:hAnsi="Times New Roman"/>
          <w:kern w:val="22"/>
          <w:szCs w:val="22"/>
        </w:rPr>
        <w:t>the</w:t>
      </w:r>
      <w:r w:rsidR="006A3CB6" w:rsidRPr="0089509E">
        <w:rPr>
          <w:rFonts w:ascii="Times New Roman" w:hAnsi="Times New Roman"/>
          <w:kern w:val="22"/>
          <w:szCs w:val="22"/>
        </w:rPr>
        <w:t xml:space="preserve">y </w:t>
      </w:r>
      <w:r w:rsidR="00CD271B" w:rsidRPr="0089509E">
        <w:rPr>
          <w:rFonts w:ascii="Times New Roman" w:hAnsi="Times New Roman"/>
          <w:kern w:val="22"/>
          <w:szCs w:val="22"/>
        </w:rPr>
        <w:t>could be implemented</w:t>
      </w:r>
      <w:bookmarkEnd w:id="1"/>
      <w:r w:rsidR="00C21052" w:rsidRPr="0089509E">
        <w:rPr>
          <w:rFonts w:ascii="Times New Roman" w:hAnsi="Times New Roman"/>
          <w:kern w:val="22"/>
          <w:szCs w:val="22"/>
        </w:rPr>
        <w:t>.</w:t>
      </w:r>
      <w:r w:rsidR="00CF339D" w:rsidRPr="0089509E">
        <w:rPr>
          <w:rFonts w:ascii="Times New Roman" w:hAnsi="Times New Roman"/>
          <w:kern w:val="22"/>
          <w:szCs w:val="22"/>
        </w:rPr>
        <w:t xml:space="preserve"> Possible options to accelerate progress towards the Aichi Biodiversity Targets are further explored below. For these options</w:t>
      </w:r>
      <w:r w:rsidR="007654E3" w:rsidRPr="001F5DDC">
        <w:rPr>
          <w:rFonts w:ascii="Times New Roman" w:hAnsi="Times New Roman"/>
          <w:kern w:val="22"/>
          <w:szCs w:val="22"/>
        </w:rPr>
        <w:t>,</w:t>
      </w:r>
      <w:r w:rsidR="00CF339D" w:rsidRPr="0089509E">
        <w:rPr>
          <w:rFonts w:ascii="Times New Roman" w:hAnsi="Times New Roman"/>
          <w:kern w:val="22"/>
          <w:szCs w:val="22"/>
        </w:rPr>
        <w:t xml:space="preserve"> the most relevant Aichi Biodiversity Targets are identified. However</w:t>
      </w:r>
      <w:r w:rsidR="0075431F" w:rsidRPr="0089509E">
        <w:rPr>
          <w:rFonts w:ascii="Times New Roman" w:hAnsi="Times New Roman"/>
          <w:kern w:val="22"/>
          <w:szCs w:val="22"/>
        </w:rPr>
        <w:t>,</w:t>
      </w:r>
      <w:r w:rsidR="00CF339D" w:rsidRPr="0089509E">
        <w:rPr>
          <w:rFonts w:ascii="Times New Roman" w:hAnsi="Times New Roman"/>
          <w:kern w:val="22"/>
          <w:szCs w:val="22"/>
        </w:rPr>
        <w:t xml:space="preserve"> in many cases</w:t>
      </w:r>
      <w:r w:rsidR="007654E3" w:rsidRPr="001F5DDC">
        <w:rPr>
          <w:rFonts w:ascii="Times New Roman" w:hAnsi="Times New Roman"/>
          <w:kern w:val="22"/>
          <w:szCs w:val="22"/>
        </w:rPr>
        <w:t>,</w:t>
      </w:r>
      <w:r w:rsidR="00CF339D" w:rsidRPr="0089509E">
        <w:rPr>
          <w:rFonts w:ascii="Times New Roman" w:hAnsi="Times New Roman"/>
          <w:kern w:val="22"/>
          <w:szCs w:val="22"/>
        </w:rPr>
        <w:t xml:space="preserve"> the options are cross</w:t>
      </w:r>
      <w:r w:rsidR="00840464" w:rsidRPr="0089509E">
        <w:rPr>
          <w:rFonts w:ascii="Times New Roman" w:hAnsi="Times New Roman"/>
          <w:kern w:val="22"/>
          <w:szCs w:val="22"/>
        </w:rPr>
        <w:noBreakHyphen/>
      </w:r>
      <w:r w:rsidR="00CF339D" w:rsidRPr="0089509E">
        <w:rPr>
          <w:rFonts w:ascii="Times New Roman" w:hAnsi="Times New Roman"/>
          <w:kern w:val="22"/>
          <w:szCs w:val="22"/>
        </w:rPr>
        <w:t>cutting and</w:t>
      </w:r>
      <w:r w:rsidR="00C21052" w:rsidRPr="0089509E">
        <w:rPr>
          <w:rFonts w:ascii="Times New Roman" w:hAnsi="Times New Roman"/>
          <w:kern w:val="22"/>
          <w:szCs w:val="22"/>
        </w:rPr>
        <w:t xml:space="preserve"> </w:t>
      </w:r>
      <w:r w:rsidR="00CF339D" w:rsidRPr="0089509E">
        <w:rPr>
          <w:rFonts w:ascii="Times New Roman" w:hAnsi="Times New Roman"/>
          <w:kern w:val="22"/>
          <w:szCs w:val="22"/>
        </w:rPr>
        <w:t xml:space="preserve">would contribute to the attainment of multiple Aichi Biodiversity Targets. </w:t>
      </w:r>
      <w:r w:rsidR="00B007F1" w:rsidRPr="0089509E">
        <w:rPr>
          <w:rFonts w:ascii="Times New Roman" w:hAnsi="Times New Roman"/>
          <w:kern w:val="22"/>
          <w:szCs w:val="22"/>
        </w:rPr>
        <w:t xml:space="preserve">A summary of the options to accelerate progress towards the attainment of the Aichi Biodiversity Targets </w:t>
      </w:r>
      <w:r w:rsidR="000F6E73" w:rsidRPr="0089509E">
        <w:rPr>
          <w:rFonts w:ascii="Times New Roman" w:hAnsi="Times New Roman"/>
          <w:kern w:val="22"/>
          <w:szCs w:val="22"/>
        </w:rPr>
        <w:t>emerging from these assessments and studies</w:t>
      </w:r>
      <w:r w:rsidR="00B007F1" w:rsidRPr="0089509E">
        <w:rPr>
          <w:rFonts w:ascii="Times New Roman" w:hAnsi="Times New Roman"/>
          <w:kern w:val="22"/>
          <w:szCs w:val="22"/>
        </w:rPr>
        <w:t xml:space="preserve"> is contained in </w:t>
      </w:r>
      <w:r w:rsidR="002473DF" w:rsidRPr="0089509E">
        <w:rPr>
          <w:rFonts w:ascii="Times New Roman" w:hAnsi="Times New Roman"/>
          <w:kern w:val="22"/>
          <w:szCs w:val="22"/>
        </w:rPr>
        <w:t>a</w:t>
      </w:r>
      <w:r w:rsidR="00B007F1" w:rsidRPr="0089509E">
        <w:rPr>
          <w:rFonts w:ascii="Times New Roman" w:hAnsi="Times New Roman"/>
          <w:kern w:val="22"/>
          <w:szCs w:val="22"/>
        </w:rPr>
        <w:t>nnex</w:t>
      </w:r>
      <w:r w:rsidR="00160491" w:rsidRPr="001F5DDC">
        <w:rPr>
          <w:rFonts w:ascii="Times New Roman" w:hAnsi="Times New Roman"/>
          <w:kern w:val="22"/>
          <w:szCs w:val="22"/>
        </w:rPr>
        <w:t> </w:t>
      </w:r>
      <w:r w:rsidR="00B007F1" w:rsidRPr="0089509E">
        <w:rPr>
          <w:rFonts w:ascii="Times New Roman" w:hAnsi="Times New Roman"/>
          <w:kern w:val="22"/>
          <w:szCs w:val="22"/>
        </w:rPr>
        <w:t>II.</w:t>
      </w:r>
    </w:p>
    <w:p w14:paraId="077BB2A6" w14:textId="3A703F14" w:rsidR="001C3205" w:rsidRPr="0089509E" w:rsidRDefault="001C3205" w:rsidP="0089509E">
      <w:pPr>
        <w:pStyle w:val="StylePara1HeadingsCSTimesNewRoman"/>
        <w:suppressLineNumbers/>
        <w:suppressAutoHyphens/>
        <w:kinsoku w:val="0"/>
        <w:overflowPunct w:val="0"/>
        <w:autoSpaceDE w:val="0"/>
        <w:autoSpaceDN w:val="0"/>
        <w:rPr>
          <w:rFonts w:ascii="Times New Roman" w:hAnsi="Times New Roman"/>
          <w:kern w:val="22"/>
          <w:szCs w:val="22"/>
        </w:rPr>
      </w:pPr>
      <w:r w:rsidRPr="0089509E">
        <w:rPr>
          <w:rFonts w:ascii="Times New Roman" w:hAnsi="Times New Roman"/>
          <w:kern w:val="22"/>
          <w:szCs w:val="22"/>
        </w:rPr>
        <w:t xml:space="preserve">The various actions identified in the scientific literature point to the need for changes in how biodiversity is viewed by society, how it is valued, and how it is accounted for in </w:t>
      </w:r>
      <w:r w:rsidR="00840464" w:rsidRPr="0089509E">
        <w:rPr>
          <w:rFonts w:ascii="Times New Roman" w:hAnsi="Times New Roman"/>
          <w:kern w:val="22"/>
          <w:szCs w:val="22"/>
        </w:rPr>
        <w:t xml:space="preserve">the </w:t>
      </w:r>
      <w:r w:rsidRPr="0089509E">
        <w:rPr>
          <w:rFonts w:ascii="Times New Roman" w:hAnsi="Times New Roman"/>
          <w:kern w:val="22"/>
          <w:szCs w:val="22"/>
        </w:rPr>
        <w:t>decision</w:t>
      </w:r>
      <w:r w:rsidR="00840464" w:rsidRPr="0089509E">
        <w:rPr>
          <w:rFonts w:ascii="Times New Roman" w:hAnsi="Times New Roman"/>
          <w:kern w:val="22"/>
          <w:szCs w:val="22"/>
        </w:rPr>
        <w:noBreakHyphen/>
      </w:r>
      <w:r w:rsidRPr="0089509E">
        <w:rPr>
          <w:rFonts w:ascii="Times New Roman" w:hAnsi="Times New Roman"/>
          <w:kern w:val="22"/>
          <w:szCs w:val="22"/>
        </w:rPr>
        <w:t>making process. It also points to the need for changes in how actions to address biodiversity loss are developed and implemented and how different societal priories are balanced. In short</w:t>
      </w:r>
      <w:r w:rsidR="00840464" w:rsidRPr="0089509E">
        <w:rPr>
          <w:rFonts w:ascii="Times New Roman" w:hAnsi="Times New Roman"/>
          <w:kern w:val="22"/>
          <w:szCs w:val="22"/>
        </w:rPr>
        <w:t>,</w:t>
      </w:r>
      <w:r w:rsidRPr="0089509E">
        <w:rPr>
          <w:rFonts w:ascii="Times New Roman" w:hAnsi="Times New Roman"/>
          <w:kern w:val="22"/>
          <w:szCs w:val="22"/>
        </w:rPr>
        <w:t xml:space="preserve"> the literature, collectively, points to the need for a transformational change</w:t>
      </w:r>
      <w:r w:rsidR="00E80107" w:rsidRPr="0089509E">
        <w:rPr>
          <w:rFonts w:ascii="Times New Roman" w:hAnsi="Times New Roman"/>
          <w:kern w:val="22"/>
          <w:szCs w:val="22"/>
        </w:rPr>
        <w:t xml:space="preserve"> in how society interact</w:t>
      </w:r>
      <w:r w:rsidR="00D4797F" w:rsidRPr="0089509E">
        <w:rPr>
          <w:rFonts w:ascii="Times New Roman" w:hAnsi="Times New Roman"/>
          <w:kern w:val="22"/>
          <w:szCs w:val="22"/>
        </w:rPr>
        <w:t>s</w:t>
      </w:r>
      <w:r w:rsidRPr="0089509E">
        <w:rPr>
          <w:rFonts w:ascii="Times New Roman" w:hAnsi="Times New Roman"/>
          <w:kern w:val="22"/>
          <w:szCs w:val="22"/>
        </w:rPr>
        <w:t xml:space="preserve"> with biodiversity.</w:t>
      </w:r>
    </w:p>
    <w:p w14:paraId="2F814E1E" w14:textId="080CB342" w:rsidR="001C3205" w:rsidRPr="0089509E" w:rsidRDefault="001C3205" w:rsidP="0089509E">
      <w:pPr>
        <w:pStyle w:val="StylePara1HeadingsCSTimesNewRoman"/>
        <w:suppressLineNumbers/>
        <w:suppressAutoHyphens/>
        <w:kinsoku w:val="0"/>
        <w:overflowPunct w:val="0"/>
        <w:autoSpaceDE w:val="0"/>
        <w:autoSpaceDN w:val="0"/>
        <w:rPr>
          <w:rFonts w:ascii="Times New Roman" w:hAnsi="Times New Roman"/>
          <w:kern w:val="22"/>
          <w:szCs w:val="22"/>
        </w:rPr>
      </w:pPr>
      <w:r w:rsidRPr="0089509E">
        <w:rPr>
          <w:rFonts w:ascii="Times New Roman" w:hAnsi="Times New Roman"/>
          <w:kern w:val="22"/>
          <w:szCs w:val="22"/>
        </w:rPr>
        <w:t xml:space="preserve">The </w:t>
      </w:r>
      <w:r w:rsidR="009B3D1C" w:rsidRPr="0089509E">
        <w:rPr>
          <w:rFonts w:ascii="Times New Roman" w:hAnsi="Times New Roman"/>
          <w:kern w:val="22"/>
          <w:szCs w:val="22"/>
        </w:rPr>
        <w:t>need</w:t>
      </w:r>
      <w:r w:rsidRPr="0089509E">
        <w:rPr>
          <w:rFonts w:ascii="Times New Roman" w:hAnsi="Times New Roman"/>
          <w:kern w:val="22"/>
          <w:szCs w:val="22"/>
        </w:rPr>
        <w:t xml:space="preserve"> </w:t>
      </w:r>
      <w:r w:rsidR="009B3D1C" w:rsidRPr="0089509E">
        <w:rPr>
          <w:rFonts w:ascii="Times New Roman" w:hAnsi="Times New Roman"/>
          <w:kern w:val="22"/>
          <w:szCs w:val="22"/>
        </w:rPr>
        <w:t>to</w:t>
      </w:r>
      <w:r w:rsidRPr="0089509E">
        <w:rPr>
          <w:rFonts w:ascii="Times New Roman" w:hAnsi="Times New Roman"/>
          <w:kern w:val="22"/>
          <w:szCs w:val="22"/>
        </w:rPr>
        <w:t xml:space="preserve"> </w:t>
      </w:r>
      <w:r w:rsidR="009B3D1C" w:rsidRPr="0089509E">
        <w:rPr>
          <w:rFonts w:ascii="Times New Roman" w:hAnsi="Times New Roman"/>
          <w:kern w:val="22"/>
          <w:szCs w:val="22"/>
        </w:rPr>
        <w:t>raise</w:t>
      </w:r>
      <w:r w:rsidRPr="0089509E">
        <w:rPr>
          <w:rFonts w:ascii="Times New Roman" w:hAnsi="Times New Roman"/>
          <w:kern w:val="22"/>
          <w:szCs w:val="22"/>
        </w:rPr>
        <w:t xml:space="preserve"> awareness of the importance and conditions of biodiversity was noted </w:t>
      </w:r>
      <w:r w:rsidR="00E80107" w:rsidRPr="0089509E">
        <w:rPr>
          <w:rFonts w:ascii="Times New Roman" w:hAnsi="Times New Roman"/>
          <w:kern w:val="22"/>
          <w:szCs w:val="22"/>
        </w:rPr>
        <w:t xml:space="preserve">in </w:t>
      </w:r>
      <w:r w:rsidRPr="0089509E">
        <w:rPr>
          <w:rFonts w:ascii="Times New Roman" w:hAnsi="Times New Roman"/>
          <w:kern w:val="22"/>
          <w:szCs w:val="22"/>
        </w:rPr>
        <w:t>many of the journal articles reviewed. Some articles identified this as an overarching general issue</w:t>
      </w:r>
      <w:r w:rsidR="00966F3E" w:rsidRPr="0089509E">
        <w:rPr>
          <w:rFonts w:ascii="Times New Roman" w:hAnsi="Times New Roman"/>
          <w:kern w:val="22"/>
          <w:szCs w:val="22"/>
        </w:rPr>
        <w:t>,</w:t>
      </w:r>
      <w:r w:rsidRPr="0089509E">
        <w:rPr>
          <w:rFonts w:ascii="Times New Roman" w:hAnsi="Times New Roman"/>
          <w:kern w:val="22"/>
          <w:szCs w:val="22"/>
        </w:rPr>
        <w:t xml:space="preserve"> while others identified specific means of increasing awareness, for example through the use of games or </w:t>
      </w:r>
      <w:r w:rsidR="00966F3E" w:rsidRPr="0089509E">
        <w:rPr>
          <w:rFonts w:ascii="Times New Roman" w:hAnsi="Times New Roman"/>
          <w:kern w:val="22"/>
          <w:szCs w:val="22"/>
        </w:rPr>
        <w:t xml:space="preserve">by </w:t>
      </w:r>
      <w:r w:rsidR="009B3D1C" w:rsidRPr="0089509E">
        <w:rPr>
          <w:rFonts w:ascii="Times New Roman" w:hAnsi="Times New Roman"/>
          <w:kern w:val="22"/>
          <w:szCs w:val="22"/>
        </w:rPr>
        <w:t>providing opportunities for people to experience biodiversity in a structured way</w:t>
      </w:r>
      <w:r w:rsidR="0036531D" w:rsidRPr="0089509E">
        <w:rPr>
          <w:rFonts w:ascii="Times New Roman" w:hAnsi="Times New Roman"/>
          <w:kern w:val="22"/>
          <w:szCs w:val="22"/>
        </w:rPr>
        <w:t xml:space="preserve"> (Aichi Biodiversity Target</w:t>
      </w:r>
      <w:r w:rsidR="00C4754D" w:rsidRPr="001F5DDC">
        <w:rPr>
          <w:rFonts w:ascii="Times New Roman" w:hAnsi="Times New Roman"/>
          <w:kern w:val="22"/>
          <w:szCs w:val="22"/>
        </w:rPr>
        <w:t> </w:t>
      </w:r>
      <w:r w:rsidR="0036531D" w:rsidRPr="0089509E">
        <w:rPr>
          <w:rFonts w:ascii="Times New Roman" w:hAnsi="Times New Roman"/>
          <w:kern w:val="22"/>
          <w:szCs w:val="22"/>
        </w:rPr>
        <w:t>1)</w:t>
      </w:r>
      <w:r w:rsidR="009B3D1C" w:rsidRPr="0089509E">
        <w:rPr>
          <w:rFonts w:ascii="Times New Roman" w:hAnsi="Times New Roman"/>
          <w:kern w:val="22"/>
          <w:szCs w:val="22"/>
        </w:rPr>
        <w:t>.</w:t>
      </w:r>
      <w:r w:rsidRPr="0089509E">
        <w:rPr>
          <w:rFonts w:ascii="Times New Roman" w:hAnsi="Times New Roman"/>
          <w:kern w:val="22"/>
          <w:szCs w:val="22"/>
        </w:rPr>
        <w:t xml:space="preserve"> </w:t>
      </w:r>
      <w:r w:rsidR="009B3D1C" w:rsidRPr="0089509E">
        <w:rPr>
          <w:rFonts w:ascii="Times New Roman" w:hAnsi="Times New Roman"/>
          <w:kern w:val="22"/>
          <w:szCs w:val="22"/>
        </w:rPr>
        <w:t>O</w:t>
      </w:r>
      <w:r w:rsidRPr="0089509E">
        <w:rPr>
          <w:rFonts w:ascii="Times New Roman" w:hAnsi="Times New Roman"/>
          <w:kern w:val="22"/>
          <w:szCs w:val="22"/>
        </w:rPr>
        <w:t>ther</w:t>
      </w:r>
      <w:r w:rsidR="009B3D1C" w:rsidRPr="0089509E">
        <w:rPr>
          <w:rFonts w:ascii="Times New Roman" w:hAnsi="Times New Roman"/>
          <w:kern w:val="22"/>
          <w:szCs w:val="22"/>
        </w:rPr>
        <w:t>s</w:t>
      </w:r>
      <w:r w:rsidRPr="0089509E">
        <w:rPr>
          <w:rFonts w:ascii="Times New Roman" w:hAnsi="Times New Roman"/>
          <w:kern w:val="22"/>
          <w:szCs w:val="22"/>
        </w:rPr>
        <w:t xml:space="preserve"> identified specific issues, such as awareness of the role of genetic resources in climate change adaption, which should be addressed. The need to bring about behaviour</w:t>
      </w:r>
      <w:r w:rsidR="006E5D38" w:rsidRPr="001F5DDC">
        <w:rPr>
          <w:rFonts w:ascii="Times New Roman" w:hAnsi="Times New Roman"/>
          <w:kern w:val="22"/>
          <w:szCs w:val="22"/>
        </w:rPr>
        <w:t>al</w:t>
      </w:r>
      <w:r w:rsidRPr="0089509E">
        <w:rPr>
          <w:rFonts w:ascii="Times New Roman" w:hAnsi="Times New Roman"/>
          <w:kern w:val="22"/>
          <w:szCs w:val="22"/>
        </w:rPr>
        <w:t xml:space="preserve"> change from individuals, communities, business and </w:t>
      </w:r>
      <w:r w:rsidR="00966F3E" w:rsidRPr="0089509E">
        <w:rPr>
          <w:rFonts w:ascii="Times New Roman" w:hAnsi="Times New Roman"/>
          <w:kern w:val="22"/>
          <w:szCs w:val="22"/>
        </w:rPr>
        <w:t>G</w:t>
      </w:r>
      <w:r w:rsidRPr="0089509E">
        <w:rPr>
          <w:rFonts w:ascii="Times New Roman" w:hAnsi="Times New Roman"/>
          <w:kern w:val="22"/>
          <w:szCs w:val="22"/>
        </w:rPr>
        <w:t xml:space="preserve">overnments has also been identified </w:t>
      </w:r>
      <w:r w:rsidR="009B3D1C" w:rsidRPr="0089509E">
        <w:rPr>
          <w:rFonts w:ascii="Times New Roman" w:hAnsi="Times New Roman"/>
          <w:kern w:val="22"/>
          <w:szCs w:val="22"/>
        </w:rPr>
        <w:t xml:space="preserve">as a need </w:t>
      </w:r>
      <w:r w:rsidRPr="0089509E">
        <w:rPr>
          <w:rFonts w:ascii="Times New Roman" w:hAnsi="Times New Roman"/>
          <w:kern w:val="22"/>
          <w:szCs w:val="22"/>
        </w:rPr>
        <w:t>for effective biodiversity conservation and sustainable use.</w:t>
      </w:r>
    </w:p>
    <w:p w14:paraId="0E9E9723" w14:textId="473DD36C" w:rsidR="005C3F77" w:rsidRPr="0089509E" w:rsidRDefault="008F09C3" w:rsidP="0089509E">
      <w:pPr>
        <w:pStyle w:val="StylePara1HeadingsCSTimesNewRoman"/>
        <w:suppressLineNumbers/>
        <w:suppressAutoHyphens/>
        <w:kinsoku w:val="0"/>
        <w:overflowPunct w:val="0"/>
        <w:autoSpaceDE w:val="0"/>
        <w:autoSpaceDN w:val="0"/>
        <w:rPr>
          <w:rFonts w:ascii="Times New Roman" w:hAnsi="Times New Roman"/>
          <w:color w:val="000000" w:themeColor="text1"/>
          <w:kern w:val="22"/>
          <w:szCs w:val="22"/>
        </w:rPr>
      </w:pPr>
      <w:r w:rsidRPr="0089509E">
        <w:rPr>
          <w:rFonts w:ascii="Times New Roman" w:hAnsi="Times New Roman"/>
          <w:kern w:val="22"/>
          <w:szCs w:val="22"/>
        </w:rPr>
        <w:t xml:space="preserve">A number of studies identify </w:t>
      </w:r>
      <w:r w:rsidRPr="0089509E">
        <w:rPr>
          <w:rFonts w:ascii="Times New Roman" w:hAnsi="Times New Roman"/>
          <w:color w:val="000000" w:themeColor="text1"/>
          <w:kern w:val="22"/>
          <w:szCs w:val="22"/>
        </w:rPr>
        <w:t>the importance of spatial planning techniques in biodiversity conservation and management</w:t>
      </w:r>
      <w:r w:rsidR="0036531D" w:rsidRPr="0089509E">
        <w:rPr>
          <w:rFonts w:ascii="Times New Roman" w:hAnsi="Times New Roman"/>
          <w:color w:val="000000" w:themeColor="text1"/>
          <w:kern w:val="22"/>
          <w:szCs w:val="22"/>
        </w:rPr>
        <w:t xml:space="preserve"> (Aichi Biodiversity Target 2</w:t>
      </w:r>
      <w:r w:rsidR="009C4699" w:rsidRPr="0089509E">
        <w:rPr>
          <w:rFonts w:ascii="Times New Roman" w:hAnsi="Times New Roman"/>
          <w:color w:val="000000" w:themeColor="text1"/>
          <w:kern w:val="22"/>
          <w:szCs w:val="22"/>
        </w:rPr>
        <w:t xml:space="preserve"> </w:t>
      </w:r>
      <w:r w:rsidR="00E63305" w:rsidRPr="0089509E">
        <w:rPr>
          <w:rFonts w:ascii="Times New Roman" w:hAnsi="Times New Roman"/>
          <w:color w:val="000000" w:themeColor="text1"/>
          <w:kern w:val="22"/>
          <w:szCs w:val="22"/>
        </w:rPr>
        <w:t>as well as</w:t>
      </w:r>
      <w:r w:rsidR="009C4699" w:rsidRPr="0089509E">
        <w:rPr>
          <w:rFonts w:ascii="Times New Roman" w:hAnsi="Times New Roman"/>
          <w:color w:val="000000" w:themeColor="text1"/>
          <w:kern w:val="22"/>
          <w:szCs w:val="22"/>
        </w:rPr>
        <w:t xml:space="preserve"> </w:t>
      </w:r>
      <w:r w:rsidR="00966F3E" w:rsidRPr="0089509E">
        <w:rPr>
          <w:rFonts w:ascii="Times New Roman" w:hAnsi="Times New Roman"/>
          <w:color w:val="000000" w:themeColor="text1"/>
          <w:kern w:val="22"/>
          <w:szCs w:val="22"/>
        </w:rPr>
        <w:t>T</w:t>
      </w:r>
      <w:r w:rsidR="009C4699" w:rsidRPr="0089509E">
        <w:rPr>
          <w:rFonts w:ascii="Times New Roman" w:hAnsi="Times New Roman"/>
          <w:color w:val="000000" w:themeColor="text1"/>
          <w:kern w:val="22"/>
          <w:szCs w:val="22"/>
        </w:rPr>
        <w:t>argets 5, 11 and 15)</w:t>
      </w:r>
      <w:r w:rsidRPr="0089509E">
        <w:rPr>
          <w:rFonts w:ascii="Times New Roman" w:hAnsi="Times New Roman"/>
          <w:color w:val="000000" w:themeColor="text1"/>
          <w:kern w:val="22"/>
          <w:szCs w:val="22"/>
        </w:rPr>
        <w:t xml:space="preserve">. </w:t>
      </w:r>
      <w:r w:rsidR="00966A7A" w:rsidRPr="001F5DDC">
        <w:rPr>
          <w:rFonts w:ascii="Times New Roman" w:hAnsi="Times New Roman"/>
          <w:color w:val="000000" w:themeColor="text1"/>
          <w:kern w:val="22"/>
          <w:szCs w:val="22"/>
        </w:rPr>
        <w:t xml:space="preserve">In particular, </w:t>
      </w:r>
      <w:r w:rsidRPr="0089509E">
        <w:rPr>
          <w:rFonts w:ascii="Times New Roman" w:hAnsi="Times New Roman"/>
          <w:color w:val="000000" w:themeColor="text1"/>
          <w:kern w:val="22"/>
          <w:szCs w:val="22"/>
        </w:rPr>
        <w:t>the use of remote observations and geographic information systems in both monitoring changes in biodiversity and informing decision</w:t>
      </w:r>
      <w:r w:rsidR="00966F3E" w:rsidRPr="0089509E">
        <w:rPr>
          <w:rFonts w:ascii="Times New Roman" w:hAnsi="Times New Roman"/>
          <w:color w:val="000000" w:themeColor="text1"/>
          <w:kern w:val="22"/>
          <w:szCs w:val="22"/>
        </w:rPr>
        <w:t>-</w:t>
      </w:r>
      <w:r w:rsidRPr="0089509E">
        <w:rPr>
          <w:rFonts w:ascii="Times New Roman" w:hAnsi="Times New Roman"/>
          <w:color w:val="000000" w:themeColor="text1"/>
          <w:kern w:val="22"/>
          <w:szCs w:val="22"/>
        </w:rPr>
        <w:t>making were noted</w:t>
      </w:r>
      <w:r w:rsidR="000A003C" w:rsidRPr="0089509E">
        <w:rPr>
          <w:rFonts w:ascii="Times New Roman" w:hAnsi="Times New Roman"/>
          <w:color w:val="000000" w:themeColor="text1"/>
          <w:kern w:val="22"/>
          <w:szCs w:val="22"/>
        </w:rPr>
        <w:t xml:space="preserve"> (Target 19)</w:t>
      </w:r>
      <w:r w:rsidRPr="0089509E">
        <w:rPr>
          <w:rFonts w:ascii="Times New Roman" w:hAnsi="Times New Roman"/>
          <w:color w:val="000000" w:themeColor="text1"/>
          <w:kern w:val="22"/>
          <w:szCs w:val="22"/>
        </w:rPr>
        <w:t xml:space="preserve">. The importance of spatial planning in balancing potential trade-offs related to agricultural land use and in better designing protected areas to cope with the effects of climate change (climate-proofing protected areas) </w:t>
      </w:r>
      <w:r w:rsidR="007F305F" w:rsidRPr="001F5DDC">
        <w:rPr>
          <w:rFonts w:ascii="Times New Roman" w:hAnsi="Times New Roman"/>
          <w:color w:val="000000" w:themeColor="text1"/>
          <w:kern w:val="22"/>
          <w:szCs w:val="22"/>
        </w:rPr>
        <w:t xml:space="preserve">was </w:t>
      </w:r>
      <w:r w:rsidRPr="0089509E">
        <w:rPr>
          <w:rFonts w:ascii="Times New Roman" w:hAnsi="Times New Roman"/>
          <w:color w:val="000000" w:themeColor="text1"/>
          <w:kern w:val="22"/>
          <w:szCs w:val="22"/>
        </w:rPr>
        <w:t xml:space="preserve">noted. </w:t>
      </w:r>
      <w:r w:rsidR="005C3F77" w:rsidRPr="0089509E">
        <w:rPr>
          <w:rFonts w:ascii="Times New Roman" w:hAnsi="Times New Roman"/>
          <w:color w:val="000000" w:themeColor="text1"/>
          <w:kern w:val="22"/>
          <w:szCs w:val="22"/>
        </w:rPr>
        <w:t>In the same light</w:t>
      </w:r>
      <w:r w:rsidR="00966A7A" w:rsidRPr="001F5DDC">
        <w:rPr>
          <w:rFonts w:ascii="Times New Roman" w:hAnsi="Times New Roman"/>
          <w:color w:val="000000" w:themeColor="text1"/>
          <w:kern w:val="22"/>
          <w:szCs w:val="22"/>
        </w:rPr>
        <w:t>,</w:t>
      </w:r>
      <w:r w:rsidR="005C3F77" w:rsidRPr="0089509E">
        <w:rPr>
          <w:rFonts w:ascii="Times New Roman" w:hAnsi="Times New Roman"/>
          <w:color w:val="000000" w:themeColor="text1"/>
          <w:kern w:val="22"/>
          <w:szCs w:val="22"/>
        </w:rPr>
        <w:t xml:space="preserve"> the greater application of </w:t>
      </w:r>
      <w:r w:rsidR="005C3F77" w:rsidRPr="0089509E">
        <w:rPr>
          <w:rFonts w:ascii="Times New Roman" w:hAnsi="Times New Roman"/>
          <w:color w:val="000000" w:themeColor="text1"/>
          <w:kern w:val="22"/>
          <w:szCs w:val="22"/>
          <w:shd w:val="clear" w:color="auto" w:fill="FFFFFF"/>
        </w:rPr>
        <w:t>environmental-economic accounting, has also been noted in the literature as a means of facilitating more inform</w:t>
      </w:r>
      <w:r w:rsidR="00E63305" w:rsidRPr="0089509E">
        <w:rPr>
          <w:rFonts w:ascii="Times New Roman" w:hAnsi="Times New Roman"/>
          <w:color w:val="000000" w:themeColor="text1"/>
          <w:kern w:val="22"/>
          <w:szCs w:val="22"/>
          <w:shd w:val="clear" w:color="auto" w:fill="FFFFFF"/>
        </w:rPr>
        <w:t>ed</w:t>
      </w:r>
      <w:r w:rsidR="005C3F77" w:rsidRPr="0089509E">
        <w:rPr>
          <w:rFonts w:ascii="Times New Roman" w:hAnsi="Times New Roman"/>
          <w:color w:val="000000" w:themeColor="text1"/>
          <w:kern w:val="22"/>
          <w:szCs w:val="22"/>
          <w:shd w:val="clear" w:color="auto" w:fill="FFFFFF"/>
        </w:rPr>
        <w:t xml:space="preserve"> decision</w:t>
      </w:r>
      <w:r w:rsidR="00966F3E" w:rsidRPr="0089509E">
        <w:rPr>
          <w:rFonts w:ascii="Times New Roman" w:hAnsi="Times New Roman"/>
          <w:color w:val="000000" w:themeColor="text1"/>
          <w:kern w:val="22"/>
          <w:szCs w:val="22"/>
          <w:shd w:val="clear" w:color="auto" w:fill="FFFFFF"/>
        </w:rPr>
        <w:t>-</w:t>
      </w:r>
      <w:r w:rsidR="005C3F77" w:rsidRPr="0089509E">
        <w:rPr>
          <w:rFonts w:ascii="Times New Roman" w:hAnsi="Times New Roman"/>
          <w:color w:val="000000" w:themeColor="text1"/>
          <w:kern w:val="22"/>
          <w:szCs w:val="22"/>
          <w:shd w:val="clear" w:color="auto" w:fill="FFFFFF"/>
        </w:rPr>
        <w:t>making</w:t>
      </w:r>
      <w:r w:rsidR="000A003C" w:rsidRPr="0089509E">
        <w:rPr>
          <w:rFonts w:ascii="Times New Roman" w:hAnsi="Times New Roman"/>
          <w:color w:val="000000" w:themeColor="text1"/>
          <w:kern w:val="22"/>
          <w:szCs w:val="22"/>
          <w:shd w:val="clear" w:color="auto" w:fill="FFFFFF"/>
        </w:rPr>
        <w:t xml:space="preserve"> (Target 2)</w:t>
      </w:r>
      <w:r w:rsidR="005C3F77" w:rsidRPr="0089509E">
        <w:rPr>
          <w:rFonts w:ascii="Times New Roman" w:hAnsi="Times New Roman"/>
          <w:color w:val="000000" w:themeColor="text1"/>
          <w:kern w:val="22"/>
          <w:szCs w:val="22"/>
          <w:shd w:val="clear" w:color="auto" w:fill="FFFFFF"/>
        </w:rPr>
        <w:t>.</w:t>
      </w:r>
    </w:p>
    <w:p w14:paraId="7518E311" w14:textId="74D9AD64" w:rsidR="001C6802" w:rsidRPr="0089509E" w:rsidRDefault="001C6802" w:rsidP="0089509E">
      <w:pPr>
        <w:pStyle w:val="StylePara1HeadingsCSTimesNewRoman"/>
        <w:suppressLineNumbers/>
        <w:suppressAutoHyphens/>
        <w:kinsoku w:val="0"/>
        <w:overflowPunct w:val="0"/>
        <w:autoSpaceDE w:val="0"/>
        <w:autoSpaceDN w:val="0"/>
        <w:rPr>
          <w:rFonts w:ascii="Times New Roman" w:hAnsi="Times New Roman"/>
          <w:kern w:val="22"/>
          <w:szCs w:val="22"/>
        </w:rPr>
      </w:pPr>
      <w:r w:rsidRPr="0089509E">
        <w:rPr>
          <w:rFonts w:ascii="Times New Roman" w:hAnsi="Times New Roman"/>
          <w:kern w:val="22"/>
          <w:szCs w:val="22"/>
        </w:rPr>
        <w:t>The need for enhanced biodiversity governance has been identified in several publications as a means of improving biodiversity conditions. A mix of governance options, policies and management practices are available</w:t>
      </w:r>
      <w:r w:rsidR="00D62872" w:rsidRPr="001F5DDC">
        <w:rPr>
          <w:rFonts w:ascii="Times New Roman" w:hAnsi="Times New Roman"/>
          <w:kern w:val="22"/>
          <w:szCs w:val="22"/>
        </w:rPr>
        <w:t>;</w:t>
      </w:r>
      <w:r w:rsidRPr="0089509E">
        <w:rPr>
          <w:rFonts w:ascii="Times New Roman" w:hAnsi="Times New Roman"/>
          <w:kern w:val="22"/>
          <w:szCs w:val="22"/>
        </w:rPr>
        <w:t xml:space="preserve"> however</w:t>
      </w:r>
      <w:r w:rsidR="00D62872" w:rsidRPr="001F5DDC">
        <w:rPr>
          <w:rFonts w:ascii="Times New Roman" w:hAnsi="Times New Roman"/>
          <w:kern w:val="22"/>
          <w:szCs w:val="22"/>
        </w:rPr>
        <w:t>,</w:t>
      </w:r>
      <w:r w:rsidRPr="0089509E">
        <w:rPr>
          <w:rFonts w:ascii="Times New Roman" w:hAnsi="Times New Roman"/>
          <w:kern w:val="22"/>
          <w:szCs w:val="22"/>
        </w:rPr>
        <w:t xml:space="preserve"> there is also a need for coherent approaches which take into account various trade-offs and help to balance competing demands</w:t>
      </w:r>
      <w:r w:rsidR="009C4699" w:rsidRPr="0089509E">
        <w:rPr>
          <w:rFonts w:ascii="Times New Roman" w:hAnsi="Times New Roman"/>
          <w:kern w:val="22"/>
          <w:szCs w:val="22"/>
        </w:rPr>
        <w:t xml:space="preserve"> (Aichi Biodiversity Target 2)</w:t>
      </w:r>
      <w:r w:rsidRPr="0089509E">
        <w:rPr>
          <w:rFonts w:ascii="Times New Roman" w:hAnsi="Times New Roman"/>
          <w:kern w:val="22"/>
          <w:szCs w:val="22"/>
        </w:rPr>
        <w:t>. The importance of multi-stakeholder and multi-level adaptive governance, which</w:t>
      </w:r>
      <w:r w:rsidR="00562E73" w:rsidRPr="001F5DDC">
        <w:rPr>
          <w:rFonts w:ascii="Times New Roman" w:hAnsi="Times New Roman"/>
          <w:kern w:val="22"/>
          <w:szCs w:val="22"/>
        </w:rPr>
        <w:t>,</w:t>
      </w:r>
      <w:r w:rsidRPr="0089509E">
        <w:rPr>
          <w:rFonts w:ascii="Times New Roman" w:hAnsi="Times New Roman"/>
          <w:kern w:val="22"/>
          <w:szCs w:val="22"/>
        </w:rPr>
        <w:t xml:space="preserve"> for example</w:t>
      </w:r>
      <w:r w:rsidR="00562E73" w:rsidRPr="001F5DDC">
        <w:rPr>
          <w:rFonts w:ascii="Times New Roman" w:hAnsi="Times New Roman"/>
          <w:kern w:val="22"/>
          <w:szCs w:val="22"/>
        </w:rPr>
        <w:t>,</w:t>
      </w:r>
      <w:r w:rsidRPr="0089509E">
        <w:rPr>
          <w:rFonts w:ascii="Times New Roman" w:hAnsi="Times New Roman"/>
          <w:kern w:val="22"/>
          <w:szCs w:val="22"/>
        </w:rPr>
        <w:t xml:space="preserve"> improves the integration of indigenous and local knowledge in governance processes, has been noted</w:t>
      </w:r>
      <w:r w:rsidR="009C4699" w:rsidRPr="0089509E">
        <w:rPr>
          <w:rFonts w:ascii="Times New Roman" w:hAnsi="Times New Roman"/>
          <w:kern w:val="22"/>
          <w:szCs w:val="22"/>
        </w:rPr>
        <w:t xml:space="preserve"> (Target 18)</w:t>
      </w:r>
      <w:r w:rsidRPr="0089509E">
        <w:rPr>
          <w:rFonts w:ascii="Times New Roman" w:hAnsi="Times New Roman"/>
          <w:kern w:val="22"/>
          <w:szCs w:val="22"/>
        </w:rPr>
        <w:t>. Further</w:t>
      </w:r>
      <w:r w:rsidR="00E63305" w:rsidRPr="0089509E">
        <w:rPr>
          <w:rFonts w:ascii="Times New Roman" w:hAnsi="Times New Roman"/>
          <w:kern w:val="22"/>
          <w:szCs w:val="22"/>
        </w:rPr>
        <w:t>,</w:t>
      </w:r>
      <w:r w:rsidRPr="0089509E">
        <w:rPr>
          <w:rFonts w:ascii="Times New Roman" w:hAnsi="Times New Roman"/>
          <w:kern w:val="22"/>
          <w:szCs w:val="22"/>
        </w:rPr>
        <w:t xml:space="preserve"> many of the sources of information </w:t>
      </w:r>
      <w:r w:rsidR="008F3B26" w:rsidRPr="0089509E">
        <w:rPr>
          <w:rFonts w:ascii="Times New Roman" w:hAnsi="Times New Roman"/>
          <w:kern w:val="22"/>
          <w:szCs w:val="22"/>
        </w:rPr>
        <w:t>re</w:t>
      </w:r>
      <w:r w:rsidRPr="0089509E">
        <w:rPr>
          <w:rFonts w:ascii="Times New Roman" w:hAnsi="Times New Roman"/>
          <w:kern w:val="22"/>
          <w:szCs w:val="22"/>
        </w:rPr>
        <w:t xml:space="preserve">viewed in </w:t>
      </w:r>
      <w:r w:rsidR="00562E73" w:rsidRPr="001F5DDC">
        <w:rPr>
          <w:rFonts w:ascii="Times New Roman" w:hAnsi="Times New Roman"/>
          <w:kern w:val="22"/>
          <w:szCs w:val="22"/>
        </w:rPr>
        <w:t>the preparation of the present document</w:t>
      </w:r>
      <w:r w:rsidRPr="0089509E">
        <w:rPr>
          <w:rFonts w:ascii="Times New Roman" w:hAnsi="Times New Roman"/>
          <w:kern w:val="22"/>
          <w:szCs w:val="22"/>
        </w:rPr>
        <w:t xml:space="preserve"> emphasize that actions to mainstream biodiversity into national planning process</w:t>
      </w:r>
      <w:r w:rsidR="0069317D" w:rsidRPr="001F5DDC">
        <w:rPr>
          <w:rFonts w:ascii="Times New Roman" w:hAnsi="Times New Roman"/>
          <w:kern w:val="22"/>
          <w:szCs w:val="22"/>
        </w:rPr>
        <w:t>es and</w:t>
      </w:r>
      <w:r w:rsidRPr="0089509E">
        <w:rPr>
          <w:rFonts w:ascii="Times New Roman" w:hAnsi="Times New Roman"/>
          <w:kern w:val="22"/>
          <w:szCs w:val="22"/>
        </w:rPr>
        <w:t xml:space="preserve"> development policies and across related economic and social sectors are needed </w:t>
      </w:r>
      <w:r w:rsidR="0069317D" w:rsidRPr="001F5DDC">
        <w:rPr>
          <w:rFonts w:ascii="Times New Roman" w:hAnsi="Times New Roman"/>
          <w:kern w:val="22"/>
          <w:szCs w:val="22"/>
        </w:rPr>
        <w:t xml:space="preserve">in order </w:t>
      </w:r>
      <w:r w:rsidRPr="0089509E">
        <w:rPr>
          <w:rFonts w:ascii="Times New Roman" w:hAnsi="Times New Roman"/>
          <w:kern w:val="22"/>
          <w:szCs w:val="22"/>
        </w:rPr>
        <w:t>to improve the status and trends of biodiversity. More specifically</w:t>
      </w:r>
      <w:r w:rsidR="0027230B" w:rsidRPr="001F5DDC">
        <w:rPr>
          <w:rFonts w:ascii="Times New Roman" w:hAnsi="Times New Roman"/>
          <w:kern w:val="22"/>
          <w:szCs w:val="22"/>
        </w:rPr>
        <w:t>,</w:t>
      </w:r>
      <w:r w:rsidRPr="0089509E">
        <w:rPr>
          <w:rFonts w:ascii="Times New Roman" w:hAnsi="Times New Roman"/>
          <w:kern w:val="22"/>
          <w:szCs w:val="22"/>
        </w:rPr>
        <w:t xml:space="preserve"> the need to work more effectively with small landholders to adopt more efficient and biodiversity</w:t>
      </w:r>
      <w:r w:rsidR="00672330" w:rsidRPr="001F5DDC">
        <w:rPr>
          <w:rFonts w:ascii="Times New Roman" w:hAnsi="Times New Roman"/>
          <w:kern w:val="22"/>
          <w:szCs w:val="22"/>
        </w:rPr>
        <w:t>-</w:t>
      </w:r>
      <w:r w:rsidRPr="0089509E">
        <w:rPr>
          <w:rFonts w:ascii="Times New Roman" w:hAnsi="Times New Roman"/>
          <w:kern w:val="22"/>
          <w:szCs w:val="22"/>
        </w:rPr>
        <w:t>friendly practices</w:t>
      </w:r>
      <w:r w:rsidR="001812D3" w:rsidRPr="0089509E">
        <w:rPr>
          <w:rFonts w:ascii="Times New Roman" w:hAnsi="Times New Roman"/>
          <w:kern w:val="22"/>
          <w:szCs w:val="22"/>
        </w:rPr>
        <w:t xml:space="preserve"> (Target 7)</w:t>
      </w:r>
      <w:r w:rsidRPr="0089509E">
        <w:rPr>
          <w:rFonts w:ascii="Times New Roman" w:hAnsi="Times New Roman"/>
          <w:kern w:val="22"/>
          <w:szCs w:val="22"/>
        </w:rPr>
        <w:t>, the need to enhance the governance of fisheries</w:t>
      </w:r>
      <w:r w:rsidR="001812D3" w:rsidRPr="0089509E">
        <w:rPr>
          <w:rFonts w:ascii="Times New Roman" w:hAnsi="Times New Roman"/>
          <w:kern w:val="22"/>
          <w:szCs w:val="22"/>
        </w:rPr>
        <w:t xml:space="preserve"> (Target 6)</w:t>
      </w:r>
      <w:r w:rsidRPr="0089509E">
        <w:rPr>
          <w:rFonts w:ascii="Times New Roman" w:hAnsi="Times New Roman"/>
          <w:kern w:val="22"/>
          <w:szCs w:val="22"/>
        </w:rPr>
        <w:t xml:space="preserve"> and the need to build or further develop the institutional frameworks and capacity to manage animal genetic resources</w:t>
      </w:r>
      <w:r w:rsidR="001812D3" w:rsidRPr="0089509E">
        <w:rPr>
          <w:rFonts w:ascii="Times New Roman" w:hAnsi="Times New Roman"/>
          <w:kern w:val="22"/>
          <w:szCs w:val="22"/>
        </w:rPr>
        <w:t xml:space="preserve"> (Target 13)</w:t>
      </w:r>
      <w:r w:rsidRPr="0089509E">
        <w:rPr>
          <w:rFonts w:ascii="Times New Roman" w:hAnsi="Times New Roman"/>
          <w:kern w:val="22"/>
          <w:szCs w:val="22"/>
        </w:rPr>
        <w:t xml:space="preserve"> have been identified in scientific literature as possible actions to accelerate progress towards the attainment of the Aichi Biodiversity Targets. The possible role of legislation, for example with regard to regulations on the use of plastic bags, has also been identified</w:t>
      </w:r>
      <w:r w:rsidR="001812D3" w:rsidRPr="0089509E">
        <w:rPr>
          <w:rFonts w:ascii="Times New Roman" w:hAnsi="Times New Roman"/>
          <w:kern w:val="22"/>
          <w:szCs w:val="22"/>
        </w:rPr>
        <w:t xml:space="preserve"> (Target 8)</w:t>
      </w:r>
      <w:r w:rsidRPr="0089509E">
        <w:rPr>
          <w:rFonts w:ascii="Times New Roman" w:hAnsi="Times New Roman"/>
          <w:kern w:val="22"/>
          <w:szCs w:val="22"/>
        </w:rPr>
        <w:t>.</w:t>
      </w:r>
    </w:p>
    <w:p w14:paraId="56CBFCB5" w14:textId="17FCBF69" w:rsidR="001C6802" w:rsidRPr="0089509E" w:rsidRDefault="001C6802" w:rsidP="0089509E">
      <w:pPr>
        <w:pStyle w:val="StylePara1HeadingsCSTimesNewRoman"/>
        <w:suppressLineNumbers/>
        <w:suppressAutoHyphens/>
        <w:kinsoku w:val="0"/>
        <w:overflowPunct w:val="0"/>
        <w:autoSpaceDE w:val="0"/>
        <w:autoSpaceDN w:val="0"/>
        <w:rPr>
          <w:rFonts w:ascii="Times New Roman" w:hAnsi="Times New Roman"/>
          <w:kern w:val="22"/>
          <w:szCs w:val="22"/>
        </w:rPr>
      </w:pPr>
      <w:r w:rsidRPr="0089509E">
        <w:rPr>
          <w:rFonts w:ascii="Times New Roman" w:hAnsi="Times New Roman"/>
          <w:kern w:val="22"/>
          <w:szCs w:val="22"/>
        </w:rPr>
        <w:t>The direct and indirect impacts of policies also need to be given further attention. Policy interventions need to take into account causal interactions between</w:t>
      </w:r>
      <w:r w:rsidR="00221410" w:rsidRPr="0089509E">
        <w:rPr>
          <w:rFonts w:ascii="Times New Roman" w:hAnsi="Times New Roman"/>
          <w:kern w:val="22"/>
          <w:szCs w:val="22"/>
        </w:rPr>
        <w:t>, and effects on</w:t>
      </w:r>
      <w:r w:rsidR="00D4797F" w:rsidRPr="0089509E">
        <w:rPr>
          <w:rFonts w:ascii="Times New Roman" w:hAnsi="Times New Roman"/>
          <w:kern w:val="22"/>
          <w:szCs w:val="22"/>
        </w:rPr>
        <w:t>,</w:t>
      </w:r>
      <w:r w:rsidRPr="0089509E">
        <w:rPr>
          <w:rFonts w:ascii="Times New Roman" w:hAnsi="Times New Roman"/>
          <w:kern w:val="22"/>
          <w:szCs w:val="22"/>
        </w:rPr>
        <w:t xml:space="preserve"> distant places </w:t>
      </w:r>
      <w:r w:rsidR="00221410" w:rsidRPr="0089509E">
        <w:rPr>
          <w:rFonts w:ascii="Times New Roman" w:hAnsi="Times New Roman"/>
          <w:kern w:val="22"/>
          <w:szCs w:val="22"/>
        </w:rPr>
        <w:t>and ecosystems</w:t>
      </w:r>
      <w:r w:rsidRPr="0089509E">
        <w:rPr>
          <w:rFonts w:ascii="Times New Roman" w:hAnsi="Times New Roman"/>
          <w:kern w:val="22"/>
          <w:szCs w:val="22"/>
        </w:rPr>
        <w:t>. Similarly</w:t>
      </w:r>
      <w:r w:rsidR="00E63305" w:rsidRPr="0089509E">
        <w:rPr>
          <w:rFonts w:ascii="Times New Roman" w:hAnsi="Times New Roman"/>
          <w:kern w:val="22"/>
          <w:szCs w:val="22"/>
        </w:rPr>
        <w:t>,</w:t>
      </w:r>
      <w:r w:rsidRPr="0089509E">
        <w:rPr>
          <w:rFonts w:ascii="Times New Roman" w:hAnsi="Times New Roman"/>
          <w:kern w:val="22"/>
          <w:szCs w:val="22"/>
        </w:rPr>
        <w:t xml:space="preserve"> </w:t>
      </w:r>
      <w:r w:rsidR="008F3B26" w:rsidRPr="0089509E">
        <w:rPr>
          <w:rFonts w:ascii="Times New Roman" w:hAnsi="Times New Roman"/>
          <w:kern w:val="22"/>
          <w:szCs w:val="22"/>
        </w:rPr>
        <w:t xml:space="preserve">actions </w:t>
      </w:r>
      <w:r w:rsidR="00B721AA" w:rsidRPr="001F5DDC">
        <w:rPr>
          <w:rFonts w:ascii="Times New Roman" w:hAnsi="Times New Roman"/>
          <w:kern w:val="22"/>
          <w:szCs w:val="22"/>
        </w:rPr>
        <w:t xml:space="preserve">intended </w:t>
      </w:r>
      <w:r w:rsidR="008F3B26" w:rsidRPr="0089509E">
        <w:rPr>
          <w:rFonts w:ascii="Times New Roman" w:hAnsi="Times New Roman"/>
          <w:kern w:val="22"/>
          <w:szCs w:val="22"/>
        </w:rPr>
        <w:t xml:space="preserve">to better address </w:t>
      </w:r>
      <w:r w:rsidRPr="0089509E">
        <w:rPr>
          <w:rFonts w:ascii="Times New Roman" w:hAnsi="Times New Roman"/>
          <w:kern w:val="22"/>
          <w:szCs w:val="22"/>
        </w:rPr>
        <w:t>the “footprints” of policy decisions, both within and outside national border</w:t>
      </w:r>
      <w:r w:rsidR="008F3B26" w:rsidRPr="0089509E">
        <w:rPr>
          <w:rFonts w:ascii="Times New Roman" w:hAnsi="Times New Roman"/>
          <w:kern w:val="22"/>
          <w:szCs w:val="22"/>
        </w:rPr>
        <w:t>s, need to be better considered</w:t>
      </w:r>
      <w:r w:rsidR="001812D3" w:rsidRPr="0089509E">
        <w:rPr>
          <w:rFonts w:ascii="Times New Roman" w:hAnsi="Times New Roman"/>
          <w:kern w:val="22"/>
          <w:szCs w:val="22"/>
        </w:rPr>
        <w:t xml:space="preserve"> (Target 4)</w:t>
      </w:r>
      <w:r w:rsidRPr="0089509E">
        <w:rPr>
          <w:rFonts w:ascii="Times New Roman" w:hAnsi="Times New Roman"/>
          <w:kern w:val="22"/>
          <w:szCs w:val="22"/>
        </w:rPr>
        <w:t xml:space="preserve">. </w:t>
      </w:r>
      <w:r w:rsidR="001D1175" w:rsidRPr="0089509E">
        <w:rPr>
          <w:rFonts w:ascii="Times New Roman" w:hAnsi="Times New Roman"/>
          <w:kern w:val="22"/>
          <w:szCs w:val="22"/>
        </w:rPr>
        <w:t>T</w:t>
      </w:r>
      <w:r w:rsidRPr="0089509E">
        <w:rPr>
          <w:rFonts w:ascii="Times New Roman" w:hAnsi="Times New Roman"/>
          <w:kern w:val="22"/>
          <w:szCs w:val="22"/>
        </w:rPr>
        <w:t xml:space="preserve">he potential benefits of taking advantage of possible synergies in the implementation of </w:t>
      </w:r>
      <w:r w:rsidR="008F3B26" w:rsidRPr="0089509E">
        <w:rPr>
          <w:rFonts w:ascii="Times New Roman" w:hAnsi="Times New Roman"/>
          <w:kern w:val="22"/>
          <w:szCs w:val="22"/>
        </w:rPr>
        <w:t xml:space="preserve">bilateral and </w:t>
      </w:r>
      <w:r w:rsidRPr="0089509E">
        <w:rPr>
          <w:rFonts w:ascii="Times New Roman" w:hAnsi="Times New Roman"/>
          <w:kern w:val="22"/>
          <w:szCs w:val="22"/>
        </w:rPr>
        <w:t xml:space="preserve">multilateral agreements, protocols </w:t>
      </w:r>
      <w:r w:rsidR="008F3B26" w:rsidRPr="0089509E">
        <w:rPr>
          <w:rFonts w:ascii="Times New Roman" w:hAnsi="Times New Roman"/>
          <w:kern w:val="22"/>
          <w:szCs w:val="22"/>
        </w:rPr>
        <w:t xml:space="preserve">and other international and </w:t>
      </w:r>
      <w:r w:rsidRPr="0089509E">
        <w:rPr>
          <w:rFonts w:ascii="Times New Roman" w:hAnsi="Times New Roman"/>
          <w:kern w:val="22"/>
          <w:szCs w:val="22"/>
        </w:rPr>
        <w:t>regional ini</w:t>
      </w:r>
      <w:r w:rsidR="008F3B26" w:rsidRPr="0089509E">
        <w:rPr>
          <w:rFonts w:ascii="Times New Roman" w:hAnsi="Times New Roman"/>
          <w:kern w:val="22"/>
          <w:szCs w:val="22"/>
        </w:rPr>
        <w:t xml:space="preserve">tiatives, such as </w:t>
      </w:r>
      <w:r w:rsidR="00706F82" w:rsidRPr="001F5DDC">
        <w:rPr>
          <w:rFonts w:ascii="Times New Roman" w:hAnsi="Times New Roman"/>
          <w:kern w:val="22"/>
          <w:szCs w:val="22"/>
        </w:rPr>
        <w:t xml:space="preserve">the </w:t>
      </w:r>
      <w:hyperlink r:id="rId20" w:history="1">
        <w:r w:rsidR="00706F82" w:rsidRPr="001F5DDC">
          <w:rPr>
            <w:rStyle w:val="Hyperlink"/>
            <w:rFonts w:ascii="Times New Roman" w:hAnsi="Times New Roman"/>
            <w:kern w:val="22"/>
            <w:szCs w:val="22"/>
          </w:rPr>
          <w:t xml:space="preserve">2030 </w:t>
        </w:r>
        <w:r w:rsidR="008F3B26" w:rsidRPr="0089509E">
          <w:rPr>
            <w:rStyle w:val="Hyperlink"/>
            <w:rFonts w:ascii="Times New Roman" w:hAnsi="Times New Roman"/>
            <w:szCs w:val="22"/>
          </w:rPr>
          <w:t xml:space="preserve">Agenda </w:t>
        </w:r>
        <w:r w:rsidR="00706F82" w:rsidRPr="001F5DDC">
          <w:rPr>
            <w:rStyle w:val="Hyperlink"/>
            <w:rFonts w:ascii="Times New Roman" w:hAnsi="Times New Roman"/>
            <w:kern w:val="22"/>
            <w:szCs w:val="22"/>
          </w:rPr>
          <w:t>for Sustainable Development</w:t>
        </w:r>
      </w:hyperlink>
      <w:r w:rsidR="001D1175" w:rsidRPr="0089509E">
        <w:rPr>
          <w:rFonts w:ascii="Times New Roman" w:hAnsi="Times New Roman"/>
          <w:kern w:val="22"/>
          <w:szCs w:val="22"/>
        </w:rPr>
        <w:t xml:space="preserve">, </w:t>
      </w:r>
      <w:r w:rsidR="00D4797F" w:rsidRPr="0089509E">
        <w:rPr>
          <w:rFonts w:ascii="Times New Roman" w:hAnsi="Times New Roman"/>
          <w:kern w:val="22"/>
          <w:szCs w:val="22"/>
        </w:rPr>
        <w:t xml:space="preserve">at the national level </w:t>
      </w:r>
      <w:r w:rsidR="001D1175" w:rsidRPr="0089509E">
        <w:rPr>
          <w:rFonts w:ascii="Times New Roman" w:hAnsi="Times New Roman"/>
          <w:kern w:val="22"/>
          <w:szCs w:val="22"/>
        </w:rPr>
        <w:t>was identified as a possible action to accelerate progress</w:t>
      </w:r>
      <w:r w:rsidRPr="0089509E">
        <w:rPr>
          <w:rFonts w:ascii="Times New Roman" w:hAnsi="Times New Roman"/>
          <w:kern w:val="22"/>
          <w:szCs w:val="22"/>
        </w:rPr>
        <w:t>.</w:t>
      </w:r>
    </w:p>
    <w:p w14:paraId="6AAA9D91" w14:textId="1DCF3F45" w:rsidR="001C6802" w:rsidRPr="0089509E" w:rsidRDefault="001C6802" w:rsidP="0089509E">
      <w:pPr>
        <w:pStyle w:val="StylePara1HeadingsCSTimesNewRoman"/>
        <w:suppressLineNumbers/>
        <w:suppressAutoHyphens/>
        <w:kinsoku w:val="0"/>
        <w:overflowPunct w:val="0"/>
        <w:autoSpaceDE w:val="0"/>
        <w:autoSpaceDN w:val="0"/>
        <w:rPr>
          <w:rFonts w:ascii="Times New Roman" w:hAnsi="Times New Roman"/>
          <w:kern w:val="22"/>
          <w:szCs w:val="22"/>
        </w:rPr>
      </w:pPr>
      <w:r w:rsidRPr="0089509E">
        <w:rPr>
          <w:rFonts w:ascii="Times New Roman" w:hAnsi="Times New Roman"/>
          <w:kern w:val="22"/>
          <w:szCs w:val="22"/>
        </w:rPr>
        <w:lastRenderedPageBreak/>
        <w:t>The need for enhanced cooperation and partnerships, at different scales, on biodiversity issues has been identified as a possible means of accelerating progress towards the conservation and sustainable use of biodiversity. For example</w:t>
      </w:r>
      <w:r w:rsidR="00E63305" w:rsidRPr="0089509E">
        <w:rPr>
          <w:rFonts w:ascii="Times New Roman" w:hAnsi="Times New Roman"/>
          <w:kern w:val="22"/>
          <w:szCs w:val="22"/>
        </w:rPr>
        <w:t>,</w:t>
      </w:r>
      <w:r w:rsidRPr="0089509E">
        <w:rPr>
          <w:rFonts w:ascii="Times New Roman" w:hAnsi="Times New Roman"/>
          <w:kern w:val="22"/>
          <w:szCs w:val="22"/>
        </w:rPr>
        <w:t xml:space="preserve"> the importance of regional cooperation in both devising and implementing transboundary conservation initiatives has been noted</w:t>
      </w:r>
      <w:r w:rsidR="001812D3" w:rsidRPr="0089509E">
        <w:rPr>
          <w:rFonts w:ascii="Times New Roman" w:hAnsi="Times New Roman"/>
          <w:kern w:val="22"/>
          <w:szCs w:val="22"/>
        </w:rPr>
        <w:t xml:space="preserve"> (Target 11)</w:t>
      </w:r>
      <w:r w:rsidRPr="0089509E">
        <w:rPr>
          <w:rFonts w:ascii="Times New Roman" w:hAnsi="Times New Roman"/>
          <w:kern w:val="22"/>
          <w:szCs w:val="22"/>
        </w:rPr>
        <w:t>. Similarly</w:t>
      </w:r>
      <w:r w:rsidR="002144A9" w:rsidRPr="0089509E">
        <w:rPr>
          <w:rFonts w:ascii="Times New Roman" w:hAnsi="Times New Roman"/>
          <w:kern w:val="22"/>
          <w:szCs w:val="22"/>
        </w:rPr>
        <w:t>,</w:t>
      </w:r>
      <w:r w:rsidRPr="0089509E">
        <w:rPr>
          <w:rFonts w:ascii="Times New Roman" w:hAnsi="Times New Roman"/>
          <w:kern w:val="22"/>
          <w:szCs w:val="22"/>
        </w:rPr>
        <w:t xml:space="preserve"> partnerships with indigenous peoples and local communities, non-governmental organizations, the private sector and individuals have been identified as a means of pooling resources and knowledge and implementing the Convention</w:t>
      </w:r>
      <w:r w:rsidR="009D4984" w:rsidRPr="001F5DDC">
        <w:rPr>
          <w:rFonts w:ascii="Times New Roman" w:hAnsi="Times New Roman"/>
          <w:kern w:val="22"/>
          <w:szCs w:val="22"/>
        </w:rPr>
        <w:t xml:space="preserve"> more effectively and efficiently</w:t>
      </w:r>
      <w:r w:rsidR="001812D3" w:rsidRPr="0089509E">
        <w:rPr>
          <w:rFonts w:ascii="Times New Roman" w:hAnsi="Times New Roman"/>
          <w:kern w:val="22"/>
          <w:szCs w:val="22"/>
        </w:rPr>
        <w:t xml:space="preserve"> (Target</w:t>
      </w:r>
      <w:r w:rsidR="00CF339D" w:rsidRPr="0089509E">
        <w:rPr>
          <w:rFonts w:ascii="Times New Roman" w:hAnsi="Times New Roman"/>
          <w:kern w:val="22"/>
          <w:szCs w:val="22"/>
        </w:rPr>
        <w:t>s</w:t>
      </w:r>
      <w:r w:rsidR="001812D3" w:rsidRPr="0089509E">
        <w:rPr>
          <w:rFonts w:ascii="Times New Roman" w:hAnsi="Times New Roman"/>
          <w:kern w:val="22"/>
          <w:szCs w:val="22"/>
        </w:rPr>
        <w:t xml:space="preserve"> </w:t>
      </w:r>
      <w:r w:rsidR="00CF339D" w:rsidRPr="0089509E">
        <w:rPr>
          <w:rFonts w:ascii="Times New Roman" w:hAnsi="Times New Roman"/>
          <w:kern w:val="22"/>
          <w:szCs w:val="22"/>
        </w:rPr>
        <w:t xml:space="preserve">19 and </w:t>
      </w:r>
      <w:r w:rsidR="001812D3" w:rsidRPr="0089509E">
        <w:rPr>
          <w:rFonts w:ascii="Times New Roman" w:hAnsi="Times New Roman"/>
          <w:kern w:val="22"/>
          <w:szCs w:val="22"/>
        </w:rPr>
        <w:t>20)</w:t>
      </w:r>
      <w:r w:rsidRPr="0089509E">
        <w:rPr>
          <w:rFonts w:ascii="Times New Roman" w:hAnsi="Times New Roman"/>
          <w:kern w:val="22"/>
          <w:szCs w:val="22"/>
        </w:rPr>
        <w:t>. With regard to indigenous peoples and local communities, the need for more effective participation mechanisms has been identified</w:t>
      </w:r>
      <w:r w:rsidR="00E63305" w:rsidRPr="0089509E">
        <w:rPr>
          <w:rFonts w:ascii="Times New Roman" w:hAnsi="Times New Roman"/>
          <w:kern w:val="22"/>
          <w:szCs w:val="22"/>
        </w:rPr>
        <w:t>,</w:t>
      </w:r>
      <w:r w:rsidRPr="0089509E">
        <w:rPr>
          <w:rFonts w:ascii="Times New Roman" w:hAnsi="Times New Roman"/>
          <w:kern w:val="22"/>
          <w:szCs w:val="22"/>
        </w:rPr>
        <w:t xml:space="preserve"> as has the need for actions to promote and make better use of protected areas governed by indigenous peoples and local communities</w:t>
      </w:r>
      <w:r w:rsidR="001812D3" w:rsidRPr="0089509E">
        <w:rPr>
          <w:rFonts w:ascii="Times New Roman" w:hAnsi="Times New Roman"/>
          <w:kern w:val="22"/>
          <w:szCs w:val="22"/>
        </w:rPr>
        <w:t xml:space="preserve"> (Targets 11 and 18)</w:t>
      </w:r>
      <w:r w:rsidRPr="0089509E">
        <w:rPr>
          <w:rFonts w:ascii="Times New Roman" w:hAnsi="Times New Roman"/>
          <w:kern w:val="22"/>
          <w:szCs w:val="22"/>
        </w:rPr>
        <w:t>.</w:t>
      </w:r>
    </w:p>
    <w:p w14:paraId="2E6BC082" w14:textId="32BB030C" w:rsidR="001C6802" w:rsidRPr="0089509E" w:rsidRDefault="001C6802" w:rsidP="0089509E">
      <w:pPr>
        <w:pStyle w:val="StylePara1HeadingsCSTimesNewRoman"/>
        <w:suppressLineNumbers/>
        <w:suppressAutoHyphens/>
        <w:kinsoku w:val="0"/>
        <w:overflowPunct w:val="0"/>
        <w:autoSpaceDE w:val="0"/>
        <w:autoSpaceDN w:val="0"/>
        <w:rPr>
          <w:rFonts w:ascii="Times New Roman" w:hAnsi="Times New Roman"/>
          <w:kern w:val="22"/>
          <w:szCs w:val="22"/>
        </w:rPr>
      </w:pPr>
      <w:r w:rsidRPr="0089509E">
        <w:rPr>
          <w:rFonts w:ascii="Times New Roman" w:hAnsi="Times New Roman"/>
          <w:kern w:val="22"/>
          <w:szCs w:val="22"/>
        </w:rPr>
        <w:t>The use of various nature based solutions to current challenges has also been addressed in the literature. For example</w:t>
      </w:r>
      <w:r w:rsidR="00E63305" w:rsidRPr="0089509E">
        <w:rPr>
          <w:rFonts w:ascii="Times New Roman" w:hAnsi="Times New Roman"/>
          <w:kern w:val="22"/>
          <w:szCs w:val="22"/>
        </w:rPr>
        <w:t>,</w:t>
      </w:r>
      <w:r w:rsidRPr="0089509E">
        <w:rPr>
          <w:rFonts w:ascii="Times New Roman" w:hAnsi="Times New Roman"/>
          <w:kern w:val="22"/>
          <w:szCs w:val="22"/>
        </w:rPr>
        <w:t xml:space="preserve"> the use of natural strips of land in agricultural systems, removing small areas of agricultural land from production, making greater use of plan</w:t>
      </w:r>
      <w:r w:rsidR="004C418A" w:rsidRPr="0089509E">
        <w:rPr>
          <w:rFonts w:ascii="Times New Roman" w:hAnsi="Times New Roman"/>
          <w:kern w:val="22"/>
          <w:szCs w:val="22"/>
        </w:rPr>
        <w:t>t</w:t>
      </w:r>
      <w:r w:rsidRPr="0089509E">
        <w:rPr>
          <w:rFonts w:ascii="Times New Roman" w:hAnsi="Times New Roman"/>
          <w:kern w:val="22"/>
          <w:szCs w:val="22"/>
        </w:rPr>
        <w:t xml:space="preserve"> diversity, and increasing pollinator diversity</w:t>
      </w:r>
      <w:r w:rsidR="00E920F6" w:rsidRPr="0089509E">
        <w:rPr>
          <w:rFonts w:ascii="Times New Roman" w:hAnsi="Times New Roman"/>
          <w:kern w:val="22"/>
          <w:szCs w:val="22"/>
        </w:rPr>
        <w:t xml:space="preserve"> in ecosystems</w:t>
      </w:r>
      <w:r w:rsidRPr="0089509E">
        <w:rPr>
          <w:rFonts w:ascii="Times New Roman" w:hAnsi="Times New Roman"/>
          <w:kern w:val="22"/>
          <w:szCs w:val="22"/>
        </w:rPr>
        <w:t xml:space="preserve"> have all been identified as possible means of increasing agricultural productivity in an environmentally friendly way</w:t>
      </w:r>
      <w:r w:rsidR="001812D3" w:rsidRPr="0089509E">
        <w:rPr>
          <w:rFonts w:ascii="Times New Roman" w:hAnsi="Times New Roman"/>
          <w:kern w:val="22"/>
          <w:szCs w:val="22"/>
        </w:rPr>
        <w:t xml:space="preserve"> (Targets 7, 13 and 14)</w:t>
      </w:r>
      <w:r w:rsidRPr="0089509E">
        <w:rPr>
          <w:rFonts w:ascii="Times New Roman" w:hAnsi="Times New Roman"/>
          <w:kern w:val="22"/>
          <w:szCs w:val="22"/>
        </w:rPr>
        <w:t>. Further</w:t>
      </w:r>
      <w:r w:rsidR="00E63305" w:rsidRPr="0089509E">
        <w:rPr>
          <w:rFonts w:ascii="Times New Roman" w:hAnsi="Times New Roman"/>
          <w:kern w:val="22"/>
          <w:szCs w:val="22"/>
        </w:rPr>
        <w:t>,</w:t>
      </w:r>
      <w:r w:rsidRPr="0089509E">
        <w:rPr>
          <w:rFonts w:ascii="Times New Roman" w:hAnsi="Times New Roman"/>
          <w:kern w:val="22"/>
          <w:szCs w:val="22"/>
        </w:rPr>
        <w:t xml:space="preserve"> the use of natural regeneration has been identified as cost</w:t>
      </w:r>
      <w:r w:rsidR="002144A9" w:rsidRPr="0089509E">
        <w:rPr>
          <w:rFonts w:ascii="Times New Roman" w:hAnsi="Times New Roman"/>
          <w:kern w:val="22"/>
          <w:szCs w:val="22"/>
        </w:rPr>
        <w:t>-</w:t>
      </w:r>
      <w:r w:rsidRPr="0089509E">
        <w:rPr>
          <w:rFonts w:ascii="Times New Roman" w:hAnsi="Times New Roman"/>
          <w:kern w:val="22"/>
          <w:szCs w:val="22"/>
        </w:rPr>
        <w:t>effective action for ecosystem restoration</w:t>
      </w:r>
      <w:r w:rsidR="001812D3" w:rsidRPr="0089509E">
        <w:rPr>
          <w:rFonts w:ascii="Times New Roman" w:hAnsi="Times New Roman"/>
          <w:kern w:val="22"/>
          <w:szCs w:val="22"/>
        </w:rPr>
        <w:t xml:space="preserve"> (Target 15)</w:t>
      </w:r>
      <w:r w:rsidRPr="0089509E">
        <w:rPr>
          <w:rFonts w:ascii="Times New Roman" w:hAnsi="Times New Roman"/>
          <w:kern w:val="22"/>
          <w:szCs w:val="22"/>
        </w:rPr>
        <w:t>. Integrated ecosystem-based approaches for dealing with other challenges have also been recommended under various frameworks including the Paris Agreement on climate change,</w:t>
      </w:r>
      <w:r w:rsidR="00675559" w:rsidRPr="0089509E">
        <w:rPr>
          <w:rStyle w:val="FootnoteReference"/>
          <w:rFonts w:ascii="Times New Roman" w:hAnsi="Times New Roman"/>
          <w:kern w:val="22"/>
          <w:szCs w:val="22"/>
        </w:rPr>
        <w:footnoteReference w:id="12"/>
      </w:r>
      <w:r w:rsidRPr="0089509E">
        <w:rPr>
          <w:rFonts w:ascii="Times New Roman" w:hAnsi="Times New Roman"/>
          <w:kern w:val="22"/>
          <w:szCs w:val="22"/>
        </w:rPr>
        <w:t xml:space="preserve"> the </w:t>
      </w:r>
      <w:hyperlink r:id="rId21" w:history="1">
        <w:r w:rsidRPr="0089509E">
          <w:rPr>
            <w:rStyle w:val="Hyperlink"/>
            <w:rFonts w:ascii="Times New Roman" w:hAnsi="Times New Roman"/>
            <w:szCs w:val="22"/>
          </w:rPr>
          <w:t>Sendai Framework for Disaster Risk Reduction 2015</w:t>
        </w:r>
        <w:r w:rsidR="001A33B3" w:rsidRPr="001F5DDC">
          <w:rPr>
            <w:rStyle w:val="Hyperlink"/>
            <w:rFonts w:ascii="Times New Roman" w:hAnsi="Times New Roman"/>
            <w:kern w:val="22"/>
            <w:szCs w:val="22"/>
          </w:rPr>
          <w:t>-</w:t>
        </w:r>
        <w:r w:rsidRPr="0089509E">
          <w:rPr>
            <w:rStyle w:val="Hyperlink"/>
            <w:rFonts w:ascii="Times New Roman" w:hAnsi="Times New Roman"/>
            <w:szCs w:val="22"/>
          </w:rPr>
          <w:t>2030</w:t>
        </w:r>
      </w:hyperlink>
      <w:r w:rsidRPr="0089509E">
        <w:rPr>
          <w:rFonts w:ascii="Times New Roman" w:hAnsi="Times New Roman"/>
          <w:kern w:val="22"/>
          <w:szCs w:val="22"/>
        </w:rPr>
        <w:t xml:space="preserve"> and the </w:t>
      </w:r>
      <w:r w:rsidR="004C418A" w:rsidRPr="0089509E">
        <w:rPr>
          <w:rFonts w:ascii="Times New Roman" w:hAnsi="Times New Roman"/>
          <w:kern w:val="22"/>
          <w:szCs w:val="22"/>
        </w:rPr>
        <w:t>Sustainable Development Goals.</w:t>
      </w:r>
    </w:p>
    <w:p w14:paraId="76C5063A" w14:textId="2DB49D15" w:rsidR="001C3205" w:rsidRPr="0089509E" w:rsidRDefault="001C3205" w:rsidP="0089509E">
      <w:pPr>
        <w:pStyle w:val="StylePara1HeadingsCSTimesNewRoman"/>
        <w:suppressLineNumbers/>
        <w:suppressAutoHyphens/>
        <w:kinsoku w:val="0"/>
        <w:overflowPunct w:val="0"/>
        <w:autoSpaceDE w:val="0"/>
        <w:autoSpaceDN w:val="0"/>
        <w:rPr>
          <w:rFonts w:ascii="Times New Roman" w:hAnsi="Times New Roman"/>
          <w:kern w:val="22"/>
          <w:szCs w:val="22"/>
        </w:rPr>
      </w:pPr>
      <w:r w:rsidRPr="0089509E">
        <w:rPr>
          <w:rFonts w:ascii="Times New Roman" w:hAnsi="Times New Roman"/>
          <w:kern w:val="22"/>
          <w:szCs w:val="22"/>
        </w:rPr>
        <w:t>The importance of effective monitoring has also been noted in many publications</w:t>
      </w:r>
      <w:r w:rsidR="001812D3" w:rsidRPr="0089509E">
        <w:rPr>
          <w:rFonts w:ascii="Times New Roman" w:hAnsi="Times New Roman"/>
          <w:kern w:val="22"/>
          <w:szCs w:val="22"/>
        </w:rPr>
        <w:t xml:space="preserve"> (Target 19)</w:t>
      </w:r>
      <w:r w:rsidRPr="0089509E">
        <w:rPr>
          <w:rFonts w:ascii="Times New Roman" w:hAnsi="Times New Roman"/>
          <w:kern w:val="22"/>
          <w:szCs w:val="22"/>
        </w:rPr>
        <w:t xml:space="preserve">. </w:t>
      </w:r>
      <w:r w:rsidR="004C418A" w:rsidRPr="0089509E">
        <w:rPr>
          <w:rFonts w:ascii="Times New Roman" w:hAnsi="Times New Roman"/>
          <w:kern w:val="22"/>
          <w:szCs w:val="22"/>
        </w:rPr>
        <w:t>Some publications noted this as a general need while other</w:t>
      </w:r>
      <w:r w:rsidR="00221410" w:rsidRPr="0089509E">
        <w:rPr>
          <w:rFonts w:ascii="Times New Roman" w:hAnsi="Times New Roman"/>
          <w:kern w:val="22"/>
          <w:szCs w:val="22"/>
        </w:rPr>
        <w:t>s</w:t>
      </w:r>
      <w:r w:rsidR="004C418A" w:rsidRPr="0089509E">
        <w:rPr>
          <w:rFonts w:ascii="Times New Roman" w:hAnsi="Times New Roman"/>
          <w:kern w:val="22"/>
          <w:szCs w:val="22"/>
        </w:rPr>
        <w:t xml:space="preserve"> identified more specific monitoring actions. </w:t>
      </w:r>
      <w:r w:rsidRPr="0089509E">
        <w:rPr>
          <w:rFonts w:ascii="Times New Roman" w:hAnsi="Times New Roman"/>
          <w:kern w:val="22"/>
          <w:szCs w:val="22"/>
        </w:rPr>
        <w:t xml:space="preserve">For example, with regard </w:t>
      </w:r>
      <w:r w:rsidR="00221410" w:rsidRPr="0089509E">
        <w:rPr>
          <w:rFonts w:ascii="Times New Roman" w:hAnsi="Times New Roman"/>
          <w:kern w:val="22"/>
          <w:szCs w:val="22"/>
        </w:rPr>
        <w:t xml:space="preserve">to </w:t>
      </w:r>
      <w:r w:rsidRPr="0089509E">
        <w:rPr>
          <w:rFonts w:ascii="Times New Roman" w:hAnsi="Times New Roman"/>
          <w:kern w:val="22"/>
          <w:szCs w:val="22"/>
        </w:rPr>
        <w:t>fisheries, the need to better account for all forms of fishing activity, including small</w:t>
      </w:r>
      <w:r w:rsidR="00B158AB" w:rsidRPr="001F5DDC">
        <w:rPr>
          <w:rFonts w:ascii="Times New Roman" w:hAnsi="Times New Roman"/>
          <w:kern w:val="22"/>
          <w:szCs w:val="22"/>
        </w:rPr>
        <w:t>-</w:t>
      </w:r>
      <w:r w:rsidRPr="0089509E">
        <w:rPr>
          <w:rFonts w:ascii="Times New Roman" w:hAnsi="Times New Roman"/>
          <w:kern w:val="22"/>
          <w:szCs w:val="22"/>
        </w:rPr>
        <w:t>scale, artisanal and illegal, unreported and unregulated fishing, in management decisions has been noted</w:t>
      </w:r>
      <w:r w:rsidR="001812D3" w:rsidRPr="0089509E">
        <w:rPr>
          <w:rFonts w:ascii="Times New Roman" w:hAnsi="Times New Roman"/>
          <w:kern w:val="22"/>
          <w:szCs w:val="22"/>
        </w:rPr>
        <w:t xml:space="preserve"> (Target 6)</w:t>
      </w:r>
      <w:r w:rsidRPr="0089509E">
        <w:rPr>
          <w:rFonts w:ascii="Times New Roman" w:hAnsi="Times New Roman"/>
          <w:kern w:val="22"/>
          <w:szCs w:val="22"/>
        </w:rPr>
        <w:t>. In the terrestrial environment</w:t>
      </w:r>
      <w:r w:rsidR="00B158AB" w:rsidRPr="001F5DDC">
        <w:rPr>
          <w:rFonts w:ascii="Times New Roman" w:hAnsi="Times New Roman"/>
          <w:kern w:val="22"/>
          <w:szCs w:val="22"/>
        </w:rPr>
        <w:t>,</w:t>
      </w:r>
      <w:r w:rsidRPr="0089509E">
        <w:rPr>
          <w:rFonts w:ascii="Times New Roman" w:hAnsi="Times New Roman"/>
          <w:kern w:val="22"/>
          <w:szCs w:val="22"/>
        </w:rPr>
        <w:t xml:space="preserve"> the need for better monitoring of genetic diversity, in particular for crop wild relatives, has been identified</w:t>
      </w:r>
      <w:r w:rsidR="001812D3" w:rsidRPr="0089509E">
        <w:rPr>
          <w:rFonts w:ascii="Times New Roman" w:hAnsi="Times New Roman"/>
          <w:kern w:val="22"/>
          <w:szCs w:val="22"/>
        </w:rPr>
        <w:t xml:space="preserve"> (Target 13)</w:t>
      </w:r>
      <w:r w:rsidRPr="0089509E">
        <w:rPr>
          <w:rFonts w:ascii="Times New Roman" w:hAnsi="Times New Roman"/>
          <w:kern w:val="22"/>
          <w:szCs w:val="22"/>
        </w:rPr>
        <w:t xml:space="preserve">. </w:t>
      </w:r>
      <w:r w:rsidR="00221410" w:rsidRPr="0089509E">
        <w:rPr>
          <w:rFonts w:ascii="Times New Roman" w:hAnsi="Times New Roman"/>
          <w:kern w:val="22"/>
          <w:szCs w:val="22"/>
        </w:rPr>
        <w:t>Additional needs</w:t>
      </w:r>
      <w:r w:rsidRPr="0089509E">
        <w:rPr>
          <w:rFonts w:ascii="Times New Roman" w:hAnsi="Times New Roman"/>
          <w:kern w:val="22"/>
          <w:szCs w:val="22"/>
        </w:rPr>
        <w:t xml:space="preserve"> related to monitoring invasive alien species include undertaking actions to </w:t>
      </w:r>
      <w:r w:rsidR="00221410" w:rsidRPr="0089509E">
        <w:rPr>
          <w:rFonts w:ascii="Times New Roman" w:hAnsi="Times New Roman"/>
          <w:kern w:val="22"/>
          <w:szCs w:val="22"/>
        </w:rPr>
        <w:t>prepare</w:t>
      </w:r>
      <w:r w:rsidR="00B45EAD" w:rsidRPr="0089509E">
        <w:rPr>
          <w:rFonts w:ascii="Times New Roman" w:hAnsi="Times New Roman"/>
          <w:kern w:val="22"/>
          <w:szCs w:val="22"/>
        </w:rPr>
        <w:t xml:space="preserve"> and/or</w:t>
      </w:r>
      <w:r w:rsidR="00221410" w:rsidRPr="0089509E">
        <w:rPr>
          <w:rFonts w:ascii="Times New Roman" w:hAnsi="Times New Roman"/>
          <w:kern w:val="22"/>
          <w:szCs w:val="22"/>
        </w:rPr>
        <w:t xml:space="preserve"> </w:t>
      </w:r>
      <w:r w:rsidRPr="0089509E">
        <w:rPr>
          <w:rFonts w:ascii="Times New Roman" w:hAnsi="Times New Roman"/>
          <w:kern w:val="22"/>
          <w:szCs w:val="22"/>
        </w:rPr>
        <w:t>diversi</w:t>
      </w:r>
      <w:r w:rsidR="00864BCD" w:rsidRPr="0089509E">
        <w:rPr>
          <w:rFonts w:ascii="Times New Roman" w:hAnsi="Times New Roman"/>
          <w:kern w:val="22"/>
          <w:szCs w:val="22"/>
        </w:rPr>
        <w:t>fy</w:t>
      </w:r>
      <w:r w:rsidR="001278B8" w:rsidRPr="0089509E">
        <w:rPr>
          <w:rFonts w:ascii="Times New Roman" w:hAnsi="Times New Roman"/>
          <w:kern w:val="22"/>
          <w:szCs w:val="22"/>
        </w:rPr>
        <w:t xml:space="preserve"> </w:t>
      </w:r>
      <w:r w:rsidRPr="0089509E">
        <w:rPr>
          <w:rFonts w:ascii="Times New Roman" w:hAnsi="Times New Roman"/>
          <w:kern w:val="22"/>
          <w:szCs w:val="22"/>
        </w:rPr>
        <w:t>species lists w</w:t>
      </w:r>
      <w:r w:rsidR="00221410" w:rsidRPr="0089509E">
        <w:rPr>
          <w:rFonts w:ascii="Times New Roman" w:hAnsi="Times New Roman"/>
          <w:kern w:val="22"/>
          <w:szCs w:val="22"/>
        </w:rPr>
        <w:t>h</w:t>
      </w:r>
      <w:r w:rsidRPr="0089509E">
        <w:rPr>
          <w:rFonts w:ascii="Times New Roman" w:hAnsi="Times New Roman"/>
          <w:kern w:val="22"/>
          <w:szCs w:val="22"/>
        </w:rPr>
        <w:t xml:space="preserve">ere there are gaps for some </w:t>
      </w:r>
      <w:r w:rsidR="00221410" w:rsidRPr="0089509E">
        <w:rPr>
          <w:rFonts w:ascii="Times New Roman" w:hAnsi="Times New Roman"/>
          <w:kern w:val="22"/>
          <w:szCs w:val="22"/>
        </w:rPr>
        <w:t>genera</w:t>
      </w:r>
      <w:r w:rsidRPr="0089509E">
        <w:rPr>
          <w:rFonts w:ascii="Times New Roman" w:hAnsi="Times New Roman"/>
          <w:kern w:val="22"/>
          <w:szCs w:val="22"/>
        </w:rPr>
        <w:t xml:space="preserve">, </w:t>
      </w:r>
      <w:r w:rsidR="00C71B64" w:rsidRPr="001F5DDC">
        <w:rPr>
          <w:rFonts w:ascii="Times New Roman" w:hAnsi="Times New Roman"/>
          <w:kern w:val="22"/>
          <w:szCs w:val="22"/>
        </w:rPr>
        <w:t xml:space="preserve">making </w:t>
      </w:r>
      <w:r w:rsidRPr="0089509E">
        <w:rPr>
          <w:rFonts w:ascii="Times New Roman" w:hAnsi="Times New Roman"/>
          <w:kern w:val="22"/>
          <w:szCs w:val="22"/>
        </w:rPr>
        <w:t>greater efforts to identify secondary invasion pathways, and identifying areas at high risk of invasion</w:t>
      </w:r>
      <w:r w:rsidR="001812D3" w:rsidRPr="0089509E">
        <w:rPr>
          <w:rFonts w:ascii="Times New Roman" w:hAnsi="Times New Roman"/>
          <w:kern w:val="22"/>
          <w:szCs w:val="22"/>
        </w:rPr>
        <w:t xml:space="preserve"> (Target 9)</w:t>
      </w:r>
      <w:r w:rsidRPr="0089509E">
        <w:rPr>
          <w:rFonts w:ascii="Times New Roman" w:hAnsi="Times New Roman"/>
          <w:kern w:val="22"/>
          <w:szCs w:val="22"/>
        </w:rPr>
        <w:t>. Similarly</w:t>
      </w:r>
      <w:r w:rsidR="00E63305" w:rsidRPr="0089509E">
        <w:rPr>
          <w:rFonts w:ascii="Times New Roman" w:hAnsi="Times New Roman"/>
          <w:kern w:val="22"/>
          <w:szCs w:val="22"/>
        </w:rPr>
        <w:t>,</w:t>
      </w:r>
      <w:r w:rsidRPr="0089509E">
        <w:rPr>
          <w:rFonts w:ascii="Times New Roman" w:hAnsi="Times New Roman"/>
          <w:kern w:val="22"/>
          <w:szCs w:val="22"/>
        </w:rPr>
        <w:t xml:space="preserve"> various </w:t>
      </w:r>
      <w:r w:rsidR="005C5BFE" w:rsidRPr="0089509E">
        <w:rPr>
          <w:rFonts w:ascii="Times New Roman" w:hAnsi="Times New Roman"/>
          <w:kern w:val="22"/>
          <w:szCs w:val="22"/>
        </w:rPr>
        <w:t xml:space="preserve">prioritization </w:t>
      </w:r>
      <w:r w:rsidRPr="0089509E">
        <w:rPr>
          <w:rFonts w:ascii="Times New Roman" w:hAnsi="Times New Roman"/>
          <w:kern w:val="22"/>
          <w:szCs w:val="22"/>
        </w:rPr>
        <w:t xml:space="preserve">and risk analysis schemes for invasive alien species have also been explored in the literature. The applications of such techniques would allow for more effective and targeted actions to address this direct pressure on biodiversity. There is also growing evidence from the literature </w:t>
      </w:r>
      <w:r w:rsidR="00D055C4" w:rsidRPr="001F5DDC">
        <w:rPr>
          <w:rFonts w:ascii="Times New Roman" w:hAnsi="Times New Roman"/>
          <w:kern w:val="22"/>
          <w:szCs w:val="22"/>
        </w:rPr>
        <w:t xml:space="preserve">of </w:t>
      </w:r>
      <w:r w:rsidRPr="0089509E">
        <w:rPr>
          <w:rFonts w:ascii="Times New Roman" w:hAnsi="Times New Roman"/>
          <w:kern w:val="22"/>
          <w:szCs w:val="22"/>
        </w:rPr>
        <w:t>the potential value of different DNA sequencing techniques to be able to better identify, monitor and catalogue biodiversity</w:t>
      </w:r>
      <w:r w:rsidR="001812D3" w:rsidRPr="0089509E">
        <w:rPr>
          <w:rFonts w:ascii="Times New Roman" w:hAnsi="Times New Roman"/>
          <w:kern w:val="22"/>
          <w:szCs w:val="22"/>
        </w:rPr>
        <w:t xml:space="preserve"> (Target 19)</w:t>
      </w:r>
      <w:r w:rsidRPr="0089509E">
        <w:rPr>
          <w:rFonts w:ascii="Times New Roman" w:hAnsi="Times New Roman"/>
          <w:kern w:val="22"/>
          <w:szCs w:val="22"/>
        </w:rPr>
        <w:t xml:space="preserve">. These techniques, which are developing at a rapid pace and are becoming increasingly affordable, have applications </w:t>
      </w:r>
      <w:r w:rsidR="004060D4" w:rsidRPr="001F5DDC">
        <w:rPr>
          <w:rFonts w:ascii="Times New Roman" w:hAnsi="Times New Roman"/>
          <w:kern w:val="22"/>
          <w:szCs w:val="22"/>
        </w:rPr>
        <w:t xml:space="preserve">that are relevant </w:t>
      </w:r>
      <w:r w:rsidRPr="0089509E">
        <w:rPr>
          <w:rFonts w:ascii="Times New Roman" w:hAnsi="Times New Roman"/>
          <w:kern w:val="22"/>
          <w:szCs w:val="22"/>
        </w:rPr>
        <w:t>to many of the Aichi Biodiversity Targets. Overall</w:t>
      </w:r>
      <w:r w:rsidR="00CF42F8" w:rsidRPr="001F5DDC">
        <w:rPr>
          <w:rFonts w:ascii="Times New Roman" w:hAnsi="Times New Roman"/>
          <w:kern w:val="22"/>
          <w:szCs w:val="22"/>
        </w:rPr>
        <w:t>,</w:t>
      </w:r>
      <w:r w:rsidRPr="0089509E">
        <w:rPr>
          <w:rFonts w:ascii="Times New Roman" w:hAnsi="Times New Roman"/>
          <w:kern w:val="22"/>
          <w:szCs w:val="22"/>
        </w:rPr>
        <w:t xml:space="preserve"> it has been observed that enhanced monitoring of various aspects of biodiversity would allow for more informed decision</w:t>
      </w:r>
      <w:r w:rsidR="00675559" w:rsidRPr="0089509E">
        <w:rPr>
          <w:rFonts w:ascii="Times New Roman" w:hAnsi="Times New Roman"/>
          <w:kern w:val="22"/>
          <w:szCs w:val="22"/>
        </w:rPr>
        <w:t>-</w:t>
      </w:r>
      <w:r w:rsidRPr="0089509E">
        <w:rPr>
          <w:rFonts w:ascii="Times New Roman" w:hAnsi="Times New Roman"/>
          <w:kern w:val="22"/>
          <w:szCs w:val="22"/>
        </w:rPr>
        <w:t>making and the application of adaptive management.</w:t>
      </w:r>
    </w:p>
    <w:p w14:paraId="7F8CD873" w14:textId="04FAF4D7" w:rsidR="001C6802" w:rsidRPr="0089509E" w:rsidRDefault="001C6802" w:rsidP="0089509E">
      <w:pPr>
        <w:pStyle w:val="StylePara1HeadingsCSTimesNewRoman"/>
        <w:suppressLineNumbers/>
        <w:suppressAutoHyphens/>
        <w:kinsoku w:val="0"/>
        <w:overflowPunct w:val="0"/>
        <w:autoSpaceDE w:val="0"/>
        <w:autoSpaceDN w:val="0"/>
        <w:rPr>
          <w:rFonts w:ascii="Times New Roman" w:hAnsi="Times New Roman"/>
          <w:kern w:val="22"/>
          <w:szCs w:val="22"/>
        </w:rPr>
      </w:pPr>
      <w:r w:rsidRPr="0089509E">
        <w:rPr>
          <w:rFonts w:ascii="Times New Roman" w:hAnsi="Times New Roman"/>
          <w:kern w:val="22"/>
          <w:szCs w:val="22"/>
        </w:rPr>
        <w:t>A number of studies have identified how the more efficient use of resources in productive systems could result in positive outcomes for biodiversity. For example</w:t>
      </w:r>
      <w:r w:rsidR="00E63305" w:rsidRPr="0089509E">
        <w:rPr>
          <w:rFonts w:ascii="Times New Roman" w:hAnsi="Times New Roman"/>
          <w:kern w:val="22"/>
          <w:szCs w:val="22"/>
        </w:rPr>
        <w:t>,</w:t>
      </w:r>
      <w:r w:rsidRPr="0089509E">
        <w:rPr>
          <w:rFonts w:ascii="Times New Roman" w:hAnsi="Times New Roman"/>
          <w:kern w:val="22"/>
          <w:szCs w:val="22"/>
        </w:rPr>
        <w:t xml:space="preserve"> targeting the use or application of agricultural inputs, such as water, fertilizers and pesticides, according to the crop being considered, has been found to improve efficiency in agricultural systems. Similarly making use of nutrients which have accumulated in soils over time rather than applying additional nutrients has been shown to be effective</w:t>
      </w:r>
      <w:r w:rsidR="00E63305" w:rsidRPr="0089509E">
        <w:rPr>
          <w:rFonts w:ascii="Times New Roman" w:hAnsi="Times New Roman"/>
          <w:kern w:val="22"/>
          <w:szCs w:val="22"/>
        </w:rPr>
        <w:t>,</w:t>
      </w:r>
      <w:r w:rsidRPr="0089509E">
        <w:rPr>
          <w:rFonts w:ascii="Times New Roman" w:hAnsi="Times New Roman"/>
          <w:kern w:val="22"/>
          <w:szCs w:val="22"/>
        </w:rPr>
        <w:t xml:space="preserve"> as has using appropriate ground covers </w:t>
      </w:r>
      <w:r w:rsidR="003F10C3" w:rsidRPr="0089509E">
        <w:rPr>
          <w:rFonts w:ascii="Times New Roman" w:hAnsi="Times New Roman"/>
          <w:kern w:val="22"/>
          <w:szCs w:val="22"/>
        </w:rPr>
        <w:t>and</w:t>
      </w:r>
      <w:r w:rsidRPr="0089509E">
        <w:rPr>
          <w:rFonts w:ascii="Times New Roman" w:hAnsi="Times New Roman"/>
          <w:kern w:val="22"/>
          <w:szCs w:val="22"/>
        </w:rPr>
        <w:t xml:space="preserve"> incentivizing the use crop varietals with lower nutrient requirements. In aquatic environments</w:t>
      </w:r>
      <w:r w:rsidR="008B3C94" w:rsidRPr="001F5DDC">
        <w:rPr>
          <w:rFonts w:ascii="Times New Roman" w:hAnsi="Times New Roman"/>
          <w:kern w:val="22"/>
          <w:szCs w:val="22"/>
        </w:rPr>
        <w:t>,</w:t>
      </w:r>
      <w:r w:rsidRPr="0089509E">
        <w:rPr>
          <w:rFonts w:ascii="Times New Roman" w:hAnsi="Times New Roman"/>
          <w:kern w:val="22"/>
          <w:szCs w:val="22"/>
        </w:rPr>
        <w:t xml:space="preserve"> the appropriate timing for the introduction of food to aquaculture systems, harvesting products according to tidal patterns and the use of integrated multi-trophic aquaculture have also been found to improve resource use efficiency</w:t>
      </w:r>
      <w:r w:rsidR="001812D3" w:rsidRPr="0089509E">
        <w:rPr>
          <w:rFonts w:ascii="Times New Roman" w:hAnsi="Times New Roman"/>
          <w:kern w:val="22"/>
          <w:szCs w:val="22"/>
        </w:rPr>
        <w:t xml:space="preserve"> (Targets 7 and 8)</w:t>
      </w:r>
      <w:r w:rsidRPr="0089509E">
        <w:rPr>
          <w:rFonts w:ascii="Times New Roman" w:hAnsi="Times New Roman"/>
          <w:kern w:val="22"/>
          <w:szCs w:val="22"/>
        </w:rPr>
        <w:t>.</w:t>
      </w:r>
    </w:p>
    <w:p w14:paraId="5958BDDE" w14:textId="5C19ED78" w:rsidR="001C6802" w:rsidRPr="0089509E" w:rsidRDefault="001C6802" w:rsidP="0089509E">
      <w:pPr>
        <w:pStyle w:val="StylePara1HeadingsCSTimesNewRoman"/>
        <w:suppressLineNumbers/>
        <w:suppressAutoHyphens/>
        <w:kinsoku w:val="0"/>
        <w:overflowPunct w:val="0"/>
        <w:autoSpaceDE w:val="0"/>
        <w:autoSpaceDN w:val="0"/>
        <w:rPr>
          <w:rFonts w:ascii="Times New Roman" w:hAnsi="Times New Roman"/>
          <w:kern w:val="22"/>
          <w:szCs w:val="22"/>
        </w:rPr>
      </w:pPr>
      <w:r w:rsidRPr="0089509E">
        <w:rPr>
          <w:rFonts w:ascii="Times New Roman" w:hAnsi="Times New Roman"/>
          <w:kern w:val="22"/>
          <w:szCs w:val="22"/>
        </w:rPr>
        <w:t xml:space="preserve">A common theme in much of the research examined for </w:t>
      </w:r>
      <w:r w:rsidR="00D057B5" w:rsidRPr="001F5DDC">
        <w:rPr>
          <w:rFonts w:ascii="Times New Roman" w:hAnsi="Times New Roman"/>
          <w:kern w:val="22"/>
          <w:szCs w:val="22"/>
        </w:rPr>
        <w:t>the present document</w:t>
      </w:r>
      <w:r w:rsidR="004B196B" w:rsidRPr="0089509E">
        <w:rPr>
          <w:rFonts w:ascii="Times New Roman" w:hAnsi="Times New Roman"/>
          <w:kern w:val="22"/>
          <w:szCs w:val="22"/>
        </w:rPr>
        <w:t xml:space="preserve"> </w:t>
      </w:r>
      <w:r w:rsidRPr="0089509E">
        <w:rPr>
          <w:rFonts w:ascii="Times New Roman" w:hAnsi="Times New Roman"/>
          <w:kern w:val="22"/>
          <w:szCs w:val="22"/>
        </w:rPr>
        <w:t xml:space="preserve">is the need to promote research related </w:t>
      </w:r>
      <w:r w:rsidR="001278B8" w:rsidRPr="0089509E">
        <w:rPr>
          <w:rFonts w:ascii="Times New Roman" w:hAnsi="Times New Roman"/>
          <w:kern w:val="22"/>
          <w:szCs w:val="22"/>
        </w:rPr>
        <w:t xml:space="preserve">to </w:t>
      </w:r>
      <w:r w:rsidRPr="0089509E">
        <w:rPr>
          <w:rFonts w:ascii="Times New Roman" w:hAnsi="Times New Roman"/>
          <w:kern w:val="22"/>
          <w:szCs w:val="22"/>
        </w:rPr>
        <w:t xml:space="preserve">biodiversity. It has been observed that there is a general lack of information related to the socioeconomic issues affecting biodiversity and how </w:t>
      </w:r>
      <w:r w:rsidR="008C236F" w:rsidRPr="001F5DDC">
        <w:rPr>
          <w:rFonts w:ascii="Times New Roman" w:hAnsi="Times New Roman"/>
          <w:kern w:val="22"/>
          <w:szCs w:val="22"/>
        </w:rPr>
        <w:t xml:space="preserve">they </w:t>
      </w:r>
      <w:r w:rsidRPr="0089509E">
        <w:rPr>
          <w:rFonts w:ascii="Times New Roman" w:hAnsi="Times New Roman"/>
          <w:kern w:val="22"/>
          <w:szCs w:val="22"/>
        </w:rPr>
        <w:t>can be effectively addressed</w:t>
      </w:r>
      <w:r w:rsidR="001812D3" w:rsidRPr="0089509E">
        <w:rPr>
          <w:rFonts w:ascii="Times New Roman" w:hAnsi="Times New Roman"/>
          <w:kern w:val="22"/>
          <w:szCs w:val="22"/>
        </w:rPr>
        <w:t xml:space="preserve"> </w:t>
      </w:r>
      <w:r w:rsidR="001812D3" w:rsidRPr="0089509E">
        <w:rPr>
          <w:rFonts w:ascii="Times New Roman" w:hAnsi="Times New Roman"/>
          <w:kern w:val="22"/>
          <w:szCs w:val="22"/>
        </w:rPr>
        <w:lastRenderedPageBreak/>
        <w:t>(Target 19)</w:t>
      </w:r>
      <w:r w:rsidRPr="0089509E">
        <w:rPr>
          <w:rFonts w:ascii="Times New Roman" w:hAnsi="Times New Roman"/>
          <w:kern w:val="22"/>
          <w:szCs w:val="22"/>
        </w:rPr>
        <w:t>. In particular</w:t>
      </w:r>
      <w:r w:rsidR="00117532" w:rsidRPr="001F5DDC">
        <w:rPr>
          <w:rFonts w:ascii="Times New Roman" w:hAnsi="Times New Roman"/>
          <w:kern w:val="22"/>
          <w:szCs w:val="22"/>
        </w:rPr>
        <w:t>,</w:t>
      </w:r>
      <w:r w:rsidRPr="0089509E">
        <w:rPr>
          <w:rFonts w:ascii="Times New Roman" w:hAnsi="Times New Roman"/>
          <w:kern w:val="22"/>
          <w:szCs w:val="22"/>
        </w:rPr>
        <w:t xml:space="preserve"> the need for more research on cultural issues and on issues associated with the needs of women and the poor and vulnerable was noted</w:t>
      </w:r>
      <w:r w:rsidR="001812D3" w:rsidRPr="0089509E">
        <w:rPr>
          <w:rFonts w:ascii="Times New Roman" w:hAnsi="Times New Roman"/>
          <w:kern w:val="22"/>
          <w:szCs w:val="22"/>
        </w:rPr>
        <w:t xml:space="preserve"> (Target 14)</w:t>
      </w:r>
      <w:r w:rsidRPr="0089509E">
        <w:rPr>
          <w:rFonts w:ascii="Times New Roman" w:hAnsi="Times New Roman"/>
          <w:kern w:val="22"/>
          <w:szCs w:val="22"/>
        </w:rPr>
        <w:t xml:space="preserve">. The importance of mechanisms </w:t>
      </w:r>
      <w:r w:rsidR="0009064D" w:rsidRPr="001F5DDC">
        <w:rPr>
          <w:rFonts w:ascii="Times New Roman" w:hAnsi="Times New Roman"/>
          <w:kern w:val="22"/>
          <w:szCs w:val="22"/>
        </w:rPr>
        <w:t xml:space="preserve">for </w:t>
      </w:r>
      <w:r w:rsidRPr="0089509E">
        <w:rPr>
          <w:rFonts w:ascii="Times New Roman" w:hAnsi="Times New Roman"/>
          <w:kern w:val="22"/>
          <w:szCs w:val="22"/>
        </w:rPr>
        <w:t>shar</w:t>
      </w:r>
      <w:r w:rsidR="0009064D" w:rsidRPr="001F5DDC">
        <w:rPr>
          <w:rFonts w:ascii="Times New Roman" w:hAnsi="Times New Roman"/>
          <w:kern w:val="22"/>
          <w:szCs w:val="22"/>
        </w:rPr>
        <w:t>ing</w:t>
      </w:r>
      <w:r w:rsidRPr="0089509E">
        <w:rPr>
          <w:rFonts w:ascii="Times New Roman" w:hAnsi="Times New Roman"/>
          <w:kern w:val="22"/>
          <w:szCs w:val="22"/>
        </w:rPr>
        <w:t xml:space="preserve"> research findings more effectively was also noted</w:t>
      </w:r>
      <w:r w:rsidR="001812D3" w:rsidRPr="0089509E">
        <w:rPr>
          <w:rFonts w:ascii="Times New Roman" w:hAnsi="Times New Roman"/>
          <w:kern w:val="22"/>
          <w:szCs w:val="22"/>
        </w:rPr>
        <w:t xml:space="preserve"> (Target 19)</w:t>
      </w:r>
      <w:r w:rsidRPr="0089509E">
        <w:rPr>
          <w:rFonts w:ascii="Times New Roman" w:hAnsi="Times New Roman"/>
          <w:kern w:val="22"/>
          <w:szCs w:val="22"/>
        </w:rPr>
        <w:t>.</w:t>
      </w:r>
    </w:p>
    <w:p w14:paraId="3C78E4DC" w14:textId="69B808BB" w:rsidR="003A4B18" w:rsidRPr="0089509E" w:rsidRDefault="0056486D" w:rsidP="0089509E">
      <w:pPr>
        <w:pStyle w:val="StylePara1HeadingsCSTimesNewRoman"/>
        <w:suppressLineNumbers/>
        <w:suppressAutoHyphens/>
        <w:kinsoku w:val="0"/>
        <w:overflowPunct w:val="0"/>
        <w:autoSpaceDE w:val="0"/>
        <w:autoSpaceDN w:val="0"/>
        <w:rPr>
          <w:rFonts w:ascii="Times New Roman" w:hAnsi="Times New Roman"/>
          <w:b/>
          <w:kern w:val="22"/>
          <w:szCs w:val="22"/>
        </w:rPr>
      </w:pPr>
      <w:r w:rsidRPr="0089509E">
        <w:rPr>
          <w:rFonts w:ascii="Times New Roman" w:hAnsi="Times New Roman"/>
          <w:kern w:val="22"/>
          <w:szCs w:val="22"/>
        </w:rPr>
        <w:t>Many of the articles identify various obstacles</w:t>
      </w:r>
      <w:r w:rsidR="004F7BDC" w:rsidRPr="0089509E">
        <w:rPr>
          <w:rFonts w:ascii="Times New Roman" w:hAnsi="Times New Roman"/>
          <w:kern w:val="22"/>
          <w:szCs w:val="22"/>
        </w:rPr>
        <w:t xml:space="preserve"> or challenges</w:t>
      </w:r>
      <w:r w:rsidRPr="0089509E">
        <w:rPr>
          <w:rFonts w:ascii="Times New Roman" w:hAnsi="Times New Roman"/>
          <w:kern w:val="22"/>
          <w:szCs w:val="22"/>
        </w:rPr>
        <w:t xml:space="preserve"> that need to be overcome in order to facilitate actions being taken. For example</w:t>
      </w:r>
      <w:r w:rsidR="00E63305" w:rsidRPr="0089509E">
        <w:rPr>
          <w:rFonts w:ascii="Times New Roman" w:hAnsi="Times New Roman"/>
          <w:kern w:val="22"/>
          <w:szCs w:val="22"/>
        </w:rPr>
        <w:t>,</w:t>
      </w:r>
      <w:r w:rsidRPr="0089509E">
        <w:rPr>
          <w:rFonts w:ascii="Times New Roman" w:hAnsi="Times New Roman"/>
          <w:kern w:val="22"/>
          <w:szCs w:val="22"/>
        </w:rPr>
        <w:t xml:space="preserve"> the cost of certification has been identifie</w:t>
      </w:r>
      <w:r w:rsidR="00675559" w:rsidRPr="0089509E">
        <w:rPr>
          <w:rFonts w:ascii="Times New Roman" w:hAnsi="Times New Roman"/>
          <w:kern w:val="22"/>
          <w:szCs w:val="22"/>
        </w:rPr>
        <w:t>d</w:t>
      </w:r>
      <w:r w:rsidRPr="0089509E">
        <w:rPr>
          <w:rFonts w:ascii="Times New Roman" w:hAnsi="Times New Roman"/>
          <w:kern w:val="22"/>
          <w:szCs w:val="22"/>
        </w:rPr>
        <w:t xml:space="preserve"> as a barrier to the adoption of organic agriculture and to certifying forestry and fisheries as sustainable</w:t>
      </w:r>
      <w:r w:rsidR="00D77FDC" w:rsidRPr="0089509E">
        <w:rPr>
          <w:rFonts w:ascii="Times New Roman" w:hAnsi="Times New Roman"/>
          <w:kern w:val="22"/>
          <w:szCs w:val="22"/>
        </w:rPr>
        <w:t xml:space="preserve"> (Target 7)</w:t>
      </w:r>
      <w:r w:rsidRPr="0089509E">
        <w:rPr>
          <w:rFonts w:ascii="Times New Roman" w:hAnsi="Times New Roman"/>
          <w:kern w:val="22"/>
          <w:szCs w:val="22"/>
        </w:rPr>
        <w:t xml:space="preserve">. </w:t>
      </w:r>
      <w:r w:rsidR="00735E62" w:rsidRPr="0089509E">
        <w:rPr>
          <w:rFonts w:ascii="Times New Roman" w:hAnsi="Times New Roman"/>
          <w:kern w:val="22"/>
          <w:szCs w:val="22"/>
        </w:rPr>
        <w:t>Financial barriers to the adoption of more efficient technologies or approaches, such as in agriculture, were also identified as being an obstacle to the adoption of sustainable practices</w:t>
      </w:r>
      <w:r w:rsidR="00D77FDC" w:rsidRPr="0089509E">
        <w:rPr>
          <w:rFonts w:ascii="Times New Roman" w:hAnsi="Times New Roman"/>
          <w:kern w:val="22"/>
          <w:szCs w:val="22"/>
        </w:rPr>
        <w:t xml:space="preserve"> (Target 20)</w:t>
      </w:r>
      <w:r w:rsidR="00735E62" w:rsidRPr="0089509E">
        <w:rPr>
          <w:rFonts w:ascii="Times New Roman" w:hAnsi="Times New Roman"/>
          <w:kern w:val="22"/>
          <w:szCs w:val="22"/>
        </w:rPr>
        <w:t xml:space="preserve">. </w:t>
      </w:r>
      <w:r w:rsidR="004F7BDC" w:rsidRPr="0089509E">
        <w:rPr>
          <w:rFonts w:ascii="Times New Roman" w:hAnsi="Times New Roman"/>
          <w:kern w:val="22"/>
          <w:szCs w:val="22"/>
        </w:rPr>
        <w:t xml:space="preserve">The needs identified were generally similar or complimentary to those identified by the Subsidiary Body in its recommendation </w:t>
      </w:r>
      <w:hyperlink r:id="rId22" w:history="1">
        <w:r w:rsidR="004F7BDC" w:rsidRPr="0089509E">
          <w:rPr>
            <w:rStyle w:val="Hyperlink"/>
            <w:rFonts w:ascii="Times New Roman" w:hAnsi="Times New Roman"/>
            <w:szCs w:val="22"/>
          </w:rPr>
          <w:t>XVII/1</w:t>
        </w:r>
      </w:hyperlink>
      <w:r w:rsidR="004F7BDC" w:rsidRPr="0089509E">
        <w:rPr>
          <w:rFonts w:ascii="Times New Roman" w:hAnsi="Times New Roman"/>
          <w:kern w:val="22"/>
          <w:szCs w:val="22"/>
        </w:rPr>
        <w:t xml:space="preserve"> and subsequently noted by the Conference of the Parties in decision </w:t>
      </w:r>
      <w:r w:rsidR="004F7BDC" w:rsidRPr="0089509E">
        <w:rPr>
          <w:rFonts w:ascii="Times New Roman" w:hAnsi="Times New Roman"/>
          <w:bCs/>
          <w:kern w:val="22"/>
          <w:szCs w:val="22"/>
        </w:rPr>
        <w:t>XII/1. Addressing these needs would facilitate actions being taken.</w:t>
      </w:r>
    </w:p>
    <w:p w14:paraId="04F0A564" w14:textId="5433DC9A" w:rsidR="00F63D9D" w:rsidRPr="0089509E" w:rsidRDefault="00F63D9D" w:rsidP="0089509E">
      <w:pPr>
        <w:pStyle w:val="Heading1"/>
        <w:suppressLineNumbers/>
        <w:tabs>
          <w:tab w:val="clear" w:pos="720"/>
          <w:tab w:val="left" w:pos="450"/>
        </w:tabs>
        <w:suppressAutoHyphens/>
        <w:kinsoku w:val="0"/>
        <w:overflowPunct w:val="0"/>
        <w:autoSpaceDE w:val="0"/>
        <w:autoSpaceDN w:val="0"/>
        <w:spacing w:before="120"/>
        <w:rPr>
          <w:snapToGrid w:val="0"/>
          <w:kern w:val="22"/>
          <w:szCs w:val="22"/>
        </w:rPr>
      </w:pPr>
      <w:r w:rsidRPr="0089509E">
        <w:rPr>
          <w:snapToGrid w:val="0"/>
          <w:kern w:val="22"/>
          <w:szCs w:val="22"/>
        </w:rPr>
        <w:t>I</w:t>
      </w:r>
      <w:r w:rsidR="00653AC5" w:rsidRPr="001F5DDC">
        <w:rPr>
          <w:snapToGrid w:val="0"/>
          <w:kern w:val="22"/>
          <w:szCs w:val="22"/>
        </w:rPr>
        <w:t>II</w:t>
      </w:r>
      <w:r w:rsidRPr="0089509E">
        <w:rPr>
          <w:snapToGrid w:val="0"/>
          <w:kern w:val="22"/>
          <w:szCs w:val="22"/>
        </w:rPr>
        <w:t>.</w:t>
      </w:r>
      <w:r w:rsidR="006127AA" w:rsidRPr="0089509E">
        <w:rPr>
          <w:snapToGrid w:val="0"/>
          <w:kern w:val="22"/>
          <w:szCs w:val="22"/>
        </w:rPr>
        <w:tab/>
      </w:r>
      <w:r w:rsidRPr="0089509E">
        <w:rPr>
          <w:snapToGrid w:val="0"/>
          <w:kern w:val="22"/>
          <w:szCs w:val="22"/>
        </w:rPr>
        <w:t>Conclusion</w:t>
      </w:r>
    </w:p>
    <w:p w14:paraId="1F059C29" w14:textId="6170DC10" w:rsidR="00864BCD" w:rsidRPr="0089509E" w:rsidRDefault="006857DC" w:rsidP="0089509E">
      <w:pPr>
        <w:pStyle w:val="StylePara1HeadingsCSTimesNewRoman"/>
        <w:suppressLineNumbers/>
        <w:suppressAutoHyphens/>
        <w:kinsoku w:val="0"/>
        <w:overflowPunct w:val="0"/>
        <w:autoSpaceDE w:val="0"/>
        <w:autoSpaceDN w:val="0"/>
        <w:rPr>
          <w:rFonts w:ascii="Times New Roman" w:hAnsi="Times New Roman"/>
          <w:kern w:val="22"/>
          <w:szCs w:val="22"/>
        </w:rPr>
      </w:pPr>
      <w:r w:rsidRPr="0089509E">
        <w:rPr>
          <w:rFonts w:ascii="Times New Roman" w:hAnsi="Times New Roman"/>
          <w:kern w:val="22"/>
          <w:szCs w:val="22"/>
        </w:rPr>
        <w:t xml:space="preserve">The </w:t>
      </w:r>
      <w:r w:rsidR="00864BCD" w:rsidRPr="0089509E">
        <w:rPr>
          <w:rFonts w:ascii="Times New Roman" w:hAnsi="Times New Roman"/>
          <w:kern w:val="22"/>
          <w:szCs w:val="22"/>
        </w:rPr>
        <w:t xml:space="preserve">scientific literature and indicators reviewed as well as the IPBES regional and land degradation assessments </w:t>
      </w:r>
      <w:r w:rsidRPr="0089509E">
        <w:rPr>
          <w:rFonts w:ascii="Times New Roman" w:hAnsi="Times New Roman"/>
          <w:kern w:val="22"/>
          <w:szCs w:val="22"/>
        </w:rPr>
        <w:t>provide further evidence of the continuing decline of biodiversity globally. It also identifies various implications of this decline on human well</w:t>
      </w:r>
      <w:r w:rsidR="00675559" w:rsidRPr="0089509E">
        <w:rPr>
          <w:rFonts w:ascii="Times New Roman" w:hAnsi="Times New Roman"/>
          <w:kern w:val="22"/>
          <w:szCs w:val="22"/>
        </w:rPr>
        <w:t>-</w:t>
      </w:r>
      <w:r w:rsidRPr="0089509E">
        <w:rPr>
          <w:rFonts w:ascii="Times New Roman" w:hAnsi="Times New Roman"/>
          <w:kern w:val="22"/>
          <w:szCs w:val="22"/>
        </w:rPr>
        <w:t xml:space="preserve">being. </w:t>
      </w:r>
      <w:r w:rsidR="00F63D9D" w:rsidRPr="0089509E">
        <w:rPr>
          <w:rFonts w:ascii="Times New Roman" w:hAnsi="Times New Roman"/>
          <w:kern w:val="22"/>
          <w:szCs w:val="22"/>
        </w:rPr>
        <w:t>All of the sources of information reinforce the need for urgent and effective actions to reduce the rate of biodiversity loss. In particular</w:t>
      </w:r>
      <w:r w:rsidR="00E63305" w:rsidRPr="0089509E">
        <w:rPr>
          <w:rFonts w:ascii="Times New Roman" w:hAnsi="Times New Roman"/>
          <w:kern w:val="22"/>
          <w:szCs w:val="22"/>
        </w:rPr>
        <w:t>,</w:t>
      </w:r>
      <w:r w:rsidR="00F63D9D" w:rsidRPr="0089509E">
        <w:rPr>
          <w:rFonts w:ascii="Times New Roman" w:hAnsi="Times New Roman"/>
          <w:kern w:val="22"/>
          <w:szCs w:val="22"/>
        </w:rPr>
        <w:t xml:space="preserve"> the need to address the underlying causes of biodiversity loss</w:t>
      </w:r>
      <w:r w:rsidR="00E92C82" w:rsidRPr="0089509E">
        <w:rPr>
          <w:rFonts w:ascii="Times New Roman" w:hAnsi="Times New Roman"/>
          <w:kern w:val="22"/>
          <w:szCs w:val="22"/>
        </w:rPr>
        <w:t>,</w:t>
      </w:r>
      <w:r w:rsidR="00F63D9D" w:rsidRPr="0089509E">
        <w:rPr>
          <w:rFonts w:ascii="Times New Roman" w:hAnsi="Times New Roman"/>
          <w:kern w:val="22"/>
          <w:szCs w:val="22"/>
        </w:rPr>
        <w:t xml:space="preserve"> </w:t>
      </w:r>
      <w:r w:rsidR="0006411B" w:rsidRPr="0089509E">
        <w:rPr>
          <w:rFonts w:ascii="Times New Roman" w:hAnsi="Times New Roman"/>
          <w:kern w:val="22"/>
          <w:szCs w:val="22"/>
        </w:rPr>
        <w:t>the need for the greater mainstreaming of biodiversity</w:t>
      </w:r>
      <w:r w:rsidR="00E92C82" w:rsidRPr="0089509E">
        <w:rPr>
          <w:rFonts w:ascii="Times New Roman" w:hAnsi="Times New Roman"/>
          <w:kern w:val="22"/>
          <w:szCs w:val="22"/>
        </w:rPr>
        <w:t xml:space="preserve"> and the need </w:t>
      </w:r>
      <w:r w:rsidR="00675559" w:rsidRPr="0089509E">
        <w:rPr>
          <w:rFonts w:ascii="Times New Roman" w:hAnsi="Times New Roman"/>
          <w:kern w:val="22"/>
          <w:szCs w:val="22"/>
        </w:rPr>
        <w:t xml:space="preserve">to </w:t>
      </w:r>
      <w:r w:rsidR="00E92C82" w:rsidRPr="0089509E">
        <w:rPr>
          <w:rFonts w:ascii="Times New Roman" w:hAnsi="Times New Roman"/>
          <w:kern w:val="22"/>
          <w:szCs w:val="22"/>
        </w:rPr>
        <w:t>consider the direct and indirect impacts of policy decisions have been identified as important challenge</w:t>
      </w:r>
      <w:r w:rsidR="006811D6" w:rsidRPr="0089509E">
        <w:rPr>
          <w:rFonts w:ascii="Times New Roman" w:hAnsi="Times New Roman"/>
          <w:kern w:val="22"/>
          <w:szCs w:val="22"/>
        </w:rPr>
        <w:t>s</w:t>
      </w:r>
      <w:r w:rsidR="00E92C82" w:rsidRPr="0089509E">
        <w:rPr>
          <w:rFonts w:ascii="Times New Roman" w:hAnsi="Times New Roman"/>
          <w:kern w:val="22"/>
          <w:szCs w:val="22"/>
        </w:rPr>
        <w:t xml:space="preserve"> to address.</w:t>
      </w:r>
      <w:r w:rsidR="00864BCD" w:rsidRPr="0089509E">
        <w:rPr>
          <w:rFonts w:ascii="Times New Roman" w:hAnsi="Times New Roman"/>
          <w:kern w:val="22"/>
          <w:szCs w:val="22"/>
        </w:rPr>
        <w:t xml:space="preserve"> </w:t>
      </w:r>
      <w:r w:rsidR="00E92C82" w:rsidRPr="0089509E">
        <w:rPr>
          <w:rFonts w:ascii="Times New Roman" w:hAnsi="Times New Roman"/>
          <w:kern w:val="22"/>
          <w:szCs w:val="22"/>
        </w:rPr>
        <w:t>The</w:t>
      </w:r>
      <w:r w:rsidR="00864BCD" w:rsidRPr="0089509E">
        <w:rPr>
          <w:rFonts w:ascii="Times New Roman" w:hAnsi="Times New Roman"/>
          <w:kern w:val="22"/>
          <w:szCs w:val="22"/>
        </w:rPr>
        <w:t xml:space="preserve"> need to further raise awareness of the importance of biodiversity and to bring about behaviour</w:t>
      </w:r>
      <w:r w:rsidR="00E92C82" w:rsidRPr="0089509E">
        <w:rPr>
          <w:rFonts w:ascii="Times New Roman" w:hAnsi="Times New Roman"/>
          <w:kern w:val="22"/>
          <w:szCs w:val="22"/>
        </w:rPr>
        <w:t xml:space="preserve"> change, </w:t>
      </w:r>
      <w:r w:rsidR="0006411B" w:rsidRPr="0089509E">
        <w:rPr>
          <w:rFonts w:ascii="Times New Roman" w:hAnsi="Times New Roman"/>
          <w:kern w:val="22"/>
          <w:szCs w:val="22"/>
        </w:rPr>
        <w:t xml:space="preserve">the need for the greater use of spatial planning, </w:t>
      </w:r>
      <w:r w:rsidR="00864BCD" w:rsidRPr="0089509E">
        <w:rPr>
          <w:rFonts w:ascii="Times New Roman" w:hAnsi="Times New Roman"/>
          <w:kern w:val="22"/>
          <w:szCs w:val="22"/>
        </w:rPr>
        <w:t>e</w:t>
      </w:r>
      <w:r w:rsidR="0006411B" w:rsidRPr="0089509E">
        <w:rPr>
          <w:rFonts w:ascii="Times New Roman" w:hAnsi="Times New Roman"/>
          <w:kern w:val="22"/>
          <w:szCs w:val="22"/>
        </w:rPr>
        <w:t>nhanced biodiversity governance, enhanced cooperation and partnerships, more effective monitoring, the promotion of nature based solutions to various societal challenges</w:t>
      </w:r>
      <w:r w:rsidR="00E92C82" w:rsidRPr="0089509E">
        <w:rPr>
          <w:rFonts w:ascii="Times New Roman" w:hAnsi="Times New Roman"/>
          <w:kern w:val="22"/>
          <w:szCs w:val="22"/>
        </w:rPr>
        <w:t>, greater promotion of research</w:t>
      </w:r>
      <w:r w:rsidR="0006411B" w:rsidRPr="0089509E">
        <w:rPr>
          <w:rFonts w:ascii="Times New Roman" w:hAnsi="Times New Roman"/>
          <w:kern w:val="22"/>
          <w:szCs w:val="22"/>
        </w:rPr>
        <w:t xml:space="preserve"> and the more efficient use of resources </w:t>
      </w:r>
      <w:r w:rsidR="00E92C82" w:rsidRPr="0089509E">
        <w:rPr>
          <w:rFonts w:ascii="Times New Roman" w:hAnsi="Times New Roman"/>
          <w:kern w:val="22"/>
          <w:szCs w:val="22"/>
        </w:rPr>
        <w:t>have</w:t>
      </w:r>
      <w:r w:rsidR="0006411B" w:rsidRPr="0089509E">
        <w:rPr>
          <w:rFonts w:ascii="Times New Roman" w:hAnsi="Times New Roman"/>
          <w:kern w:val="22"/>
          <w:szCs w:val="22"/>
        </w:rPr>
        <w:t xml:space="preserve"> also been noted. </w:t>
      </w:r>
      <w:r w:rsidR="006811D6" w:rsidRPr="0089509E">
        <w:rPr>
          <w:rFonts w:ascii="Times New Roman" w:hAnsi="Times New Roman"/>
          <w:kern w:val="22"/>
          <w:szCs w:val="22"/>
        </w:rPr>
        <w:t>Further</w:t>
      </w:r>
      <w:r w:rsidR="00E63305" w:rsidRPr="0089509E">
        <w:rPr>
          <w:rFonts w:ascii="Times New Roman" w:hAnsi="Times New Roman"/>
          <w:kern w:val="22"/>
          <w:szCs w:val="22"/>
        </w:rPr>
        <w:t>,</w:t>
      </w:r>
      <w:r w:rsidR="006811D6" w:rsidRPr="0089509E">
        <w:rPr>
          <w:rFonts w:ascii="Times New Roman" w:hAnsi="Times New Roman"/>
          <w:kern w:val="22"/>
          <w:szCs w:val="22"/>
        </w:rPr>
        <w:t xml:space="preserve"> it is observed that many biodiversity challenges are interconnected and that bringing about positive change will require coherent approaches. </w:t>
      </w:r>
      <w:r w:rsidR="00E92C82" w:rsidRPr="0089509E">
        <w:rPr>
          <w:rFonts w:ascii="Times New Roman" w:hAnsi="Times New Roman"/>
          <w:kern w:val="22"/>
          <w:szCs w:val="22"/>
        </w:rPr>
        <w:t>Overall the various sources of information point to the</w:t>
      </w:r>
      <w:r w:rsidR="0006411B" w:rsidRPr="0089509E">
        <w:rPr>
          <w:rFonts w:ascii="Times New Roman" w:hAnsi="Times New Roman"/>
          <w:kern w:val="22"/>
          <w:szCs w:val="22"/>
        </w:rPr>
        <w:t xml:space="preserve"> need for a transformation change in how society relates to and interacts with biodiversity.</w:t>
      </w:r>
    </w:p>
    <w:p w14:paraId="35449887" w14:textId="40F339B4" w:rsidR="00F63D9D" w:rsidRPr="0089509E" w:rsidRDefault="006811D6" w:rsidP="0089509E">
      <w:pPr>
        <w:pStyle w:val="StylePara1HeadingsCSTimesNewRoman"/>
        <w:suppressLineNumbers/>
        <w:suppressAutoHyphens/>
        <w:kinsoku w:val="0"/>
        <w:overflowPunct w:val="0"/>
        <w:autoSpaceDE w:val="0"/>
        <w:autoSpaceDN w:val="0"/>
        <w:rPr>
          <w:rFonts w:ascii="Times New Roman" w:hAnsi="Times New Roman"/>
          <w:kern w:val="22"/>
          <w:szCs w:val="22"/>
        </w:rPr>
      </w:pPr>
      <w:r w:rsidRPr="0089509E">
        <w:rPr>
          <w:rFonts w:ascii="Times New Roman" w:hAnsi="Times New Roman"/>
          <w:kern w:val="22"/>
          <w:szCs w:val="22"/>
        </w:rPr>
        <w:t>T</w:t>
      </w:r>
      <w:r w:rsidR="003F10C3" w:rsidRPr="0089509E">
        <w:rPr>
          <w:rFonts w:ascii="Times New Roman" w:hAnsi="Times New Roman"/>
          <w:kern w:val="22"/>
          <w:szCs w:val="22"/>
        </w:rPr>
        <w:t xml:space="preserve">he specific actions needed to implement the Strategic Plan for Biodiversity 2011-2020 and to improve progress towards the Aichi Biodiversity Targets will vary with national circumstances and priorities. As such the information provided in the scientific literature will need to be reviewed and adapted to national circumstances in order for it to meaningfully inform decisions on what actions should be taken </w:t>
      </w:r>
      <w:r w:rsidR="001278B8" w:rsidRPr="0089509E">
        <w:rPr>
          <w:rFonts w:ascii="Times New Roman" w:hAnsi="Times New Roman"/>
          <w:kern w:val="22"/>
          <w:szCs w:val="22"/>
        </w:rPr>
        <w:t xml:space="preserve">nationally </w:t>
      </w:r>
      <w:r w:rsidR="003F10C3" w:rsidRPr="0089509E">
        <w:rPr>
          <w:rFonts w:ascii="Times New Roman" w:hAnsi="Times New Roman"/>
          <w:kern w:val="22"/>
          <w:szCs w:val="22"/>
        </w:rPr>
        <w:t xml:space="preserve">to </w:t>
      </w:r>
      <w:r w:rsidR="004B196B" w:rsidRPr="0089509E">
        <w:rPr>
          <w:rFonts w:ascii="Times New Roman" w:hAnsi="Times New Roman"/>
          <w:kern w:val="22"/>
          <w:szCs w:val="22"/>
        </w:rPr>
        <w:t xml:space="preserve">contribute to the </w:t>
      </w:r>
      <w:r w:rsidR="003F10C3" w:rsidRPr="0089509E">
        <w:rPr>
          <w:rFonts w:ascii="Times New Roman" w:hAnsi="Times New Roman"/>
          <w:kern w:val="22"/>
          <w:szCs w:val="22"/>
        </w:rPr>
        <w:t>attain</w:t>
      </w:r>
      <w:r w:rsidR="004B196B" w:rsidRPr="0089509E">
        <w:rPr>
          <w:rFonts w:ascii="Times New Roman" w:hAnsi="Times New Roman"/>
          <w:kern w:val="22"/>
          <w:szCs w:val="22"/>
        </w:rPr>
        <w:t>ment of</w:t>
      </w:r>
      <w:r w:rsidR="003F10C3" w:rsidRPr="0089509E">
        <w:rPr>
          <w:rFonts w:ascii="Times New Roman" w:hAnsi="Times New Roman"/>
          <w:kern w:val="22"/>
          <w:szCs w:val="22"/>
        </w:rPr>
        <w:t xml:space="preserve"> the Aichi </w:t>
      </w:r>
      <w:r w:rsidRPr="0089509E">
        <w:rPr>
          <w:rFonts w:ascii="Times New Roman" w:hAnsi="Times New Roman"/>
          <w:kern w:val="22"/>
          <w:szCs w:val="22"/>
        </w:rPr>
        <w:t xml:space="preserve">Biodiversity </w:t>
      </w:r>
      <w:r w:rsidR="003F10C3" w:rsidRPr="0089509E">
        <w:rPr>
          <w:rFonts w:ascii="Times New Roman" w:hAnsi="Times New Roman"/>
          <w:kern w:val="22"/>
          <w:szCs w:val="22"/>
        </w:rPr>
        <w:t>Targets. Both of these points have been previously identified by the Conference of the Parties in decision XII/1</w:t>
      </w:r>
      <w:r w:rsidR="00574797" w:rsidRPr="0089509E">
        <w:rPr>
          <w:rFonts w:ascii="Times New Roman" w:hAnsi="Times New Roman"/>
          <w:kern w:val="22"/>
          <w:szCs w:val="22"/>
        </w:rPr>
        <w:t>.</w:t>
      </w:r>
    </w:p>
    <w:p w14:paraId="239C3F66" w14:textId="2E455777" w:rsidR="00540797" w:rsidRPr="0089509E" w:rsidRDefault="00AF2B74" w:rsidP="0089509E">
      <w:pPr>
        <w:pStyle w:val="Heading1"/>
        <w:suppressLineNumbers/>
        <w:tabs>
          <w:tab w:val="clear" w:pos="720"/>
          <w:tab w:val="left" w:pos="450"/>
        </w:tabs>
        <w:suppressAutoHyphens/>
        <w:kinsoku w:val="0"/>
        <w:overflowPunct w:val="0"/>
        <w:autoSpaceDE w:val="0"/>
        <w:autoSpaceDN w:val="0"/>
        <w:spacing w:before="120"/>
        <w:rPr>
          <w:snapToGrid w:val="0"/>
          <w:kern w:val="22"/>
          <w:szCs w:val="22"/>
        </w:rPr>
      </w:pPr>
      <w:r w:rsidRPr="001F5DDC">
        <w:rPr>
          <w:snapToGrid w:val="0"/>
          <w:kern w:val="22"/>
          <w:szCs w:val="22"/>
        </w:rPr>
        <w:t>I</w:t>
      </w:r>
      <w:r w:rsidR="006127AA" w:rsidRPr="0089509E">
        <w:rPr>
          <w:snapToGrid w:val="0"/>
          <w:kern w:val="22"/>
          <w:szCs w:val="22"/>
        </w:rPr>
        <w:t>V.</w:t>
      </w:r>
      <w:r w:rsidR="006127AA" w:rsidRPr="0089509E">
        <w:rPr>
          <w:snapToGrid w:val="0"/>
          <w:kern w:val="22"/>
          <w:szCs w:val="22"/>
        </w:rPr>
        <w:tab/>
      </w:r>
      <w:r w:rsidR="00540797" w:rsidRPr="0089509E">
        <w:rPr>
          <w:snapToGrid w:val="0"/>
          <w:kern w:val="22"/>
          <w:szCs w:val="22"/>
        </w:rPr>
        <w:t>Draft recommendation</w:t>
      </w:r>
    </w:p>
    <w:p w14:paraId="3C38E30D" w14:textId="77777777" w:rsidR="001278B8" w:rsidRPr="0089509E" w:rsidRDefault="001278B8" w:rsidP="0089509E">
      <w:pPr>
        <w:pStyle w:val="Para1"/>
        <w:suppressLineNumbers/>
        <w:tabs>
          <w:tab w:val="clear" w:pos="360"/>
        </w:tabs>
        <w:suppressAutoHyphens/>
        <w:kinsoku w:val="0"/>
        <w:overflowPunct w:val="0"/>
        <w:autoSpaceDE w:val="0"/>
        <w:autoSpaceDN w:val="0"/>
        <w:rPr>
          <w:kern w:val="22"/>
          <w:szCs w:val="22"/>
        </w:rPr>
      </w:pPr>
      <w:r w:rsidRPr="0089509E">
        <w:rPr>
          <w:kern w:val="22"/>
          <w:szCs w:val="22"/>
        </w:rPr>
        <w:t>The Subsidiary Body on Scientific, Technical and Technological Advice may wish to adopt a recommendation along the following lines:</w:t>
      </w:r>
    </w:p>
    <w:p w14:paraId="48E8E784" w14:textId="55BE8E86" w:rsidR="00CD271B" w:rsidRPr="0089509E" w:rsidRDefault="00DA1081" w:rsidP="0089509E">
      <w:pPr>
        <w:suppressLineNumbers/>
        <w:suppressAutoHyphens/>
        <w:kinsoku w:val="0"/>
        <w:overflowPunct w:val="0"/>
        <w:autoSpaceDE w:val="0"/>
        <w:autoSpaceDN w:val="0"/>
        <w:ind w:firstLine="709"/>
        <w:rPr>
          <w:i/>
          <w:iCs/>
          <w:snapToGrid w:val="0"/>
          <w:kern w:val="22"/>
          <w:szCs w:val="22"/>
        </w:rPr>
      </w:pPr>
      <w:r w:rsidRPr="0089509E">
        <w:rPr>
          <w:i/>
          <w:iCs/>
          <w:snapToGrid w:val="0"/>
          <w:kern w:val="22"/>
          <w:szCs w:val="22"/>
        </w:rPr>
        <w:t>The Subsidiary Body on Scientific, Technical and Technological Advice</w:t>
      </w:r>
    </w:p>
    <w:p w14:paraId="593A0F12" w14:textId="582A92F0" w:rsidR="000B16DF" w:rsidRPr="0089509E" w:rsidRDefault="001C6F85" w:rsidP="0089509E">
      <w:pPr>
        <w:pStyle w:val="ListParagraph"/>
        <w:numPr>
          <w:ilvl w:val="0"/>
          <w:numId w:val="6"/>
        </w:numPr>
        <w:suppressLineNumbers/>
        <w:suppressAutoHyphens/>
        <w:kinsoku w:val="0"/>
        <w:overflowPunct w:val="0"/>
        <w:autoSpaceDE w:val="0"/>
        <w:autoSpaceDN w:val="0"/>
        <w:spacing w:before="120" w:after="120"/>
        <w:ind w:left="0" w:firstLine="720"/>
        <w:contextualSpacing w:val="0"/>
        <w:rPr>
          <w:iCs/>
          <w:snapToGrid w:val="0"/>
          <w:kern w:val="22"/>
          <w:szCs w:val="22"/>
        </w:rPr>
      </w:pPr>
      <w:r w:rsidRPr="0089509E">
        <w:rPr>
          <w:i/>
          <w:snapToGrid w:val="0"/>
          <w:kern w:val="22"/>
          <w:szCs w:val="22"/>
        </w:rPr>
        <w:t>Welcomes</w:t>
      </w:r>
      <w:r w:rsidR="007D456F" w:rsidRPr="0089509E">
        <w:rPr>
          <w:iCs/>
          <w:snapToGrid w:val="0"/>
          <w:kern w:val="22"/>
          <w:szCs w:val="22"/>
        </w:rPr>
        <w:t xml:space="preserve"> </w:t>
      </w:r>
      <w:r w:rsidR="003E5673" w:rsidRPr="0089509E">
        <w:rPr>
          <w:iCs/>
          <w:snapToGrid w:val="0"/>
          <w:kern w:val="22"/>
          <w:szCs w:val="22"/>
        </w:rPr>
        <w:t xml:space="preserve">the </w:t>
      </w:r>
      <w:r w:rsidR="0005644B" w:rsidRPr="0089509E">
        <w:rPr>
          <w:iCs/>
          <w:snapToGrid w:val="0"/>
          <w:kern w:val="22"/>
          <w:szCs w:val="22"/>
        </w:rPr>
        <w:t xml:space="preserve">regional assessments of biodiversity and ecosystem services for Africa, the Americas, Asia and the Pacific, </w:t>
      </w:r>
      <w:r w:rsidR="00D00599" w:rsidRPr="0089509E">
        <w:rPr>
          <w:iCs/>
          <w:snapToGrid w:val="0"/>
          <w:kern w:val="22"/>
          <w:szCs w:val="22"/>
        </w:rPr>
        <w:t xml:space="preserve">and </w:t>
      </w:r>
      <w:r w:rsidR="0005644B" w:rsidRPr="0089509E">
        <w:rPr>
          <w:iCs/>
          <w:snapToGrid w:val="0"/>
          <w:kern w:val="22"/>
          <w:szCs w:val="22"/>
        </w:rPr>
        <w:t>Europe and Central Asia and the thematic assessment on land degradation</w:t>
      </w:r>
      <w:r w:rsidR="00E85A48" w:rsidRPr="0089509E">
        <w:rPr>
          <w:iCs/>
          <w:snapToGrid w:val="0"/>
          <w:kern w:val="22"/>
          <w:szCs w:val="22"/>
        </w:rPr>
        <w:t xml:space="preserve"> of the </w:t>
      </w:r>
      <w:r w:rsidR="00E85A48" w:rsidRPr="0089509E">
        <w:rPr>
          <w:snapToGrid w:val="0"/>
          <w:kern w:val="22"/>
          <w:szCs w:val="22"/>
        </w:rPr>
        <w:t xml:space="preserve">Intergovernmental </w:t>
      </w:r>
      <w:bookmarkStart w:id="2" w:name="_GoBack"/>
      <w:bookmarkEnd w:id="2"/>
      <w:r w:rsidR="00E85A48" w:rsidRPr="0089509E">
        <w:rPr>
          <w:snapToGrid w:val="0"/>
          <w:kern w:val="22"/>
          <w:szCs w:val="22"/>
        </w:rPr>
        <w:t>Science-Policy Platform for Biodiversity and Ecosystem Services</w:t>
      </w:r>
      <w:r w:rsidR="00C77548" w:rsidRPr="0089509E">
        <w:rPr>
          <w:iCs/>
          <w:snapToGrid w:val="0"/>
          <w:kern w:val="22"/>
          <w:szCs w:val="22"/>
        </w:rPr>
        <w:t>;</w:t>
      </w:r>
    </w:p>
    <w:p w14:paraId="5D76A3C9" w14:textId="5264F1ED" w:rsidR="00085328" w:rsidRPr="0089509E" w:rsidRDefault="00210093" w:rsidP="0089509E">
      <w:pPr>
        <w:pStyle w:val="ListParagraph"/>
        <w:numPr>
          <w:ilvl w:val="0"/>
          <w:numId w:val="6"/>
        </w:numPr>
        <w:suppressLineNumbers/>
        <w:suppressAutoHyphens/>
        <w:kinsoku w:val="0"/>
        <w:overflowPunct w:val="0"/>
        <w:autoSpaceDE w:val="0"/>
        <w:autoSpaceDN w:val="0"/>
        <w:spacing w:before="120" w:after="120"/>
        <w:ind w:left="0" w:firstLine="720"/>
        <w:contextualSpacing w:val="0"/>
        <w:rPr>
          <w:iCs/>
          <w:snapToGrid w:val="0"/>
          <w:kern w:val="22"/>
          <w:szCs w:val="22"/>
        </w:rPr>
      </w:pPr>
      <w:r>
        <w:rPr>
          <w:i/>
          <w:snapToGrid w:val="0"/>
          <w:kern w:val="22"/>
          <w:szCs w:val="22"/>
        </w:rPr>
        <w:t xml:space="preserve">Takes note </w:t>
      </w:r>
      <w:r w:rsidRPr="0089509E">
        <w:rPr>
          <w:snapToGrid w:val="0"/>
          <w:kern w:val="22"/>
          <w:szCs w:val="22"/>
        </w:rPr>
        <w:t>of</w:t>
      </w:r>
      <w:r w:rsidR="00085328" w:rsidRPr="0089509E">
        <w:rPr>
          <w:i/>
          <w:snapToGrid w:val="0"/>
          <w:kern w:val="22"/>
          <w:szCs w:val="22"/>
        </w:rPr>
        <w:t xml:space="preserve"> </w:t>
      </w:r>
      <w:r w:rsidR="00085328" w:rsidRPr="0089509E">
        <w:rPr>
          <w:iCs/>
          <w:snapToGrid w:val="0"/>
          <w:kern w:val="22"/>
          <w:szCs w:val="22"/>
        </w:rPr>
        <w:t>the review of updated scientific information, including the possible options to accelerate progress towards the achievement of the Aichi Biodiversity Targets</w:t>
      </w:r>
      <w:r w:rsidR="00C77548" w:rsidRPr="0089509E">
        <w:rPr>
          <w:iCs/>
          <w:snapToGrid w:val="0"/>
          <w:kern w:val="22"/>
          <w:szCs w:val="22"/>
        </w:rPr>
        <w:t>;</w:t>
      </w:r>
    </w:p>
    <w:p w14:paraId="71C04973" w14:textId="12D4354A" w:rsidR="00085328" w:rsidRPr="0089509E" w:rsidRDefault="00085328" w:rsidP="0089509E">
      <w:pPr>
        <w:pStyle w:val="ListParagraph"/>
        <w:numPr>
          <w:ilvl w:val="0"/>
          <w:numId w:val="6"/>
        </w:numPr>
        <w:suppressLineNumbers/>
        <w:suppressAutoHyphens/>
        <w:kinsoku w:val="0"/>
        <w:overflowPunct w:val="0"/>
        <w:autoSpaceDE w:val="0"/>
        <w:autoSpaceDN w:val="0"/>
        <w:spacing w:before="120" w:after="120"/>
        <w:ind w:left="0" w:firstLine="720"/>
        <w:contextualSpacing w:val="0"/>
        <w:rPr>
          <w:i/>
          <w:snapToGrid w:val="0"/>
          <w:kern w:val="22"/>
          <w:szCs w:val="22"/>
        </w:rPr>
      </w:pPr>
      <w:r w:rsidRPr="0089509E">
        <w:rPr>
          <w:i/>
          <w:snapToGrid w:val="0"/>
          <w:kern w:val="22"/>
          <w:szCs w:val="22"/>
        </w:rPr>
        <w:t xml:space="preserve">Requests </w:t>
      </w:r>
      <w:r w:rsidRPr="0089509E">
        <w:rPr>
          <w:iCs/>
          <w:snapToGrid w:val="0"/>
          <w:kern w:val="22"/>
          <w:szCs w:val="22"/>
        </w:rPr>
        <w:t xml:space="preserve">the Executive Secretary to consider the regional assessments of biodiversity and ecosystem services for Africa, the Americas, Asia and the Pacific, </w:t>
      </w:r>
      <w:r w:rsidR="00E63305" w:rsidRPr="0089509E">
        <w:rPr>
          <w:iCs/>
          <w:snapToGrid w:val="0"/>
          <w:kern w:val="22"/>
          <w:szCs w:val="22"/>
        </w:rPr>
        <w:t xml:space="preserve">and </w:t>
      </w:r>
      <w:r w:rsidRPr="0089509E">
        <w:rPr>
          <w:iCs/>
          <w:snapToGrid w:val="0"/>
          <w:kern w:val="22"/>
          <w:szCs w:val="22"/>
        </w:rPr>
        <w:t xml:space="preserve">Europe and Central Asia and the thematic assessment on land degradation </w:t>
      </w:r>
      <w:r w:rsidR="00E85A48" w:rsidRPr="0089509E">
        <w:rPr>
          <w:iCs/>
          <w:snapToGrid w:val="0"/>
          <w:kern w:val="22"/>
          <w:szCs w:val="22"/>
        </w:rPr>
        <w:t xml:space="preserve">of </w:t>
      </w:r>
      <w:r w:rsidR="00CA7261" w:rsidRPr="001F5DDC">
        <w:rPr>
          <w:iCs/>
          <w:snapToGrid w:val="0"/>
          <w:kern w:val="22"/>
          <w:szCs w:val="22"/>
        </w:rPr>
        <w:t xml:space="preserve">the </w:t>
      </w:r>
      <w:r w:rsidR="00696333" w:rsidRPr="0089509E">
        <w:rPr>
          <w:snapToGrid w:val="0"/>
          <w:kern w:val="22"/>
          <w:szCs w:val="22"/>
        </w:rPr>
        <w:t>Intergovernmental Science-Policy Platform for Biodiversity and Ecosystem Services</w:t>
      </w:r>
      <w:r w:rsidR="00E52A6A">
        <w:rPr>
          <w:snapToGrid w:val="0"/>
          <w:kern w:val="22"/>
          <w:szCs w:val="22"/>
        </w:rPr>
        <w:t xml:space="preserve"> and other relevant information, including</w:t>
      </w:r>
      <w:r w:rsidRPr="0089509E">
        <w:rPr>
          <w:iCs/>
          <w:snapToGrid w:val="0"/>
          <w:kern w:val="22"/>
          <w:szCs w:val="22"/>
        </w:rPr>
        <w:t xml:space="preserve"> the updated scientific assessment of progress towards the Aichi Biodiversity Targets</w:t>
      </w:r>
      <w:r w:rsidR="00E52A6A">
        <w:rPr>
          <w:iCs/>
          <w:snapToGrid w:val="0"/>
          <w:kern w:val="22"/>
          <w:szCs w:val="22"/>
        </w:rPr>
        <w:t>,</w:t>
      </w:r>
      <w:r w:rsidRPr="0089509E">
        <w:rPr>
          <w:iCs/>
          <w:snapToGrid w:val="0"/>
          <w:kern w:val="22"/>
          <w:szCs w:val="22"/>
        </w:rPr>
        <w:t xml:space="preserve"> when preparing documentation related to the post</w:t>
      </w:r>
      <w:r w:rsidR="00CA7261" w:rsidRPr="001F5DDC">
        <w:rPr>
          <w:iCs/>
          <w:snapToGrid w:val="0"/>
          <w:kern w:val="22"/>
          <w:szCs w:val="22"/>
        </w:rPr>
        <w:t>-</w:t>
      </w:r>
      <w:r w:rsidRPr="0089509E">
        <w:rPr>
          <w:iCs/>
          <w:snapToGrid w:val="0"/>
          <w:kern w:val="22"/>
          <w:szCs w:val="22"/>
        </w:rPr>
        <w:t xml:space="preserve">2020 global biodiversity framework and the fifth edition of the </w:t>
      </w:r>
      <w:r w:rsidRPr="0089509E">
        <w:rPr>
          <w:i/>
          <w:iCs/>
          <w:snapToGrid w:val="0"/>
          <w:kern w:val="22"/>
          <w:szCs w:val="22"/>
        </w:rPr>
        <w:t>Global Biodiversity Outlook</w:t>
      </w:r>
      <w:r w:rsidR="00574797" w:rsidRPr="0089509E">
        <w:rPr>
          <w:iCs/>
          <w:snapToGrid w:val="0"/>
          <w:kern w:val="22"/>
          <w:szCs w:val="22"/>
        </w:rPr>
        <w:t>;</w:t>
      </w:r>
    </w:p>
    <w:p w14:paraId="2F5268FC" w14:textId="792E53F2" w:rsidR="00085328" w:rsidRPr="0089509E" w:rsidRDefault="00085328" w:rsidP="0089509E">
      <w:pPr>
        <w:pStyle w:val="ListParagraph"/>
        <w:numPr>
          <w:ilvl w:val="0"/>
          <w:numId w:val="6"/>
        </w:numPr>
        <w:suppressLineNumbers/>
        <w:suppressAutoHyphens/>
        <w:kinsoku w:val="0"/>
        <w:overflowPunct w:val="0"/>
        <w:autoSpaceDE w:val="0"/>
        <w:autoSpaceDN w:val="0"/>
        <w:spacing w:before="120" w:after="120"/>
        <w:ind w:left="0" w:firstLine="720"/>
        <w:contextualSpacing w:val="0"/>
        <w:rPr>
          <w:i/>
          <w:snapToGrid w:val="0"/>
          <w:kern w:val="22"/>
          <w:szCs w:val="22"/>
        </w:rPr>
      </w:pPr>
      <w:r w:rsidRPr="0089509E">
        <w:rPr>
          <w:i/>
          <w:iCs/>
          <w:snapToGrid w:val="0"/>
          <w:kern w:val="22"/>
          <w:szCs w:val="22"/>
        </w:rPr>
        <w:lastRenderedPageBreak/>
        <w:t>Recommends</w:t>
      </w:r>
      <w:r w:rsidRPr="0089509E">
        <w:rPr>
          <w:snapToGrid w:val="0"/>
          <w:kern w:val="22"/>
          <w:szCs w:val="22"/>
        </w:rPr>
        <w:t xml:space="preserve"> that the Conference of the Parties </w:t>
      </w:r>
      <w:r w:rsidR="000D58CC" w:rsidRPr="001F5DDC">
        <w:rPr>
          <w:snapToGrid w:val="0"/>
          <w:kern w:val="22"/>
          <w:szCs w:val="22"/>
        </w:rPr>
        <w:t xml:space="preserve">at its fourteenth meeting </w:t>
      </w:r>
      <w:r w:rsidRPr="0089509E">
        <w:rPr>
          <w:snapToGrid w:val="0"/>
          <w:kern w:val="22"/>
          <w:szCs w:val="22"/>
        </w:rPr>
        <w:t>adopt a decision along the following lines:</w:t>
      </w:r>
    </w:p>
    <w:p w14:paraId="11DBCB98" w14:textId="42F4CB79" w:rsidR="00085328" w:rsidRPr="001F5DDC" w:rsidRDefault="00085328" w:rsidP="0089509E">
      <w:pPr>
        <w:suppressLineNumbers/>
        <w:suppressAutoHyphens/>
        <w:kinsoku w:val="0"/>
        <w:overflowPunct w:val="0"/>
        <w:autoSpaceDE w:val="0"/>
        <w:autoSpaceDN w:val="0"/>
        <w:spacing w:before="120" w:after="120"/>
        <w:ind w:left="720" w:firstLine="720"/>
        <w:rPr>
          <w:i/>
          <w:iCs/>
          <w:snapToGrid w:val="0"/>
          <w:kern w:val="22"/>
          <w:szCs w:val="22"/>
        </w:rPr>
      </w:pPr>
      <w:r w:rsidRPr="0089509E">
        <w:rPr>
          <w:i/>
          <w:iCs/>
          <w:snapToGrid w:val="0"/>
          <w:kern w:val="22"/>
          <w:szCs w:val="22"/>
        </w:rPr>
        <w:t>The Conference of the Parties</w:t>
      </w:r>
      <w:r w:rsidR="00044C47" w:rsidRPr="001F5DDC">
        <w:rPr>
          <w:i/>
          <w:iCs/>
          <w:snapToGrid w:val="0"/>
          <w:kern w:val="22"/>
          <w:szCs w:val="22"/>
        </w:rPr>
        <w:t>,</w:t>
      </w:r>
    </w:p>
    <w:p w14:paraId="0FB9C0DC" w14:textId="6B7824B9" w:rsidR="00044C47" w:rsidRPr="0089509E" w:rsidRDefault="00044C47" w:rsidP="0089509E">
      <w:pPr>
        <w:suppressLineNumbers/>
        <w:suppressAutoHyphens/>
        <w:kinsoku w:val="0"/>
        <w:overflowPunct w:val="0"/>
        <w:autoSpaceDE w:val="0"/>
        <w:autoSpaceDN w:val="0"/>
        <w:spacing w:before="120" w:after="120"/>
        <w:ind w:left="720" w:firstLine="720"/>
        <w:rPr>
          <w:iCs/>
          <w:snapToGrid w:val="0"/>
          <w:kern w:val="22"/>
          <w:szCs w:val="22"/>
        </w:rPr>
      </w:pPr>
      <w:r w:rsidRPr="0089509E">
        <w:rPr>
          <w:i/>
          <w:iCs/>
          <w:snapToGrid w:val="0"/>
          <w:kern w:val="22"/>
          <w:szCs w:val="22"/>
        </w:rPr>
        <w:t>Recalling</w:t>
      </w:r>
      <w:r w:rsidRPr="0089509E">
        <w:rPr>
          <w:iCs/>
          <w:snapToGrid w:val="0"/>
          <w:kern w:val="22"/>
          <w:szCs w:val="22"/>
        </w:rPr>
        <w:t xml:space="preserve"> decision </w:t>
      </w:r>
      <w:hyperlink r:id="rId23" w:history="1">
        <w:r w:rsidRPr="001F5DDC">
          <w:rPr>
            <w:rStyle w:val="Hyperlink"/>
            <w:snapToGrid w:val="0"/>
            <w:kern w:val="22"/>
            <w:szCs w:val="22"/>
          </w:rPr>
          <w:t>XIII/28</w:t>
        </w:r>
      </w:hyperlink>
      <w:r w:rsidR="00803A4B" w:rsidRPr="001F5DDC">
        <w:rPr>
          <w:rStyle w:val="Hyperlink"/>
          <w:snapToGrid w:val="0"/>
          <w:kern w:val="22"/>
          <w:szCs w:val="22"/>
        </w:rPr>
        <w:t>,</w:t>
      </w:r>
      <w:r w:rsidRPr="0089509E">
        <w:rPr>
          <w:iCs/>
          <w:snapToGrid w:val="0"/>
          <w:kern w:val="22"/>
          <w:szCs w:val="22"/>
        </w:rPr>
        <w:t xml:space="preserve"> in which </w:t>
      </w:r>
      <w:r w:rsidR="00803A4B" w:rsidRPr="001F5DDC">
        <w:rPr>
          <w:iCs/>
          <w:snapToGrid w:val="0"/>
          <w:kern w:val="22"/>
          <w:szCs w:val="22"/>
        </w:rPr>
        <w:t>it</w:t>
      </w:r>
      <w:r w:rsidRPr="0089509E">
        <w:rPr>
          <w:iCs/>
          <w:snapToGrid w:val="0"/>
          <w:kern w:val="22"/>
          <w:szCs w:val="22"/>
        </w:rPr>
        <w:t xml:space="preserve"> decided that the list of indicators for the Strategic Plan for Biodiversity 2011-2020 should be kept under review,</w:t>
      </w:r>
    </w:p>
    <w:p w14:paraId="17051768" w14:textId="41DD2B02" w:rsidR="00044C47" w:rsidRPr="0089509E" w:rsidRDefault="00044C47" w:rsidP="0089509E">
      <w:pPr>
        <w:pStyle w:val="ListParagraph"/>
        <w:numPr>
          <w:ilvl w:val="0"/>
          <w:numId w:val="43"/>
        </w:numPr>
        <w:suppressLineNumbers/>
        <w:suppressAutoHyphens/>
        <w:kinsoku w:val="0"/>
        <w:overflowPunct w:val="0"/>
        <w:autoSpaceDE w:val="0"/>
        <w:autoSpaceDN w:val="0"/>
        <w:spacing w:before="120" w:after="120"/>
        <w:ind w:left="720" w:firstLine="720"/>
        <w:contextualSpacing w:val="0"/>
        <w:rPr>
          <w:i/>
          <w:iCs/>
          <w:snapToGrid w:val="0"/>
          <w:kern w:val="22"/>
          <w:szCs w:val="22"/>
        </w:rPr>
      </w:pPr>
      <w:r w:rsidRPr="001F5DDC">
        <w:rPr>
          <w:i/>
          <w:snapToGrid w:val="0"/>
          <w:kern w:val="22"/>
          <w:szCs w:val="22"/>
        </w:rPr>
        <w:t xml:space="preserve">Notes </w:t>
      </w:r>
      <w:r w:rsidRPr="001F5DDC">
        <w:rPr>
          <w:iCs/>
          <w:snapToGrid w:val="0"/>
          <w:kern w:val="22"/>
          <w:szCs w:val="22"/>
        </w:rPr>
        <w:t xml:space="preserve">the additional indicators which have been identified and those which have updated data points, and </w:t>
      </w:r>
      <w:r w:rsidRPr="001F5DDC">
        <w:rPr>
          <w:i/>
          <w:snapToGrid w:val="0"/>
          <w:kern w:val="22"/>
          <w:szCs w:val="22"/>
        </w:rPr>
        <w:t>encourages</w:t>
      </w:r>
      <w:r w:rsidRPr="001F5DDC">
        <w:rPr>
          <w:snapToGrid w:val="0"/>
          <w:kern w:val="22"/>
          <w:szCs w:val="22"/>
        </w:rPr>
        <w:t xml:space="preserve"> Parties, other Governments, </w:t>
      </w:r>
      <w:r w:rsidRPr="001F5DDC">
        <w:rPr>
          <w:iCs/>
          <w:snapToGrid w:val="0"/>
          <w:kern w:val="22"/>
          <w:szCs w:val="22"/>
        </w:rPr>
        <w:t>relevant organizations</w:t>
      </w:r>
      <w:r w:rsidRPr="001F5DDC">
        <w:rPr>
          <w:snapToGrid w:val="0"/>
          <w:kern w:val="22"/>
          <w:szCs w:val="22"/>
        </w:rPr>
        <w:t>, indigenous peoples and local communities and stakeholders to make use of them, as appropriate;</w:t>
      </w:r>
    </w:p>
    <w:p w14:paraId="381E45AF" w14:textId="30AAFCAD" w:rsidR="00085328" w:rsidRPr="0089509E" w:rsidRDefault="001C6F85" w:rsidP="0089509E">
      <w:pPr>
        <w:pStyle w:val="ListParagraph"/>
        <w:numPr>
          <w:ilvl w:val="0"/>
          <w:numId w:val="43"/>
        </w:numPr>
        <w:suppressLineNumbers/>
        <w:suppressAutoHyphens/>
        <w:kinsoku w:val="0"/>
        <w:overflowPunct w:val="0"/>
        <w:autoSpaceDE w:val="0"/>
        <w:autoSpaceDN w:val="0"/>
        <w:spacing w:before="120" w:after="120"/>
        <w:ind w:left="720" w:firstLine="720"/>
        <w:contextualSpacing w:val="0"/>
        <w:rPr>
          <w:iCs/>
          <w:snapToGrid w:val="0"/>
          <w:kern w:val="22"/>
          <w:szCs w:val="22"/>
        </w:rPr>
      </w:pPr>
      <w:r w:rsidRPr="0089509E">
        <w:rPr>
          <w:i/>
          <w:snapToGrid w:val="0"/>
          <w:kern w:val="22"/>
          <w:szCs w:val="22"/>
        </w:rPr>
        <w:t xml:space="preserve">Encourages </w:t>
      </w:r>
      <w:r w:rsidRPr="0089509E">
        <w:rPr>
          <w:snapToGrid w:val="0"/>
          <w:kern w:val="22"/>
          <w:szCs w:val="22"/>
        </w:rPr>
        <w:t>Parties</w:t>
      </w:r>
      <w:r w:rsidRPr="0089509E">
        <w:rPr>
          <w:i/>
          <w:snapToGrid w:val="0"/>
          <w:kern w:val="22"/>
          <w:szCs w:val="22"/>
        </w:rPr>
        <w:t xml:space="preserve"> </w:t>
      </w:r>
      <w:r w:rsidRPr="0089509E">
        <w:rPr>
          <w:iCs/>
          <w:snapToGrid w:val="0"/>
          <w:kern w:val="22"/>
          <w:szCs w:val="22"/>
        </w:rPr>
        <w:t xml:space="preserve">and invites other </w:t>
      </w:r>
      <w:r w:rsidR="004409E3" w:rsidRPr="0089509E">
        <w:rPr>
          <w:iCs/>
          <w:snapToGrid w:val="0"/>
          <w:kern w:val="22"/>
          <w:szCs w:val="22"/>
        </w:rPr>
        <w:t>G</w:t>
      </w:r>
      <w:r w:rsidRPr="0089509E">
        <w:rPr>
          <w:iCs/>
          <w:snapToGrid w:val="0"/>
          <w:kern w:val="22"/>
          <w:szCs w:val="22"/>
        </w:rPr>
        <w:t>overnments and relevant organizations</w:t>
      </w:r>
      <w:r w:rsidR="000B16DF" w:rsidRPr="0089509E">
        <w:rPr>
          <w:iCs/>
          <w:snapToGrid w:val="0"/>
          <w:kern w:val="22"/>
          <w:szCs w:val="22"/>
        </w:rPr>
        <w:t xml:space="preserve"> to make use of the regional and thematic assessments </w:t>
      </w:r>
      <w:r w:rsidR="00E85A48" w:rsidRPr="0089509E">
        <w:rPr>
          <w:iCs/>
          <w:snapToGrid w:val="0"/>
          <w:kern w:val="22"/>
          <w:szCs w:val="22"/>
        </w:rPr>
        <w:t xml:space="preserve">of the </w:t>
      </w:r>
      <w:r w:rsidR="00E85A48" w:rsidRPr="0089509E">
        <w:rPr>
          <w:snapToGrid w:val="0"/>
          <w:kern w:val="22"/>
          <w:szCs w:val="22"/>
        </w:rPr>
        <w:t>Intergovernmental Science-Policy Platform for Biodiversity and Ecosystem Services</w:t>
      </w:r>
      <w:r w:rsidR="00134708" w:rsidRPr="001F5DDC">
        <w:rPr>
          <w:snapToGrid w:val="0"/>
          <w:kern w:val="22"/>
          <w:szCs w:val="22"/>
        </w:rPr>
        <w:t>,</w:t>
      </w:r>
      <w:r w:rsidR="00E85A48" w:rsidRPr="0089509E">
        <w:rPr>
          <w:iCs/>
          <w:snapToGrid w:val="0"/>
          <w:kern w:val="22"/>
          <w:szCs w:val="22"/>
        </w:rPr>
        <w:t xml:space="preserve"> </w:t>
      </w:r>
      <w:r w:rsidR="000B16DF" w:rsidRPr="0089509E">
        <w:rPr>
          <w:iCs/>
          <w:snapToGrid w:val="0"/>
          <w:kern w:val="22"/>
          <w:szCs w:val="22"/>
        </w:rPr>
        <w:t>including by using them to inform actions at the n</w:t>
      </w:r>
      <w:r w:rsidR="00696333" w:rsidRPr="0089509E">
        <w:rPr>
          <w:iCs/>
          <w:snapToGrid w:val="0"/>
          <w:kern w:val="22"/>
          <w:szCs w:val="22"/>
        </w:rPr>
        <w:t>ational level and to develop</w:t>
      </w:r>
      <w:r w:rsidR="000B16DF" w:rsidRPr="0089509E">
        <w:rPr>
          <w:iCs/>
          <w:snapToGrid w:val="0"/>
          <w:kern w:val="22"/>
          <w:szCs w:val="22"/>
        </w:rPr>
        <w:t xml:space="preserve"> compl</w:t>
      </w:r>
      <w:r w:rsidR="00E85A48" w:rsidRPr="0089509E">
        <w:rPr>
          <w:iCs/>
          <w:snapToGrid w:val="0"/>
          <w:kern w:val="22"/>
          <w:szCs w:val="22"/>
        </w:rPr>
        <w:t>e</w:t>
      </w:r>
      <w:r w:rsidR="000B16DF" w:rsidRPr="0089509E">
        <w:rPr>
          <w:iCs/>
          <w:snapToGrid w:val="0"/>
          <w:kern w:val="22"/>
          <w:szCs w:val="22"/>
        </w:rPr>
        <w:t>mentary national</w:t>
      </w:r>
      <w:r w:rsidR="00E85A48" w:rsidRPr="0089509E">
        <w:rPr>
          <w:iCs/>
          <w:snapToGrid w:val="0"/>
          <w:kern w:val="22"/>
          <w:szCs w:val="22"/>
        </w:rPr>
        <w:t>, subnational or thematic</w:t>
      </w:r>
      <w:r w:rsidR="000B16DF" w:rsidRPr="0089509E">
        <w:rPr>
          <w:iCs/>
          <w:snapToGrid w:val="0"/>
          <w:kern w:val="22"/>
          <w:szCs w:val="22"/>
        </w:rPr>
        <w:t xml:space="preserve"> assessments of biodiversity</w:t>
      </w:r>
      <w:r w:rsidR="00E85A48" w:rsidRPr="0089509E">
        <w:rPr>
          <w:iCs/>
          <w:snapToGrid w:val="0"/>
          <w:kern w:val="22"/>
          <w:szCs w:val="22"/>
        </w:rPr>
        <w:t xml:space="preserve"> and ecosystem services;</w:t>
      </w:r>
    </w:p>
    <w:p w14:paraId="7C641EA4" w14:textId="25CC9431" w:rsidR="00085328" w:rsidRPr="0089509E" w:rsidRDefault="00085328" w:rsidP="0089509E">
      <w:pPr>
        <w:pStyle w:val="ListParagraph"/>
        <w:numPr>
          <w:ilvl w:val="0"/>
          <w:numId w:val="43"/>
        </w:numPr>
        <w:suppressLineNumbers/>
        <w:suppressAutoHyphens/>
        <w:kinsoku w:val="0"/>
        <w:overflowPunct w:val="0"/>
        <w:autoSpaceDE w:val="0"/>
        <w:autoSpaceDN w:val="0"/>
        <w:spacing w:before="120" w:after="120"/>
        <w:ind w:left="720" w:firstLine="720"/>
        <w:contextualSpacing w:val="0"/>
        <w:rPr>
          <w:iCs/>
          <w:snapToGrid w:val="0"/>
          <w:kern w:val="22"/>
          <w:szCs w:val="22"/>
        </w:rPr>
      </w:pPr>
      <w:r w:rsidRPr="0089509E">
        <w:rPr>
          <w:i/>
          <w:snapToGrid w:val="0"/>
          <w:kern w:val="22"/>
          <w:szCs w:val="22"/>
        </w:rPr>
        <w:t>E</w:t>
      </w:r>
      <w:r w:rsidR="000B16DF" w:rsidRPr="0089509E">
        <w:rPr>
          <w:i/>
          <w:snapToGrid w:val="0"/>
          <w:kern w:val="22"/>
          <w:szCs w:val="22"/>
        </w:rPr>
        <w:t xml:space="preserve">ncourages </w:t>
      </w:r>
      <w:r w:rsidR="000B16DF" w:rsidRPr="0089509E">
        <w:rPr>
          <w:iCs/>
          <w:snapToGrid w:val="0"/>
          <w:kern w:val="22"/>
          <w:szCs w:val="22"/>
        </w:rPr>
        <w:t>Parties and other Governments to make use of the possible options</w:t>
      </w:r>
      <w:r w:rsidRPr="0089509E">
        <w:rPr>
          <w:iCs/>
          <w:snapToGrid w:val="0"/>
          <w:kern w:val="22"/>
          <w:szCs w:val="22"/>
        </w:rPr>
        <w:t xml:space="preserve"> to accelerate progress towards the Aichi Biodiversity Targets as contained in section II </w:t>
      </w:r>
      <w:r w:rsidR="00D17425" w:rsidRPr="0089509E">
        <w:rPr>
          <w:iCs/>
          <w:snapToGrid w:val="0"/>
          <w:kern w:val="22"/>
          <w:szCs w:val="22"/>
        </w:rPr>
        <w:t xml:space="preserve">and annex II </w:t>
      </w:r>
      <w:r w:rsidRPr="0089509E">
        <w:rPr>
          <w:iCs/>
          <w:snapToGrid w:val="0"/>
          <w:kern w:val="22"/>
          <w:szCs w:val="22"/>
        </w:rPr>
        <w:t xml:space="preserve">of </w:t>
      </w:r>
      <w:r w:rsidR="000125C2" w:rsidRPr="0089509E">
        <w:rPr>
          <w:iCs/>
          <w:snapToGrid w:val="0"/>
          <w:kern w:val="22"/>
          <w:szCs w:val="22"/>
        </w:rPr>
        <w:t xml:space="preserve">the note by the Executive Secretary on </w:t>
      </w:r>
      <w:r w:rsidR="00183FFA" w:rsidRPr="001F5DDC">
        <w:rPr>
          <w:iCs/>
          <w:snapToGrid w:val="0"/>
          <w:kern w:val="22"/>
          <w:szCs w:val="22"/>
        </w:rPr>
        <w:t xml:space="preserve">an </w:t>
      </w:r>
      <w:r w:rsidR="000125C2" w:rsidRPr="0089509E">
        <w:rPr>
          <w:iCs/>
          <w:snapToGrid w:val="0"/>
          <w:kern w:val="22"/>
          <w:szCs w:val="22"/>
        </w:rPr>
        <w:t>updated scientific assessment of progress towards selected Aichi Biodiversity Targets and options to accelerate progress</w:t>
      </w:r>
      <w:r w:rsidR="000B16DF" w:rsidRPr="0089509E">
        <w:rPr>
          <w:iCs/>
          <w:snapToGrid w:val="0"/>
          <w:kern w:val="22"/>
          <w:szCs w:val="22"/>
        </w:rPr>
        <w:t>;</w:t>
      </w:r>
      <w:r w:rsidR="009C2108" w:rsidRPr="001F5DDC">
        <w:rPr>
          <w:rStyle w:val="FootnoteReference"/>
          <w:iCs/>
          <w:snapToGrid w:val="0"/>
          <w:kern w:val="22"/>
          <w:szCs w:val="22"/>
        </w:rPr>
        <w:footnoteReference w:id="13"/>
      </w:r>
    </w:p>
    <w:p w14:paraId="27F87224" w14:textId="345DE84E" w:rsidR="00085328" w:rsidRPr="0089509E" w:rsidRDefault="00C21052" w:rsidP="0089509E">
      <w:pPr>
        <w:pStyle w:val="ListParagraph"/>
        <w:numPr>
          <w:ilvl w:val="0"/>
          <w:numId w:val="43"/>
        </w:numPr>
        <w:suppressLineNumbers/>
        <w:suppressAutoHyphens/>
        <w:kinsoku w:val="0"/>
        <w:overflowPunct w:val="0"/>
        <w:autoSpaceDE w:val="0"/>
        <w:autoSpaceDN w:val="0"/>
        <w:spacing w:before="120" w:after="120"/>
        <w:ind w:left="720" w:firstLine="720"/>
        <w:contextualSpacing w:val="0"/>
        <w:rPr>
          <w:snapToGrid w:val="0"/>
          <w:kern w:val="22"/>
          <w:szCs w:val="22"/>
        </w:rPr>
      </w:pPr>
      <w:r w:rsidRPr="0089509E">
        <w:rPr>
          <w:i/>
          <w:snapToGrid w:val="0"/>
          <w:kern w:val="22"/>
          <w:szCs w:val="22"/>
        </w:rPr>
        <w:t>Encourages</w:t>
      </w:r>
      <w:r w:rsidRPr="0089509E">
        <w:rPr>
          <w:snapToGrid w:val="0"/>
          <w:kern w:val="22"/>
          <w:szCs w:val="22"/>
        </w:rPr>
        <w:t xml:space="preserve"> Parties</w:t>
      </w:r>
      <w:r w:rsidR="00ED3D55" w:rsidRPr="0089509E">
        <w:rPr>
          <w:snapToGrid w:val="0"/>
          <w:kern w:val="22"/>
          <w:szCs w:val="22"/>
        </w:rPr>
        <w:t xml:space="preserve">, other Governments, </w:t>
      </w:r>
      <w:r w:rsidR="00696333" w:rsidRPr="0089509E">
        <w:rPr>
          <w:iCs/>
          <w:snapToGrid w:val="0"/>
          <w:kern w:val="22"/>
          <w:szCs w:val="22"/>
        </w:rPr>
        <w:t>relevant organizations</w:t>
      </w:r>
      <w:r w:rsidR="00696333" w:rsidRPr="0089509E">
        <w:rPr>
          <w:snapToGrid w:val="0"/>
          <w:kern w:val="22"/>
          <w:szCs w:val="22"/>
        </w:rPr>
        <w:t xml:space="preserve">, </w:t>
      </w:r>
      <w:r w:rsidR="00ED3D55" w:rsidRPr="0089509E">
        <w:rPr>
          <w:snapToGrid w:val="0"/>
          <w:kern w:val="22"/>
          <w:szCs w:val="22"/>
        </w:rPr>
        <w:t>indigenous peoples and local communities and stakeholders</w:t>
      </w:r>
      <w:r w:rsidR="007D456F" w:rsidRPr="0089509E">
        <w:rPr>
          <w:snapToGrid w:val="0"/>
          <w:kern w:val="22"/>
          <w:szCs w:val="22"/>
        </w:rPr>
        <w:t xml:space="preserve"> </w:t>
      </w:r>
      <w:r w:rsidR="003E5673" w:rsidRPr="0089509E">
        <w:rPr>
          <w:snapToGrid w:val="0"/>
          <w:kern w:val="22"/>
          <w:szCs w:val="22"/>
        </w:rPr>
        <w:t>to</w:t>
      </w:r>
      <w:r w:rsidR="00ED3D55" w:rsidRPr="0089509E">
        <w:rPr>
          <w:snapToGrid w:val="0"/>
          <w:kern w:val="22"/>
          <w:szCs w:val="22"/>
        </w:rPr>
        <w:t xml:space="preserve"> </w:t>
      </w:r>
      <w:r w:rsidR="003E5673" w:rsidRPr="0089509E">
        <w:rPr>
          <w:snapToGrid w:val="0"/>
          <w:kern w:val="22"/>
          <w:szCs w:val="22"/>
        </w:rPr>
        <w:t xml:space="preserve">share their experiences </w:t>
      </w:r>
      <w:r w:rsidR="00EC0073" w:rsidRPr="001F5DDC">
        <w:rPr>
          <w:snapToGrid w:val="0"/>
          <w:kern w:val="22"/>
          <w:szCs w:val="22"/>
        </w:rPr>
        <w:t>regarding</w:t>
      </w:r>
      <w:r w:rsidR="0076689E" w:rsidRPr="0089509E">
        <w:rPr>
          <w:snapToGrid w:val="0"/>
          <w:kern w:val="22"/>
          <w:szCs w:val="22"/>
        </w:rPr>
        <w:t xml:space="preserve"> </w:t>
      </w:r>
      <w:r w:rsidR="003E5673" w:rsidRPr="0089509E">
        <w:rPr>
          <w:snapToGrid w:val="0"/>
          <w:kern w:val="22"/>
          <w:szCs w:val="22"/>
        </w:rPr>
        <w:t xml:space="preserve">effective action to implement the Strategic Plan for Biodiversity 2011-2020, including by </w:t>
      </w:r>
      <w:r w:rsidR="007D456F" w:rsidRPr="0089509E">
        <w:rPr>
          <w:snapToGrid w:val="0"/>
          <w:kern w:val="22"/>
          <w:szCs w:val="22"/>
        </w:rPr>
        <w:t xml:space="preserve">communicating </w:t>
      </w:r>
      <w:r w:rsidR="003E5673" w:rsidRPr="0089509E">
        <w:rPr>
          <w:snapToGrid w:val="0"/>
          <w:kern w:val="22"/>
          <w:szCs w:val="22"/>
        </w:rPr>
        <w:t xml:space="preserve">this information </w:t>
      </w:r>
      <w:r w:rsidR="00DF311C" w:rsidRPr="0089509E">
        <w:rPr>
          <w:snapToGrid w:val="0"/>
          <w:kern w:val="22"/>
          <w:szCs w:val="22"/>
        </w:rPr>
        <w:t>through the</w:t>
      </w:r>
      <w:r w:rsidR="003E5673" w:rsidRPr="0089509E">
        <w:rPr>
          <w:snapToGrid w:val="0"/>
          <w:kern w:val="22"/>
          <w:szCs w:val="22"/>
        </w:rPr>
        <w:t xml:space="preserve"> sixth national reports</w:t>
      </w:r>
      <w:r w:rsidR="009B18A5" w:rsidRPr="0089509E">
        <w:rPr>
          <w:snapToGrid w:val="0"/>
          <w:kern w:val="22"/>
          <w:szCs w:val="22"/>
        </w:rPr>
        <w:t>;</w:t>
      </w:r>
    </w:p>
    <w:p w14:paraId="7E0181ED" w14:textId="77777777" w:rsidR="008547FC" w:rsidRPr="0089509E" w:rsidRDefault="008547FC" w:rsidP="0089509E">
      <w:pPr>
        <w:pStyle w:val="ListParagraph"/>
        <w:suppressLineNumbers/>
        <w:suppressAutoHyphens/>
        <w:kinsoku w:val="0"/>
        <w:overflowPunct w:val="0"/>
        <w:autoSpaceDE w:val="0"/>
        <w:autoSpaceDN w:val="0"/>
        <w:spacing w:before="120" w:after="120"/>
        <w:ind w:left="360"/>
        <w:contextualSpacing w:val="0"/>
        <w:rPr>
          <w:snapToGrid w:val="0"/>
          <w:kern w:val="22"/>
          <w:szCs w:val="22"/>
        </w:rPr>
      </w:pPr>
      <w:r w:rsidRPr="0089509E">
        <w:rPr>
          <w:snapToGrid w:val="0"/>
          <w:kern w:val="22"/>
          <w:szCs w:val="22"/>
        </w:rPr>
        <w:br w:type="page"/>
      </w:r>
    </w:p>
    <w:p w14:paraId="7765BF28" w14:textId="476972FB" w:rsidR="00BD7295" w:rsidRPr="0089509E" w:rsidRDefault="00CE21E7" w:rsidP="0089509E">
      <w:pPr>
        <w:suppressLineNumbers/>
        <w:suppressAutoHyphens/>
        <w:kinsoku w:val="0"/>
        <w:overflowPunct w:val="0"/>
        <w:autoSpaceDE w:val="0"/>
        <w:autoSpaceDN w:val="0"/>
        <w:jc w:val="center"/>
        <w:rPr>
          <w:i/>
          <w:iCs/>
          <w:snapToGrid w:val="0"/>
          <w:kern w:val="22"/>
          <w:szCs w:val="22"/>
        </w:rPr>
      </w:pPr>
      <w:r w:rsidRPr="0089509E">
        <w:rPr>
          <w:i/>
          <w:iCs/>
          <w:snapToGrid w:val="0"/>
          <w:kern w:val="22"/>
          <w:szCs w:val="22"/>
        </w:rPr>
        <w:lastRenderedPageBreak/>
        <w:t>Annex</w:t>
      </w:r>
      <w:r w:rsidR="00B5744A" w:rsidRPr="0089509E">
        <w:rPr>
          <w:i/>
          <w:iCs/>
          <w:snapToGrid w:val="0"/>
          <w:kern w:val="22"/>
          <w:szCs w:val="22"/>
        </w:rPr>
        <w:t xml:space="preserve"> I</w:t>
      </w:r>
    </w:p>
    <w:p w14:paraId="336CE1C6" w14:textId="6B9F1A44" w:rsidR="0075431F" w:rsidRPr="0089509E" w:rsidRDefault="00C764C6" w:rsidP="0089509E">
      <w:pPr>
        <w:pStyle w:val="HEADING"/>
        <w:suppressLineNumbers/>
        <w:suppressAutoHyphens/>
        <w:kinsoku w:val="0"/>
        <w:overflowPunct w:val="0"/>
        <w:autoSpaceDE w:val="0"/>
        <w:autoSpaceDN w:val="0"/>
        <w:spacing w:before="120"/>
        <w:rPr>
          <w:snapToGrid w:val="0"/>
          <w:kern w:val="22"/>
          <w:szCs w:val="22"/>
        </w:rPr>
      </w:pPr>
      <w:r w:rsidRPr="0089509E">
        <w:rPr>
          <w:snapToGrid w:val="0"/>
          <w:kern w:val="22"/>
          <w:szCs w:val="22"/>
        </w:rPr>
        <w:t xml:space="preserve">Updated </w:t>
      </w:r>
      <w:r w:rsidR="0075431F" w:rsidRPr="0089509E">
        <w:rPr>
          <w:snapToGrid w:val="0"/>
          <w:kern w:val="22"/>
          <w:szCs w:val="22"/>
        </w:rPr>
        <w:t>indicator information</w:t>
      </w:r>
    </w:p>
    <w:p w14:paraId="15634E08" w14:textId="3CE93595" w:rsidR="008547FC" w:rsidRPr="00812366" w:rsidRDefault="00723FD9" w:rsidP="0089509E">
      <w:pPr>
        <w:pStyle w:val="Para1"/>
        <w:numPr>
          <w:ilvl w:val="0"/>
          <w:numId w:val="44"/>
        </w:numPr>
        <w:suppressLineNumbers/>
        <w:tabs>
          <w:tab w:val="clear" w:pos="360"/>
        </w:tabs>
        <w:suppressAutoHyphens/>
        <w:kinsoku w:val="0"/>
        <w:overflowPunct w:val="0"/>
        <w:autoSpaceDE w:val="0"/>
        <w:autoSpaceDN w:val="0"/>
        <w:rPr>
          <w:kern w:val="22"/>
          <w:szCs w:val="22"/>
        </w:rPr>
      </w:pPr>
      <w:r w:rsidRPr="0089509E">
        <w:rPr>
          <w:kern w:val="22"/>
          <w:szCs w:val="22"/>
        </w:rPr>
        <w:t xml:space="preserve">A total of </w:t>
      </w:r>
      <w:r w:rsidR="005E7CFF" w:rsidRPr="0089509E">
        <w:rPr>
          <w:kern w:val="22"/>
          <w:szCs w:val="22"/>
        </w:rPr>
        <w:t xml:space="preserve">55 indicators were used in </w:t>
      </w:r>
      <w:r w:rsidR="009D1EE8" w:rsidRPr="0089509E">
        <w:rPr>
          <w:kern w:val="22"/>
          <w:szCs w:val="22"/>
        </w:rPr>
        <w:t xml:space="preserve">the assessment </w:t>
      </w:r>
      <w:r w:rsidR="009B18A5" w:rsidRPr="0089509E">
        <w:rPr>
          <w:kern w:val="22"/>
          <w:szCs w:val="22"/>
        </w:rPr>
        <w:t xml:space="preserve">of progress towards the Aichi Biodiversity Targets </w:t>
      </w:r>
      <w:r w:rsidR="009D1EE8" w:rsidRPr="0089509E">
        <w:rPr>
          <w:kern w:val="22"/>
          <w:szCs w:val="22"/>
        </w:rPr>
        <w:t xml:space="preserve">in the fourth edition of the </w:t>
      </w:r>
      <w:r w:rsidR="009D1EE8" w:rsidRPr="0089509E">
        <w:rPr>
          <w:i/>
          <w:kern w:val="22"/>
          <w:szCs w:val="22"/>
        </w:rPr>
        <w:t>Global Biodiversity Outlook</w:t>
      </w:r>
      <w:r w:rsidR="005E7CFF" w:rsidRPr="0089509E">
        <w:rPr>
          <w:kern w:val="22"/>
          <w:szCs w:val="22"/>
        </w:rPr>
        <w:t>.</w:t>
      </w:r>
      <w:r w:rsidR="009D1EE8" w:rsidRPr="0089509E">
        <w:rPr>
          <w:kern w:val="22"/>
          <w:szCs w:val="22"/>
        </w:rPr>
        <w:t xml:space="preserve"> Since</w:t>
      </w:r>
      <w:r w:rsidR="00747E45" w:rsidRPr="0089509E">
        <w:rPr>
          <w:kern w:val="22"/>
          <w:szCs w:val="22"/>
        </w:rPr>
        <w:t xml:space="preserve"> 2014</w:t>
      </w:r>
      <w:r w:rsidR="009D1EE8" w:rsidRPr="0089509E">
        <w:rPr>
          <w:kern w:val="22"/>
          <w:szCs w:val="22"/>
        </w:rPr>
        <w:t>,</w:t>
      </w:r>
      <w:r w:rsidR="00747E45" w:rsidRPr="0089509E">
        <w:rPr>
          <w:kern w:val="22"/>
          <w:szCs w:val="22"/>
        </w:rPr>
        <w:t xml:space="preserve"> 29 indicators have had additional </w:t>
      </w:r>
      <w:r w:rsidR="009B18A5" w:rsidRPr="0089509E">
        <w:rPr>
          <w:kern w:val="22"/>
          <w:szCs w:val="22"/>
        </w:rPr>
        <w:t xml:space="preserve">data </w:t>
      </w:r>
      <w:r w:rsidR="00747E45" w:rsidRPr="0089509E">
        <w:rPr>
          <w:kern w:val="22"/>
          <w:szCs w:val="22"/>
        </w:rPr>
        <w:t>points added</w:t>
      </w:r>
      <w:r w:rsidR="009D1EE8" w:rsidRPr="0089509E">
        <w:rPr>
          <w:kern w:val="22"/>
          <w:szCs w:val="22"/>
        </w:rPr>
        <w:t>.</w:t>
      </w:r>
      <w:r w:rsidR="005E7CFF" w:rsidRPr="0089509E">
        <w:rPr>
          <w:kern w:val="22"/>
          <w:szCs w:val="22"/>
        </w:rPr>
        <w:t xml:space="preserve"> </w:t>
      </w:r>
      <w:r w:rsidR="009D1EE8" w:rsidRPr="0089509E">
        <w:rPr>
          <w:kern w:val="22"/>
          <w:szCs w:val="22"/>
        </w:rPr>
        <w:t>In addition</w:t>
      </w:r>
      <w:r w:rsidR="00892F57" w:rsidRPr="0089509E">
        <w:rPr>
          <w:kern w:val="22"/>
          <w:szCs w:val="22"/>
        </w:rPr>
        <w:t>,</w:t>
      </w:r>
      <w:r w:rsidR="009D1EE8" w:rsidRPr="0089509E">
        <w:rPr>
          <w:kern w:val="22"/>
          <w:szCs w:val="22"/>
        </w:rPr>
        <w:t xml:space="preserve"> a further</w:t>
      </w:r>
      <w:r w:rsidR="00747E45" w:rsidRPr="0089509E">
        <w:rPr>
          <w:kern w:val="22"/>
          <w:szCs w:val="22"/>
        </w:rPr>
        <w:t xml:space="preserve"> 17 indicators not used in </w:t>
      </w:r>
      <w:r w:rsidR="007214F8" w:rsidRPr="001F5DDC">
        <w:rPr>
          <w:kern w:val="22"/>
          <w:szCs w:val="22"/>
        </w:rPr>
        <w:t>the fourth edition</w:t>
      </w:r>
      <w:r w:rsidR="00747E45" w:rsidRPr="00210093">
        <w:rPr>
          <w:kern w:val="22"/>
          <w:szCs w:val="22"/>
        </w:rPr>
        <w:t xml:space="preserve"> have been identified as being relevant in assessing progress towards the Aichi Biodiversity Targets</w:t>
      </w:r>
      <w:r w:rsidR="00892F57" w:rsidRPr="00210093">
        <w:rPr>
          <w:kern w:val="22"/>
          <w:szCs w:val="22"/>
        </w:rPr>
        <w:t>.</w:t>
      </w:r>
      <w:r w:rsidR="00E651A9" w:rsidRPr="00210093">
        <w:rPr>
          <w:rStyle w:val="FootnoteReference"/>
          <w:kern w:val="22"/>
          <w:szCs w:val="22"/>
        </w:rPr>
        <w:footnoteReference w:id="14"/>
      </w:r>
      <w:r w:rsidR="009D1EE8" w:rsidRPr="00210093">
        <w:rPr>
          <w:kern w:val="22"/>
          <w:szCs w:val="22"/>
        </w:rPr>
        <w:t xml:space="preserve"> In the table below</w:t>
      </w:r>
      <w:r w:rsidR="007B678F" w:rsidRPr="001F5DDC">
        <w:rPr>
          <w:kern w:val="22"/>
          <w:szCs w:val="22"/>
        </w:rPr>
        <w:t>,</w:t>
      </w:r>
      <w:r w:rsidR="009D1EE8" w:rsidRPr="00210093">
        <w:rPr>
          <w:kern w:val="22"/>
          <w:szCs w:val="22"/>
        </w:rPr>
        <w:t xml:space="preserve"> the trends of the 46</w:t>
      </w:r>
      <w:r w:rsidR="009B18A5" w:rsidRPr="00210093">
        <w:rPr>
          <w:kern w:val="22"/>
          <w:szCs w:val="22"/>
        </w:rPr>
        <w:t xml:space="preserve"> updated and new</w:t>
      </w:r>
      <w:r w:rsidR="009D1EE8" w:rsidRPr="00210093">
        <w:rPr>
          <w:kern w:val="22"/>
          <w:szCs w:val="22"/>
        </w:rPr>
        <w:t xml:space="preserve"> indicators are presented.</w:t>
      </w:r>
    </w:p>
    <w:p w14:paraId="1DB53CFC" w14:textId="7651663C" w:rsidR="008547FC" w:rsidRPr="0089509E" w:rsidRDefault="00A90C97" w:rsidP="0089509E">
      <w:pPr>
        <w:pStyle w:val="StylePara1HeadingsCSTimesNewRoman"/>
        <w:suppressLineNumbers/>
        <w:suppressAutoHyphens/>
        <w:kinsoku w:val="0"/>
        <w:overflowPunct w:val="0"/>
        <w:autoSpaceDE w:val="0"/>
        <w:autoSpaceDN w:val="0"/>
        <w:rPr>
          <w:rFonts w:ascii="Times New Roman" w:hAnsi="Times New Roman"/>
          <w:kern w:val="22"/>
          <w:szCs w:val="22"/>
        </w:rPr>
      </w:pPr>
      <w:r w:rsidRPr="001F5DDC">
        <w:rPr>
          <w:rFonts w:ascii="Times New Roman" w:hAnsi="Times New Roman"/>
          <w:kern w:val="22"/>
          <w:szCs w:val="22"/>
        </w:rPr>
        <w:t>T</w:t>
      </w:r>
      <w:r w:rsidR="009D1EE8" w:rsidRPr="0089509E">
        <w:rPr>
          <w:rFonts w:ascii="Times New Roman" w:hAnsi="Times New Roman"/>
          <w:kern w:val="22"/>
          <w:szCs w:val="22"/>
        </w:rPr>
        <w:t xml:space="preserve">hese trends </w:t>
      </w:r>
      <w:r w:rsidR="004A1788" w:rsidRPr="001F5DDC">
        <w:rPr>
          <w:rFonts w:ascii="Times New Roman" w:hAnsi="Times New Roman"/>
          <w:kern w:val="22"/>
          <w:szCs w:val="22"/>
        </w:rPr>
        <w:t>are only those</w:t>
      </w:r>
      <w:r w:rsidR="009D1EE8" w:rsidRPr="0089509E">
        <w:rPr>
          <w:rFonts w:ascii="Times New Roman" w:hAnsi="Times New Roman"/>
          <w:kern w:val="22"/>
          <w:szCs w:val="22"/>
        </w:rPr>
        <w:t xml:space="preserve"> suggested by the indicator and do not represent an assessment of progress towards the Aichi Biodiversity Targets themselves.</w:t>
      </w:r>
    </w:p>
    <w:p w14:paraId="4CF14C3D" w14:textId="77777777" w:rsidR="005B41D5" w:rsidRPr="0089509E" w:rsidRDefault="005B41D5" w:rsidP="0089509E">
      <w:pPr>
        <w:pStyle w:val="StylePara1HeadingsCSTimesNewRoman"/>
        <w:suppressLineNumbers/>
        <w:suppressAutoHyphens/>
        <w:kinsoku w:val="0"/>
        <w:overflowPunct w:val="0"/>
        <w:autoSpaceDE w:val="0"/>
        <w:autoSpaceDN w:val="0"/>
        <w:rPr>
          <w:rFonts w:ascii="Times New Roman" w:hAnsi="Times New Roman"/>
          <w:kern w:val="22"/>
          <w:szCs w:val="22"/>
        </w:rPr>
      </w:pPr>
      <w:r w:rsidRPr="0089509E">
        <w:rPr>
          <w:rFonts w:ascii="Times New Roman" w:hAnsi="Times New Roman"/>
          <w:kern w:val="22"/>
          <w:szCs w:val="22"/>
        </w:rPr>
        <w:t xml:space="preserve">The assessment of progress towards the attainment of the Aichi Biodiversity Targets contained in the fourth edition of the </w:t>
      </w:r>
      <w:r w:rsidRPr="0089509E">
        <w:rPr>
          <w:rFonts w:ascii="Times New Roman" w:hAnsi="Times New Roman"/>
          <w:i/>
          <w:kern w:val="22"/>
          <w:szCs w:val="22"/>
        </w:rPr>
        <w:t>Global Biodiversity Outlook</w:t>
      </w:r>
      <w:r w:rsidRPr="0089509E">
        <w:rPr>
          <w:rFonts w:ascii="Times New Roman" w:hAnsi="Times New Roman"/>
          <w:kern w:val="22"/>
          <w:szCs w:val="22"/>
        </w:rPr>
        <w:t xml:space="preserve"> was based on information from the fifth national reports, national biodiversity strategies and action plans, scientific literature and other reports, indicator based extrapolations and model based scenarios.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1170"/>
        <w:gridCol w:w="1170"/>
        <w:gridCol w:w="1410"/>
        <w:gridCol w:w="1410"/>
        <w:gridCol w:w="1410"/>
      </w:tblGrid>
      <w:tr w:rsidR="00DF311C" w:rsidRPr="001F5DDC" w14:paraId="18845689" w14:textId="77777777" w:rsidTr="0089509E">
        <w:trPr>
          <w:cantSplit/>
          <w:tblHeader/>
          <w:jc w:val="center"/>
        </w:trPr>
        <w:tc>
          <w:tcPr>
            <w:tcW w:w="2790" w:type="dxa"/>
            <w:shd w:val="clear" w:color="auto" w:fill="auto"/>
            <w:noWrap/>
            <w:vAlign w:val="center"/>
            <w:hideMark/>
          </w:tcPr>
          <w:p w14:paraId="60069EF1" w14:textId="77777777" w:rsidR="00DF311C" w:rsidRPr="0089509E" w:rsidRDefault="00DF311C" w:rsidP="0089509E">
            <w:pPr>
              <w:suppressLineNumbers/>
              <w:suppressAutoHyphens/>
              <w:kinsoku w:val="0"/>
              <w:overflowPunct w:val="0"/>
              <w:autoSpaceDE w:val="0"/>
              <w:autoSpaceDN w:val="0"/>
              <w:jc w:val="center"/>
              <w:rPr>
                <w:i/>
                <w:iCs/>
                <w:snapToGrid w:val="0"/>
                <w:color w:val="000000"/>
                <w:kern w:val="22"/>
                <w:szCs w:val="22"/>
              </w:rPr>
            </w:pPr>
            <w:r w:rsidRPr="0089509E">
              <w:rPr>
                <w:i/>
                <w:iCs/>
                <w:snapToGrid w:val="0"/>
                <w:color w:val="000000"/>
                <w:kern w:val="22"/>
                <w:szCs w:val="22"/>
              </w:rPr>
              <w:t>Indicator</w:t>
            </w:r>
            <w:r w:rsidRPr="0089509E">
              <w:rPr>
                <w:rStyle w:val="FootnoteReference"/>
                <w:snapToGrid w:val="0"/>
                <w:color w:val="000000"/>
                <w:kern w:val="22"/>
                <w:szCs w:val="22"/>
              </w:rPr>
              <w:footnoteReference w:id="15"/>
            </w:r>
          </w:p>
        </w:tc>
        <w:tc>
          <w:tcPr>
            <w:tcW w:w="1170" w:type="dxa"/>
            <w:vAlign w:val="center"/>
          </w:tcPr>
          <w:p w14:paraId="790C7B22" w14:textId="77777777" w:rsidR="00DF311C" w:rsidRPr="0089509E" w:rsidRDefault="00DF311C" w:rsidP="0089509E">
            <w:pPr>
              <w:suppressLineNumbers/>
              <w:suppressAutoHyphens/>
              <w:kinsoku w:val="0"/>
              <w:overflowPunct w:val="0"/>
              <w:autoSpaceDE w:val="0"/>
              <w:autoSpaceDN w:val="0"/>
              <w:jc w:val="center"/>
              <w:rPr>
                <w:i/>
                <w:iCs/>
                <w:snapToGrid w:val="0"/>
                <w:color w:val="000000"/>
                <w:kern w:val="22"/>
                <w:szCs w:val="22"/>
              </w:rPr>
            </w:pPr>
            <w:r w:rsidRPr="0089509E">
              <w:rPr>
                <w:i/>
                <w:iCs/>
                <w:snapToGrid w:val="0"/>
                <w:color w:val="000000"/>
                <w:kern w:val="22"/>
                <w:szCs w:val="22"/>
              </w:rPr>
              <w:t>Most relevant Aichi Target</w:t>
            </w:r>
          </w:p>
        </w:tc>
        <w:tc>
          <w:tcPr>
            <w:tcW w:w="1170" w:type="dxa"/>
            <w:shd w:val="clear" w:color="auto" w:fill="auto"/>
            <w:noWrap/>
            <w:vAlign w:val="center"/>
            <w:hideMark/>
          </w:tcPr>
          <w:p w14:paraId="6EDCC3A8" w14:textId="77777777" w:rsidR="00DF311C" w:rsidRPr="0089509E" w:rsidRDefault="00DF311C" w:rsidP="0089509E">
            <w:pPr>
              <w:suppressLineNumbers/>
              <w:suppressAutoHyphens/>
              <w:kinsoku w:val="0"/>
              <w:overflowPunct w:val="0"/>
              <w:autoSpaceDE w:val="0"/>
              <w:autoSpaceDN w:val="0"/>
              <w:jc w:val="center"/>
              <w:rPr>
                <w:i/>
                <w:iCs/>
                <w:snapToGrid w:val="0"/>
                <w:color w:val="000000"/>
                <w:kern w:val="22"/>
                <w:szCs w:val="22"/>
              </w:rPr>
            </w:pPr>
            <w:r w:rsidRPr="0089509E">
              <w:rPr>
                <w:i/>
                <w:iCs/>
                <w:snapToGrid w:val="0"/>
                <w:color w:val="000000"/>
                <w:kern w:val="22"/>
                <w:szCs w:val="22"/>
              </w:rPr>
              <w:t>Indicator type</w:t>
            </w:r>
          </w:p>
        </w:tc>
        <w:tc>
          <w:tcPr>
            <w:tcW w:w="1410" w:type="dxa"/>
            <w:vAlign w:val="center"/>
          </w:tcPr>
          <w:p w14:paraId="264AEB0F" w14:textId="7B8443C8" w:rsidR="00DF311C" w:rsidRPr="0089509E" w:rsidRDefault="00DF311C" w:rsidP="0089509E">
            <w:pPr>
              <w:suppressLineNumbers/>
              <w:suppressAutoHyphens/>
              <w:kinsoku w:val="0"/>
              <w:overflowPunct w:val="0"/>
              <w:autoSpaceDE w:val="0"/>
              <w:autoSpaceDN w:val="0"/>
              <w:jc w:val="center"/>
              <w:rPr>
                <w:i/>
                <w:iCs/>
                <w:snapToGrid w:val="0"/>
                <w:color w:val="000000"/>
                <w:kern w:val="22"/>
                <w:szCs w:val="22"/>
              </w:rPr>
            </w:pPr>
            <w:r w:rsidRPr="0089509E">
              <w:rPr>
                <w:i/>
                <w:iCs/>
                <w:snapToGrid w:val="0"/>
                <w:color w:val="000000"/>
                <w:kern w:val="22"/>
                <w:szCs w:val="22"/>
              </w:rPr>
              <w:t>Time period covered by the indicator data</w:t>
            </w:r>
          </w:p>
        </w:tc>
        <w:tc>
          <w:tcPr>
            <w:tcW w:w="1410" w:type="dxa"/>
            <w:shd w:val="clear" w:color="auto" w:fill="auto"/>
            <w:noWrap/>
            <w:vAlign w:val="center"/>
            <w:hideMark/>
          </w:tcPr>
          <w:p w14:paraId="23286F00" w14:textId="2BCC1152" w:rsidR="00DF311C" w:rsidRPr="0089509E" w:rsidRDefault="00DF311C" w:rsidP="0089509E">
            <w:pPr>
              <w:suppressLineNumbers/>
              <w:suppressAutoHyphens/>
              <w:kinsoku w:val="0"/>
              <w:overflowPunct w:val="0"/>
              <w:autoSpaceDE w:val="0"/>
              <w:autoSpaceDN w:val="0"/>
              <w:jc w:val="center"/>
              <w:rPr>
                <w:i/>
                <w:iCs/>
                <w:snapToGrid w:val="0"/>
                <w:kern w:val="22"/>
                <w:szCs w:val="22"/>
              </w:rPr>
            </w:pPr>
            <w:r w:rsidRPr="0089509E">
              <w:rPr>
                <w:i/>
                <w:iCs/>
                <w:snapToGrid w:val="0"/>
                <w:kern w:val="22"/>
                <w:szCs w:val="22"/>
              </w:rPr>
              <w:t xml:space="preserve">Indicator trend reported in </w:t>
            </w:r>
            <w:r w:rsidR="00C16C16" w:rsidRPr="001F5DDC">
              <w:rPr>
                <w:i/>
                <w:iCs/>
                <w:snapToGrid w:val="0"/>
                <w:kern w:val="22"/>
                <w:szCs w:val="22"/>
              </w:rPr>
              <w:t>Global Biodiversity Outlook</w:t>
            </w:r>
            <w:r w:rsidR="007214F8" w:rsidRPr="001F5DDC">
              <w:rPr>
                <w:i/>
                <w:iCs/>
                <w:snapToGrid w:val="0"/>
                <w:kern w:val="22"/>
                <w:szCs w:val="22"/>
              </w:rPr>
              <w:t xml:space="preserve"> fourth edition</w:t>
            </w:r>
            <w:r w:rsidRPr="0089509E">
              <w:rPr>
                <w:i/>
                <w:iCs/>
                <w:snapToGrid w:val="0"/>
                <w:kern w:val="22"/>
                <w:szCs w:val="22"/>
              </w:rPr>
              <w:t xml:space="preserve"> in 2014</w:t>
            </w:r>
            <w:r w:rsidRPr="0089509E">
              <w:rPr>
                <w:rStyle w:val="FootnoteReference"/>
                <w:snapToGrid w:val="0"/>
                <w:kern w:val="22"/>
                <w:szCs w:val="22"/>
              </w:rPr>
              <w:footnoteReference w:id="16"/>
            </w:r>
          </w:p>
        </w:tc>
        <w:tc>
          <w:tcPr>
            <w:tcW w:w="1410" w:type="dxa"/>
            <w:shd w:val="clear" w:color="auto" w:fill="auto"/>
            <w:noWrap/>
            <w:vAlign w:val="center"/>
            <w:hideMark/>
          </w:tcPr>
          <w:p w14:paraId="61371097" w14:textId="4EC144A4" w:rsidR="00DF311C" w:rsidRPr="0089509E" w:rsidRDefault="00DF311C" w:rsidP="0089509E">
            <w:pPr>
              <w:suppressLineNumbers/>
              <w:suppressAutoHyphens/>
              <w:kinsoku w:val="0"/>
              <w:overflowPunct w:val="0"/>
              <w:autoSpaceDE w:val="0"/>
              <w:autoSpaceDN w:val="0"/>
              <w:jc w:val="center"/>
              <w:rPr>
                <w:i/>
                <w:iCs/>
                <w:snapToGrid w:val="0"/>
                <w:color w:val="000000"/>
                <w:kern w:val="22"/>
                <w:szCs w:val="22"/>
              </w:rPr>
            </w:pPr>
            <w:r w:rsidRPr="0089509E">
              <w:rPr>
                <w:i/>
                <w:iCs/>
                <w:snapToGrid w:val="0"/>
                <w:color w:val="000000"/>
                <w:kern w:val="22"/>
                <w:szCs w:val="22"/>
              </w:rPr>
              <w:t>Current trend suggested by the indicator</w:t>
            </w:r>
          </w:p>
        </w:tc>
      </w:tr>
      <w:tr w:rsidR="00DF311C" w:rsidRPr="001F5DDC" w14:paraId="5E83F5DB" w14:textId="77777777" w:rsidTr="0089509E">
        <w:trPr>
          <w:cantSplit/>
          <w:jc w:val="center"/>
        </w:trPr>
        <w:tc>
          <w:tcPr>
            <w:tcW w:w="2790" w:type="dxa"/>
            <w:shd w:val="clear" w:color="auto" w:fill="auto"/>
            <w:noWrap/>
            <w:vAlign w:val="center"/>
            <w:hideMark/>
          </w:tcPr>
          <w:p w14:paraId="27F88BE7" w14:textId="77777777" w:rsidR="00DF311C" w:rsidRPr="0089509E" w:rsidRDefault="00DF311C" w:rsidP="0089509E">
            <w:pPr>
              <w:suppressLineNumbers/>
              <w:suppressAutoHyphens/>
              <w:kinsoku w:val="0"/>
              <w:overflowPunct w:val="0"/>
              <w:autoSpaceDE w:val="0"/>
              <w:autoSpaceDN w:val="0"/>
              <w:jc w:val="left"/>
              <w:rPr>
                <w:snapToGrid w:val="0"/>
                <w:color w:val="000000"/>
                <w:kern w:val="22"/>
                <w:szCs w:val="22"/>
              </w:rPr>
            </w:pPr>
            <w:r w:rsidRPr="0089509E">
              <w:rPr>
                <w:snapToGrid w:val="0"/>
                <w:color w:val="000000"/>
                <w:kern w:val="22"/>
                <w:szCs w:val="22"/>
              </w:rPr>
              <w:t>Biodiversity Barometer (% of respondents that have heard of biodiversity)</w:t>
            </w:r>
          </w:p>
        </w:tc>
        <w:tc>
          <w:tcPr>
            <w:tcW w:w="1170" w:type="dxa"/>
            <w:vAlign w:val="center"/>
          </w:tcPr>
          <w:p w14:paraId="051BF75C"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1</w:t>
            </w:r>
          </w:p>
        </w:tc>
        <w:tc>
          <w:tcPr>
            <w:tcW w:w="1170" w:type="dxa"/>
            <w:shd w:val="clear" w:color="auto" w:fill="auto"/>
            <w:noWrap/>
            <w:vAlign w:val="center"/>
            <w:hideMark/>
          </w:tcPr>
          <w:p w14:paraId="1CED411E"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Response</w:t>
            </w:r>
          </w:p>
        </w:tc>
        <w:tc>
          <w:tcPr>
            <w:tcW w:w="1410" w:type="dxa"/>
            <w:vAlign w:val="center"/>
          </w:tcPr>
          <w:p w14:paraId="54E7D452"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2009-2016</w:t>
            </w:r>
          </w:p>
        </w:tc>
        <w:tc>
          <w:tcPr>
            <w:tcW w:w="1410" w:type="dxa"/>
            <w:shd w:val="clear" w:color="auto" w:fill="auto"/>
            <w:noWrap/>
            <w:vAlign w:val="center"/>
            <w:hideMark/>
          </w:tcPr>
          <w:p w14:paraId="5CC91F03" w14:textId="77777777" w:rsidR="00DF311C" w:rsidRPr="0089509E" w:rsidRDefault="00DF311C" w:rsidP="0089509E">
            <w:pPr>
              <w:suppressLineNumbers/>
              <w:suppressAutoHyphens/>
              <w:kinsoku w:val="0"/>
              <w:overflowPunct w:val="0"/>
              <w:autoSpaceDE w:val="0"/>
              <w:autoSpaceDN w:val="0"/>
              <w:jc w:val="center"/>
              <w:rPr>
                <w:snapToGrid w:val="0"/>
                <w:kern w:val="22"/>
                <w:szCs w:val="22"/>
              </w:rPr>
            </w:pPr>
            <w:r w:rsidRPr="0089509E">
              <w:rPr>
                <w:snapToGrid w:val="0"/>
                <w:kern w:val="22"/>
                <w:szCs w:val="22"/>
              </w:rPr>
              <w:t>Increasing</w:t>
            </w:r>
          </w:p>
        </w:tc>
        <w:tc>
          <w:tcPr>
            <w:tcW w:w="1410" w:type="dxa"/>
            <w:shd w:val="clear" w:color="auto" w:fill="auto"/>
            <w:noWrap/>
            <w:vAlign w:val="center"/>
            <w:hideMark/>
          </w:tcPr>
          <w:p w14:paraId="2AB78C09"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Increasing</w:t>
            </w:r>
          </w:p>
        </w:tc>
      </w:tr>
      <w:tr w:rsidR="00DF311C" w:rsidRPr="001F5DDC" w14:paraId="15CC6B9F" w14:textId="77777777" w:rsidTr="0089509E">
        <w:trPr>
          <w:cantSplit/>
          <w:jc w:val="center"/>
        </w:trPr>
        <w:tc>
          <w:tcPr>
            <w:tcW w:w="2790" w:type="dxa"/>
            <w:shd w:val="clear" w:color="auto" w:fill="auto"/>
            <w:noWrap/>
            <w:vAlign w:val="center"/>
            <w:hideMark/>
          </w:tcPr>
          <w:p w14:paraId="077BC26E" w14:textId="77777777" w:rsidR="00DF311C" w:rsidRPr="0089509E" w:rsidRDefault="00DF311C" w:rsidP="0089509E">
            <w:pPr>
              <w:suppressLineNumbers/>
              <w:suppressAutoHyphens/>
              <w:kinsoku w:val="0"/>
              <w:overflowPunct w:val="0"/>
              <w:autoSpaceDE w:val="0"/>
              <w:autoSpaceDN w:val="0"/>
              <w:jc w:val="left"/>
              <w:rPr>
                <w:snapToGrid w:val="0"/>
                <w:color w:val="000000"/>
                <w:kern w:val="22"/>
                <w:szCs w:val="22"/>
              </w:rPr>
            </w:pPr>
            <w:r w:rsidRPr="0089509E">
              <w:rPr>
                <w:snapToGrid w:val="0"/>
                <w:color w:val="000000"/>
                <w:kern w:val="22"/>
                <w:szCs w:val="22"/>
              </w:rPr>
              <w:t>Biodiversity Barometer (% of respondents giving correct definition of biodiversity)</w:t>
            </w:r>
          </w:p>
        </w:tc>
        <w:tc>
          <w:tcPr>
            <w:tcW w:w="1170" w:type="dxa"/>
            <w:vAlign w:val="center"/>
          </w:tcPr>
          <w:p w14:paraId="31DEB0B5"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1</w:t>
            </w:r>
          </w:p>
        </w:tc>
        <w:tc>
          <w:tcPr>
            <w:tcW w:w="1170" w:type="dxa"/>
            <w:shd w:val="clear" w:color="auto" w:fill="auto"/>
            <w:noWrap/>
            <w:vAlign w:val="center"/>
            <w:hideMark/>
          </w:tcPr>
          <w:p w14:paraId="472DD2D1"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Response</w:t>
            </w:r>
          </w:p>
        </w:tc>
        <w:tc>
          <w:tcPr>
            <w:tcW w:w="1410" w:type="dxa"/>
            <w:vAlign w:val="center"/>
          </w:tcPr>
          <w:p w14:paraId="43FD6535"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2009-2016</w:t>
            </w:r>
          </w:p>
        </w:tc>
        <w:tc>
          <w:tcPr>
            <w:tcW w:w="1410" w:type="dxa"/>
            <w:shd w:val="clear" w:color="auto" w:fill="auto"/>
            <w:noWrap/>
            <w:vAlign w:val="center"/>
            <w:hideMark/>
          </w:tcPr>
          <w:p w14:paraId="6B206E74" w14:textId="77777777" w:rsidR="00DF311C" w:rsidRPr="0089509E" w:rsidRDefault="00DF311C" w:rsidP="0089509E">
            <w:pPr>
              <w:suppressLineNumbers/>
              <w:suppressAutoHyphens/>
              <w:kinsoku w:val="0"/>
              <w:overflowPunct w:val="0"/>
              <w:autoSpaceDE w:val="0"/>
              <w:autoSpaceDN w:val="0"/>
              <w:jc w:val="center"/>
              <w:rPr>
                <w:snapToGrid w:val="0"/>
                <w:kern w:val="22"/>
                <w:szCs w:val="22"/>
              </w:rPr>
            </w:pPr>
            <w:r w:rsidRPr="0089509E">
              <w:rPr>
                <w:snapToGrid w:val="0"/>
                <w:kern w:val="22"/>
                <w:szCs w:val="22"/>
              </w:rPr>
              <w:t>Increasing</w:t>
            </w:r>
          </w:p>
        </w:tc>
        <w:tc>
          <w:tcPr>
            <w:tcW w:w="1410" w:type="dxa"/>
            <w:shd w:val="clear" w:color="auto" w:fill="auto"/>
            <w:noWrap/>
            <w:vAlign w:val="center"/>
            <w:hideMark/>
          </w:tcPr>
          <w:p w14:paraId="563A4DED"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Increasing</w:t>
            </w:r>
          </w:p>
        </w:tc>
      </w:tr>
      <w:tr w:rsidR="00DF311C" w:rsidRPr="001F5DDC" w14:paraId="076DCDE0" w14:textId="77777777" w:rsidTr="0089509E">
        <w:trPr>
          <w:cantSplit/>
          <w:jc w:val="center"/>
        </w:trPr>
        <w:tc>
          <w:tcPr>
            <w:tcW w:w="2790" w:type="dxa"/>
            <w:shd w:val="clear" w:color="auto" w:fill="auto"/>
            <w:noWrap/>
            <w:vAlign w:val="center"/>
            <w:hideMark/>
          </w:tcPr>
          <w:p w14:paraId="5E49632A" w14:textId="77777777" w:rsidR="00DF311C" w:rsidRPr="0089509E" w:rsidRDefault="00DF311C" w:rsidP="0089509E">
            <w:pPr>
              <w:suppressLineNumbers/>
              <w:suppressAutoHyphens/>
              <w:kinsoku w:val="0"/>
              <w:overflowPunct w:val="0"/>
              <w:autoSpaceDE w:val="0"/>
              <w:autoSpaceDN w:val="0"/>
              <w:jc w:val="left"/>
              <w:rPr>
                <w:snapToGrid w:val="0"/>
                <w:color w:val="000000"/>
                <w:kern w:val="22"/>
                <w:szCs w:val="22"/>
              </w:rPr>
            </w:pPr>
            <w:r w:rsidRPr="0089509E">
              <w:rPr>
                <w:snapToGrid w:val="0"/>
                <w:color w:val="000000"/>
                <w:kern w:val="22"/>
                <w:szCs w:val="22"/>
              </w:rPr>
              <w:t>Online interest in biodiversity (proportion of google searches)</w:t>
            </w:r>
          </w:p>
        </w:tc>
        <w:tc>
          <w:tcPr>
            <w:tcW w:w="1170" w:type="dxa"/>
            <w:vAlign w:val="center"/>
          </w:tcPr>
          <w:p w14:paraId="406E2922"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1</w:t>
            </w:r>
          </w:p>
        </w:tc>
        <w:tc>
          <w:tcPr>
            <w:tcW w:w="1170" w:type="dxa"/>
            <w:shd w:val="clear" w:color="auto" w:fill="auto"/>
            <w:noWrap/>
            <w:vAlign w:val="center"/>
            <w:hideMark/>
          </w:tcPr>
          <w:p w14:paraId="5D2CE640"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Response</w:t>
            </w:r>
          </w:p>
        </w:tc>
        <w:tc>
          <w:tcPr>
            <w:tcW w:w="1410" w:type="dxa"/>
            <w:vAlign w:val="center"/>
          </w:tcPr>
          <w:p w14:paraId="1E8A0A7B"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2004-2016</w:t>
            </w:r>
          </w:p>
        </w:tc>
        <w:tc>
          <w:tcPr>
            <w:tcW w:w="1410" w:type="dxa"/>
            <w:shd w:val="clear" w:color="auto" w:fill="auto"/>
            <w:noWrap/>
            <w:vAlign w:val="center"/>
            <w:hideMark/>
          </w:tcPr>
          <w:p w14:paraId="30C0D35F" w14:textId="77777777" w:rsidR="00DF311C" w:rsidRPr="0089509E" w:rsidRDefault="00DF311C" w:rsidP="0089509E">
            <w:pPr>
              <w:suppressLineNumbers/>
              <w:suppressAutoHyphens/>
              <w:kinsoku w:val="0"/>
              <w:overflowPunct w:val="0"/>
              <w:autoSpaceDE w:val="0"/>
              <w:autoSpaceDN w:val="0"/>
              <w:jc w:val="center"/>
              <w:rPr>
                <w:snapToGrid w:val="0"/>
                <w:kern w:val="22"/>
                <w:szCs w:val="22"/>
              </w:rPr>
            </w:pPr>
            <w:r w:rsidRPr="0089509E">
              <w:rPr>
                <w:snapToGrid w:val="0"/>
                <w:kern w:val="22"/>
                <w:szCs w:val="22"/>
              </w:rPr>
              <w:t>Decreasing</w:t>
            </w:r>
          </w:p>
        </w:tc>
        <w:tc>
          <w:tcPr>
            <w:tcW w:w="1410" w:type="dxa"/>
            <w:shd w:val="clear" w:color="auto" w:fill="auto"/>
            <w:noWrap/>
            <w:vAlign w:val="center"/>
            <w:hideMark/>
          </w:tcPr>
          <w:p w14:paraId="7079B050"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Decreasing</w:t>
            </w:r>
          </w:p>
        </w:tc>
      </w:tr>
      <w:tr w:rsidR="00DF311C" w:rsidRPr="001F5DDC" w14:paraId="0D849935" w14:textId="77777777" w:rsidTr="0089509E">
        <w:trPr>
          <w:cantSplit/>
          <w:jc w:val="center"/>
        </w:trPr>
        <w:tc>
          <w:tcPr>
            <w:tcW w:w="2790" w:type="dxa"/>
            <w:shd w:val="clear" w:color="auto" w:fill="auto"/>
            <w:noWrap/>
            <w:vAlign w:val="center"/>
            <w:hideMark/>
          </w:tcPr>
          <w:p w14:paraId="1A7FB191" w14:textId="77777777" w:rsidR="00DF311C" w:rsidRPr="0089509E" w:rsidRDefault="00DF311C" w:rsidP="0089509E">
            <w:pPr>
              <w:suppressLineNumbers/>
              <w:suppressAutoHyphens/>
              <w:kinsoku w:val="0"/>
              <w:overflowPunct w:val="0"/>
              <w:autoSpaceDE w:val="0"/>
              <w:autoSpaceDN w:val="0"/>
              <w:jc w:val="left"/>
              <w:rPr>
                <w:snapToGrid w:val="0"/>
                <w:color w:val="000000"/>
                <w:kern w:val="22"/>
                <w:szCs w:val="22"/>
              </w:rPr>
            </w:pPr>
            <w:r w:rsidRPr="0089509E">
              <w:rPr>
                <w:snapToGrid w:val="0"/>
                <w:color w:val="000000"/>
                <w:kern w:val="22"/>
                <w:szCs w:val="22"/>
              </w:rPr>
              <w:t>Percentage of countries that are Category 1 CITES Parties</w:t>
            </w:r>
          </w:p>
        </w:tc>
        <w:tc>
          <w:tcPr>
            <w:tcW w:w="1170" w:type="dxa"/>
            <w:vAlign w:val="center"/>
          </w:tcPr>
          <w:p w14:paraId="2FCBBB14"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4</w:t>
            </w:r>
          </w:p>
        </w:tc>
        <w:tc>
          <w:tcPr>
            <w:tcW w:w="1170" w:type="dxa"/>
            <w:shd w:val="clear" w:color="auto" w:fill="auto"/>
            <w:noWrap/>
            <w:vAlign w:val="center"/>
            <w:hideMark/>
          </w:tcPr>
          <w:p w14:paraId="35D4B8F8"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Response</w:t>
            </w:r>
          </w:p>
        </w:tc>
        <w:tc>
          <w:tcPr>
            <w:tcW w:w="1410" w:type="dxa"/>
            <w:vAlign w:val="center"/>
          </w:tcPr>
          <w:p w14:paraId="3CC8DF9B"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1994-2016</w:t>
            </w:r>
          </w:p>
        </w:tc>
        <w:tc>
          <w:tcPr>
            <w:tcW w:w="1410" w:type="dxa"/>
            <w:shd w:val="clear" w:color="auto" w:fill="auto"/>
            <w:noWrap/>
            <w:vAlign w:val="center"/>
            <w:hideMark/>
          </w:tcPr>
          <w:p w14:paraId="01370B2A" w14:textId="77777777" w:rsidR="00DF311C" w:rsidRPr="0089509E" w:rsidRDefault="00DF311C" w:rsidP="0089509E">
            <w:pPr>
              <w:suppressLineNumbers/>
              <w:suppressAutoHyphens/>
              <w:kinsoku w:val="0"/>
              <w:overflowPunct w:val="0"/>
              <w:autoSpaceDE w:val="0"/>
              <w:autoSpaceDN w:val="0"/>
              <w:jc w:val="center"/>
              <w:rPr>
                <w:snapToGrid w:val="0"/>
                <w:kern w:val="22"/>
                <w:szCs w:val="22"/>
              </w:rPr>
            </w:pPr>
            <w:r w:rsidRPr="0089509E">
              <w:rPr>
                <w:snapToGrid w:val="0"/>
                <w:kern w:val="22"/>
                <w:szCs w:val="22"/>
              </w:rPr>
              <w:t>Increasing</w:t>
            </w:r>
          </w:p>
        </w:tc>
        <w:tc>
          <w:tcPr>
            <w:tcW w:w="1410" w:type="dxa"/>
            <w:shd w:val="clear" w:color="auto" w:fill="auto"/>
            <w:noWrap/>
            <w:vAlign w:val="center"/>
            <w:hideMark/>
          </w:tcPr>
          <w:p w14:paraId="37B3F32B"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Increasing</w:t>
            </w:r>
          </w:p>
        </w:tc>
      </w:tr>
      <w:tr w:rsidR="00DF311C" w:rsidRPr="001F5DDC" w14:paraId="4F791194" w14:textId="77777777" w:rsidTr="0089509E">
        <w:trPr>
          <w:cantSplit/>
          <w:jc w:val="center"/>
        </w:trPr>
        <w:tc>
          <w:tcPr>
            <w:tcW w:w="2790" w:type="dxa"/>
            <w:shd w:val="clear" w:color="auto" w:fill="auto"/>
            <w:noWrap/>
            <w:vAlign w:val="center"/>
            <w:hideMark/>
          </w:tcPr>
          <w:p w14:paraId="32F64A5D" w14:textId="77777777" w:rsidR="00DF311C" w:rsidRPr="0089509E" w:rsidRDefault="00DF311C" w:rsidP="0089509E">
            <w:pPr>
              <w:suppressLineNumbers/>
              <w:suppressAutoHyphens/>
              <w:kinsoku w:val="0"/>
              <w:overflowPunct w:val="0"/>
              <w:autoSpaceDE w:val="0"/>
              <w:autoSpaceDN w:val="0"/>
              <w:jc w:val="left"/>
              <w:rPr>
                <w:snapToGrid w:val="0"/>
                <w:color w:val="000000"/>
                <w:kern w:val="22"/>
                <w:szCs w:val="22"/>
              </w:rPr>
            </w:pPr>
            <w:r w:rsidRPr="0089509E">
              <w:rPr>
                <w:snapToGrid w:val="0"/>
                <w:color w:val="000000"/>
                <w:kern w:val="22"/>
                <w:szCs w:val="22"/>
              </w:rPr>
              <w:t>Red List Index (internationally traded species)</w:t>
            </w:r>
          </w:p>
        </w:tc>
        <w:tc>
          <w:tcPr>
            <w:tcW w:w="1170" w:type="dxa"/>
            <w:vAlign w:val="center"/>
          </w:tcPr>
          <w:p w14:paraId="2D8FAFE6"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4</w:t>
            </w:r>
          </w:p>
        </w:tc>
        <w:tc>
          <w:tcPr>
            <w:tcW w:w="1170" w:type="dxa"/>
            <w:shd w:val="clear" w:color="auto" w:fill="auto"/>
            <w:noWrap/>
            <w:vAlign w:val="center"/>
            <w:hideMark/>
          </w:tcPr>
          <w:p w14:paraId="7C5BC36C"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State</w:t>
            </w:r>
          </w:p>
        </w:tc>
        <w:tc>
          <w:tcPr>
            <w:tcW w:w="1410" w:type="dxa"/>
            <w:vAlign w:val="center"/>
          </w:tcPr>
          <w:p w14:paraId="67650144"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1988-2016</w:t>
            </w:r>
          </w:p>
        </w:tc>
        <w:tc>
          <w:tcPr>
            <w:tcW w:w="1410" w:type="dxa"/>
            <w:shd w:val="clear" w:color="auto" w:fill="auto"/>
            <w:noWrap/>
            <w:vAlign w:val="center"/>
            <w:hideMark/>
          </w:tcPr>
          <w:p w14:paraId="28EE716F" w14:textId="77777777" w:rsidR="00DF311C" w:rsidRPr="0089509E" w:rsidRDefault="00DF311C" w:rsidP="0089509E">
            <w:pPr>
              <w:suppressLineNumbers/>
              <w:suppressAutoHyphens/>
              <w:kinsoku w:val="0"/>
              <w:overflowPunct w:val="0"/>
              <w:autoSpaceDE w:val="0"/>
              <w:autoSpaceDN w:val="0"/>
              <w:jc w:val="center"/>
              <w:rPr>
                <w:snapToGrid w:val="0"/>
                <w:kern w:val="22"/>
                <w:szCs w:val="22"/>
              </w:rPr>
            </w:pPr>
            <w:r w:rsidRPr="0089509E">
              <w:rPr>
                <w:snapToGrid w:val="0"/>
                <w:kern w:val="22"/>
                <w:szCs w:val="22"/>
              </w:rPr>
              <w:t>Not available</w:t>
            </w:r>
          </w:p>
        </w:tc>
        <w:tc>
          <w:tcPr>
            <w:tcW w:w="1410" w:type="dxa"/>
            <w:shd w:val="clear" w:color="auto" w:fill="auto"/>
            <w:noWrap/>
            <w:vAlign w:val="center"/>
            <w:hideMark/>
          </w:tcPr>
          <w:p w14:paraId="5E828018"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Decreasing</w:t>
            </w:r>
          </w:p>
        </w:tc>
      </w:tr>
      <w:tr w:rsidR="00DF311C" w:rsidRPr="001F5DDC" w14:paraId="4A30B1AB" w14:textId="77777777" w:rsidTr="0089509E">
        <w:trPr>
          <w:cantSplit/>
          <w:jc w:val="center"/>
        </w:trPr>
        <w:tc>
          <w:tcPr>
            <w:tcW w:w="2790" w:type="dxa"/>
            <w:shd w:val="clear" w:color="auto" w:fill="auto"/>
            <w:noWrap/>
            <w:vAlign w:val="center"/>
            <w:hideMark/>
          </w:tcPr>
          <w:p w14:paraId="72A43414" w14:textId="677316DA" w:rsidR="00DF311C" w:rsidRPr="0089509E" w:rsidRDefault="00DF311C" w:rsidP="0089509E">
            <w:pPr>
              <w:suppressLineNumbers/>
              <w:suppressAutoHyphens/>
              <w:kinsoku w:val="0"/>
              <w:overflowPunct w:val="0"/>
              <w:autoSpaceDE w:val="0"/>
              <w:autoSpaceDN w:val="0"/>
              <w:jc w:val="left"/>
              <w:rPr>
                <w:snapToGrid w:val="0"/>
                <w:color w:val="000000"/>
                <w:kern w:val="22"/>
                <w:szCs w:val="22"/>
              </w:rPr>
            </w:pPr>
            <w:r w:rsidRPr="0089509E">
              <w:rPr>
                <w:snapToGrid w:val="0"/>
                <w:color w:val="000000"/>
                <w:kern w:val="22"/>
                <w:szCs w:val="22"/>
              </w:rPr>
              <w:t>Red List Index (impacts of utili</w:t>
            </w:r>
            <w:r w:rsidR="00DB223F" w:rsidRPr="001F5DDC">
              <w:rPr>
                <w:snapToGrid w:val="0"/>
                <w:color w:val="000000"/>
                <w:kern w:val="22"/>
                <w:szCs w:val="22"/>
              </w:rPr>
              <w:t>z</w:t>
            </w:r>
            <w:r w:rsidRPr="0089509E">
              <w:rPr>
                <w:snapToGrid w:val="0"/>
                <w:color w:val="000000"/>
                <w:kern w:val="22"/>
                <w:szCs w:val="22"/>
              </w:rPr>
              <w:t>ation)</w:t>
            </w:r>
          </w:p>
        </w:tc>
        <w:tc>
          <w:tcPr>
            <w:tcW w:w="1170" w:type="dxa"/>
            <w:vAlign w:val="center"/>
          </w:tcPr>
          <w:p w14:paraId="206ED0E3"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4</w:t>
            </w:r>
          </w:p>
        </w:tc>
        <w:tc>
          <w:tcPr>
            <w:tcW w:w="1170" w:type="dxa"/>
            <w:shd w:val="clear" w:color="auto" w:fill="auto"/>
            <w:noWrap/>
            <w:vAlign w:val="center"/>
            <w:hideMark/>
          </w:tcPr>
          <w:p w14:paraId="5650646A"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Pressure</w:t>
            </w:r>
          </w:p>
        </w:tc>
        <w:tc>
          <w:tcPr>
            <w:tcW w:w="1410" w:type="dxa"/>
            <w:vAlign w:val="center"/>
          </w:tcPr>
          <w:p w14:paraId="65290914"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1986-2016</w:t>
            </w:r>
          </w:p>
        </w:tc>
        <w:tc>
          <w:tcPr>
            <w:tcW w:w="1410" w:type="dxa"/>
            <w:shd w:val="clear" w:color="auto" w:fill="auto"/>
            <w:noWrap/>
            <w:vAlign w:val="center"/>
            <w:hideMark/>
          </w:tcPr>
          <w:p w14:paraId="724E248C" w14:textId="77777777" w:rsidR="00DF311C" w:rsidRPr="0089509E" w:rsidRDefault="00DF311C" w:rsidP="0089509E">
            <w:pPr>
              <w:suppressLineNumbers/>
              <w:suppressAutoHyphens/>
              <w:kinsoku w:val="0"/>
              <w:overflowPunct w:val="0"/>
              <w:autoSpaceDE w:val="0"/>
              <w:autoSpaceDN w:val="0"/>
              <w:jc w:val="center"/>
              <w:rPr>
                <w:snapToGrid w:val="0"/>
                <w:kern w:val="22"/>
                <w:szCs w:val="22"/>
              </w:rPr>
            </w:pPr>
            <w:r w:rsidRPr="0089509E">
              <w:rPr>
                <w:snapToGrid w:val="0"/>
                <w:kern w:val="22"/>
                <w:szCs w:val="22"/>
              </w:rPr>
              <w:t>Decreasing</w:t>
            </w:r>
          </w:p>
        </w:tc>
        <w:tc>
          <w:tcPr>
            <w:tcW w:w="1410" w:type="dxa"/>
            <w:shd w:val="clear" w:color="auto" w:fill="auto"/>
            <w:noWrap/>
            <w:vAlign w:val="center"/>
            <w:hideMark/>
          </w:tcPr>
          <w:p w14:paraId="3ADCF85C"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Decreasing</w:t>
            </w:r>
          </w:p>
        </w:tc>
      </w:tr>
      <w:tr w:rsidR="00DF311C" w:rsidRPr="001F5DDC" w14:paraId="4E62C0D2" w14:textId="77777777" w:rsidTr="0089509E">
        <w:trPr>
          <w:cantSplit/>
          <w:jc w:val="center"/>
        </w:trPr>
        <w:tc>
          <w:tcPr>
            <w:tcW w:w="2790" w:type="dxa"/>
            <w:shd w:val="clear" w:color="auto" w:fill="auto"/>
            <w:noWrap/>
            <w:vAlign w:val="center"/>
            <w:hideMark/>
          </w:tcPr>
          <w:p w14:paraId="491CDB91" w14:textId="77777777" w:rsidR="00DF311C" w:rsidRPr="0089509E" w:rsidRDefault="00DF311C" w:rsidP="0089509E">
            <w:pPr>
              <w:suppressLineNumbers/>
              <w:suppressAutoHyphens/>
              <w:kinsoku w:val="0"/>
              <w:overflowPunct w:val="0"/>
              <w:autoSpaceDE w:val="0"/>
              <w:autoSpaceDN w:val="0"/>
              <w:jc w:val="left"/>
              <w:rPr>
                <w:snapToGrid w:val="0"/>
                <w:color w:val="000000"/>
                <w:kern w:val="22"/>
                <w:szCs w:val="22"/>
              </w:rPr>
            </w:pPr>
            <w:r w:rsidRPr="0089509E">
              <w:rPr>
                <w:snapToGrid w:val="0"/>
                <w:color w:val="000000"/>
                <w:kern w:val="22"/>
                <w:szCs w:val="22"/>
              </w:rPr>
              <w:t>Ecological Footprint (number of earths needed to support human society)</w:t>
            </w:r>
          </w:p>
        </w:tc>
        <w:tc>
          <w:tcPr>
            <w:tcW w:w="1170" w:type="dxa"/>
            <w:vAlign w:val="center"/>
          </w:tcPr>
          <w:p w14:paraId="73201979"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4</w:t>
            </w:r>
          </w:p>
        </w:tc>
        <w:tc>
          <w:tcPr>
            <w:tcW w:w="1170" w:type="dxa"/>
            <w:shd w:val="clear" w:color="auto" w:fill="auto"/>
            <w:noWrap/>
            <w:vAlign w:val="center"/>
            <w:hideMark/>
          </w:tcPr>
          <w:p w14:paraId="317E21F5"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Pressure</w:t>
            </w:r>
          </w:p>
        </w:tc>
        <w:tc>
          <w:tcPr>
            <w:tcW w:w="1410" w:type="dxa"/>
            <w:vAlign w:val="center"/>
          </w:tcPr>
          <w:p w14:paraId="4EE9762A"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1961-2012</w:t>
            </w:r>
          </w:p>
        </w:tc>
        <w:tc>
          <w:tcPr>
            <w:tcW w:w="1410" w:type="dxa"/>
            <w:shd w:val="clear" w:color="auto" w:fill="auto"/>
            <w:noWrap/>
            <w:vAlign w:val="center"/>
            <w:hideMark/>
          </w:tcPr>
          <w:p w14:paraId="6D671201" w14:textId="77777777" w:rsidR="00DF311C" w:rsidRPr="0089509E" w:rsidRDefault="00DF311C" w:rsidP="0089509E">
            <w:pPr>
              <w:suppressLineNumbers/>
              <w:suppressAutoHyphens/>
              <w:kinsoku w:val="0"/>
              <w:overflowPunct w:val="0"/>
              <w:autoSpaceDE w:val="0"/>
              <w:autoSpaceDN w:val="0"/>
              <w:jc w:val="center"/>
              <w:rPr>
                <w:snapToGrid w:val="0"/>
                <w:kern w:val="22"/>
                <w:szCs w:val="22"/>
              </w:rPr>
            </w:pPr>
            <w:r w:rsidRPr="0089509E">
              <w:rPr>
                <w:snapToGrid w:val="0"/>
                <w:kern w:val="22"/>
                <w:szCs w:val="22"/>
              </w:rPr>
              <w:t>Increasing</w:t>
            </w:r>
          </w:p>
        </w:tc>
        <w:tc>
          <w:tcPr>
            <w:tcW w:w="1410" w:type="dxa"/>
            <w:shd w:val="clear" w:color="auto" w:fill="auto"/>
            <w:noWrap/>
            <w:vAlign w:val="center"/>
            <w:hideMark/>
          </w:tcPr>
          <w:p w14:paraId="262AAE05"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Increasing</w:t>
            </w:r>
          </w:p>
        </w:tc>
      </w:tr>
      <w:tr w:rsidR="00DF311C" w:rsidRPr="001F5DDC" w14:paraId="74004F69" w14:textId="77777777" w:rsidTr="0089509E">
        <w:trPr>
          <w:cantSplit/>
          <w:jc w:val="center"/>
        </w:trPr>
        <w:tc>
          <w:tcPr>
            <w:tcW w:w="2790" w:type="dxa"/>
            <w:shd w:val="clear" w:color="auto" w:fill="auto"/>
            <w:noWrap/>
            <w:vAlign w:val="center"/>
            <w:hideMark/>
          </w:tcPr>
          <w:p w14:paraId="3D8C0B4F" w14:textId="77777777" w:rsidR="00DF311C" w:rsidRPr="0089509E" w:rsidRDefault="00DF311C" w:rsidP="0089509E">
            <w:pPr>
              <w:suppressLineNumbers/>
              <w:suppressAutoHyphens/>
              <w:kinsoku w:val="0"/>
              <w:overflowPunct w:val="0"/>
              <w:autoSpaceDE w:val="0"/>
              <w:autoSpaceDN w:val="0"/>
              <w:jc w:val="left"/>
              <w:rPr>
                <w:snapToGrid w:val="0"/>
                <w:color w:val="000000"/>
                <w:kern w:val="22"/>
                <w:szCs w:val="22"/>
              </w:rPr>
            </w:pPr>
            <w:r w:rsidRPr="0089509E">
              <w:rPr>
                <w:snapToGrid w:val="0"/>
                <w:color w:val="000000"/>
                <w:kern w:val="22"/>
                <w:szCs w:val="22"/>
              </w:rPr>
              <w:t>Area of tree cover loss</w:t>
            </w:r>
          </w:p>
        </w:tc>
        <w:tc>
          <w:tcPr>
            <w:tcW w:w="1170" w:type="dxa"/>
            <w:vAlign w:val="center"/>
          </w:tcPr>
          <w:p w14:paraId="409AB96E"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5</w:t>
            </w:r>
          </w:p>
        </w:tc>
        <w:tc>
          <w:tcPr>
            <w:tcW w:w="1170" w:type="dxa"/>
            <w:shd w:val="clear" w:color="auto" w:fill="auto"/>
            <w:noWrap/>
            <w:vAlign w:val="center"/>
            <w:hideMark/>
          </w:tcPr>
          <w:p w14:paraId="0AC881BD"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State</w:t>
            </w:r>
          </w:p>
        </w:tc>
        <w:tc>
          <w:tcPr>
            <w:tcW w:w="1410" w:type="dxa"/>
            <w:vAlign w:val="center"/>
          </w:tcPr>
          <w:p w14:paraId="4925DBCB"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2001-2016</w:t>
            </w:r>
          </w:p>
        </w:tc>
        <w:tc>
          <w:tcPr>
            <w:tcW w:w="1410" w:type="dxa"/>
            <w:shd w:val="clear" w:color="auto" w:fill="auto"/>
            <w:noWrap/>
            <w:vAlign w:val="center"/>
            <w:hideMark/>
          </w:tcPr>
          <w:p w14:paraId="4C6DD40F" w14:textId="77777777" w:rsidR="00DF311C" w:rsidRPr="0089509E" w:rsidRDefault="00DF311C" w:rsidP="0089509E">
            <w:pPr>
              <w:suppressLineNumbers/>
              <w:suppressAutoHyphens/>
              <w:kinsoku w:val="0"/>
              <w:overflowPunct w:val="0"/>
              <w:autoSpaceDE w:val="0"/>
              <w:autoSpaceDN w:val="0"/>
              <w:jc w:val="center"/>
              <w:rPr>
                <w:snapToGrid w:val="0"/>
                <w:kern w:val="22"/>
                <w:szCs w:val="22"/>
              </w:rPr>
            </w:pPr>
            <w:r w:rsidRPr="0089509E">
              <w:rPr>
                <w:snapToGrid w:val="0"/>
                <w:kern w:val="22"/>
                <w:szCs w:val="22"/>
              </w:rPr>
              <w:t>Not available</w:t>
            </w:r>
          </w:p>
        </w:tc>
        <w:tc>
          <w:tcPr>
            <w:tcW w:w="1410" w:type="dxa"/>
            <w:shd w:val="clear" w:color="auto" w:fill="auto"/>
            <w:noWrap/>
            <w:vAlign w:val="center"/>
            <w:hideMark/>
          </w:tcPr>
          <w:p w14:paraId="2C6D3112"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Increasing</w:t>
            </w:r>
          </w:p>
        </w:tc>
      </w:tr>
      <w:tr w:rsidR="00DF311C" w:rsidRPr="001F5DDC" w14:paraId="7C4DDD7E" w14:textId="77777777" w:rsidTr="0089509E">
        <w:trPr>
          <w:cantSplit/>
          <w:jc w:val="center"/>
        </w:trPr>
        <w:tc>
          <w:tcPr>
            <w:tcW w:w="2790" w:type="dxa"/>
            <w:shd w:val="clear" w:color="auto" w:fill="auto"/>
            <w:noWrap/>
            <w:vAlign w:val="center"/>
            <w:hideMark/>
          </w:tcPr>
          <w:p w14:paraId="4AF3611C" w14:textId="77777777" w:rsidR="00DF311C" w:rsidRPr="0089509E" w:rsidRDefault="00DF311C" w:rsidP="0089509E">
            <w:pPr>
              <w:suppressLineNumbers/>
              <w:suppressAutoHyphens/>
              <w:kinsoku w:val="0"/>
              <w:overflowPunct w:val="0"/>
              <w:autoSpaceDE w:val="0"/>
              <w:autoSpaceDN w:val="0"/>
              <w:jc w:val="left"/>
              <w:rPr>
                <w:snapToGrid w:val="0"/>
                <w:color w:val="000000"/>
                <w:kern w:val="22"/>
                <w:szCs w:val="22"/>
              </w:rPr>
            </w:pPr>
            <w:r w:rsidRPr="0089509E">
              <w:rPr>
                <w:snapToGrid w:val="0"/>
                <w:color w:val="000000"/>
                <w:kern w:val="22"/>
                <w:szCs w:val="22"/>
              </w:rPr>
              <w:t>Wetland Extent Trends Index</w:t>
            </w:r>
          </w:p>
        </w:tc>
        <w:tc>
          <w:tcPr>
            <w:tcW w:w="1170" w:type="dxa"/>
            <w:vAlign w:val="center"/>
          </w:tcPr>
          <w:p w14:paraId="75E153A6"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5</w:t>
            </w:r>
          </w:p>
        </w:tc>
        <w:tc>
          <w:tcPr>
            <w:tcW w:w="1170" w:type="dxa"/>
            <w:shd w:val="clear" w:color="auto" w:fill="auto"/>
            <w:noWrap/>
            <w:vAlign w:val="center"/>
            <w:hideMark/>
          </w:tcPr>
          <w:p w14:paraId="6052F765"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State</w:t>
            </w:r>
          </w:p>
        </w:tc>
        <w:tc>
          <w:tcPr>
            <w:tcW w:w="1410" w:type="dxa"/>
            <w:vAlign w:val="center"/>
          </w:tcPr>
          <w:p w14:paraId="69E9D3B4"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1970-2015</w:t>
            </w:r>
          </w:p>
        </w:tc>
        <w:tc>
          <w:tcPr>
            <w:tcW w:w="1410" w:type="dxa"/>
            <w:shd w:val="clear" w:color="auto" w:fill="auto"/>
            <w:noWrap/>
            <w:vAlign w:val="center"/>
            <w:hideMark/>
          </w:tcPr>
          <w:p w14:paraId="4A6B7D74" w14:textId="77777777" w:rsidR="00DF311C" w:rsidRPr="0089509E" w:rsidRDefault="00DF311C" w:rsidP="0089509E">
            <w:pPr>
              <w:suppressLineNumbers/>
              <w:suppressAutoHyphens/>
              <w:kinsoku w:val="0"/>
              <w:overflowPunct w:val="0"/>
              <w:autoSpaceDE w:val="0"/>
              <w:autoSpaceDN w:val="0"/>
              <w:jc w:val="center"/>
              <w:rPr>
                <w:snapToGrid w:val="0"/>
                <w:kern w:val="22"/>
                <w:szCs w:val="22"/>
              </w:rPr>
            </w:pPr>
            <w:r w:rsidRPr="0089509E">
              <w:rPr>
                <w:snapToGrid w:val="0"/>
                <w:kern w:val="22"/>
                <w:szCs w:val="22"/>
              </w:rPr>
              <w:t>Decreasing</w:t>
            </w:r>
          </w:p>
        </w:tc>
        <w:tc>
          <w:tcPr>
            <w:tcW w:w="1410" w:type="dxa"/>
            <w:shd w:val="clear" w:color="auto" w:fill="auto"/>
            <w:noWrap/>
            <w:vAlign w:val="center"/>
            <w:hideMark/>
          </w:tcPr>
          <w:p w14:paraId="18B8958C"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Decreasing</w:t>
            </w:r>
          </w:p>
        </w:tc>
      </w:tr>
      <w:tr w:rsidR="00DF311C" w:rsidRPr="001F5DDC" w14:paraId="3346A6D6" w14:textId="77777777" w:rsidTr="0089509E">
        <w:trPr>
          <w:cantSplit/>
          <w:jc w:val="center"/>
        </w:trPr>
        <w:tc>
          <w:tcPr>
            <w:tcW w:w="2790" w:type="dxa"/>
            <w:shd w:val="clear" w:color="auto" w:fill="auto"/>
            <w:noWrap/>
            <w:vAlign w:val="center"/>
            <w:hideMark/>
          </w:tcPr>
          <w:p w14:paraId="52372F78" w14:textId="77777777" w:rsidR="00DF311C" w:rsidRPr="0089509E" w:rsidRDefault="00DF311C" w:rsidP="0089509E">
            <w:pPr>
              <w:suppressLineNumbers/>
              <w:suppressAutoHyphens/>
              <w:kinsoku w:val="0"/>
              <w:overflowPunct w:val="0"/>
              <w:autoSpaceDE w:val="0"/>
              <w:autoSpaceDN w:val="0"/>
              <w:jc w:val="left"/>
              <w:rPr>
                <w:snapToGrid w:val="0"/>
                <w:color w:val="000000"/>
                <w:kern w:val="22"/>
                <w:szCs w:val="22"/>
              </w:rPr>
            </w:pPr>
            <w:r w:rsidRPr="0089509E">
              <w:rPr>
                <w:snapToGrid w:val="0"/>
                <w:color w:val="000000"/>
                <w:kern w:val="22"/>
                <w:szCs w:val="22"/>
              </w:rPr>
              <w:lastRenderedPageBreak/>
              <w:t>Red List index (forest specialists)</w:t>
            </w:r>
          </w:p>
        </w:tc>
        <w:tc>
          <w:tcPr>
            <w:tcW w:w="1170" w:type="dxa"/>
            <w:vAlign w:val="center"/>
          </w:tcPr>
          <w:p w14:paraId="2A2502CF"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5</w:t>
            </w:r>
          </w:p>
        </w:tc>
        <w:tc>
          <w:tcPr>
            <w:tcW w:w="1170" w:type="dxa"/>
            <w:shd w:val="clear" w:color="auto" w:fill="auto"/>
            <w:noWrap/>
            <w:vAlign w:val="center"/>
            <w:hideMark/>
          </w:tcPr>
          <w:p w14:paraId="68E98E79"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State</w:t>
            </w:r>
          </w:p>
        </w:tc>
        <w:tc>
          <w:tcPr>
            <w:tcW w:w="1410" w:type="dxa"/>
            <w:vAlign w:val="center"/>
          </w:tcPr>
          <w:p w14:paraId="630B988A"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1988-2016</w:t>
            </w:r>
          </w:p>
        </w:tc>
        <w:tc>
          <w:tcPr>
            <w:tcW w:w="1410" w:type="dxa"/>
            <w:shd w:val="clear" w:color="auto" w:fill="auto"/>
            <w:noWrap/>
            <w:vAlign w:val="center"/>
            <w:hideMark/>
          </w:tcPr>
          <w:p w14:paraId="4EE7C524" w14:textId="77777777" w:rsidR="00DF311C" w:rsidRPr="0089509E" w:rsidRDefault="00DF311C" w:rsidP="0089509E">
            <w:pPr>
              <w:suppressLineNumbers/>
              <w:suppressAutoHyphens/>
              <w:kinsoku w:val="0"/>
              <w:overflowPunct w:val="0"/>
              <w:autoSpaceDE w:val="0"/>
              <w:autoSpaceDN w:val="0"/>
              <w:jc w:val="center"/>
              <w:rPr>
                <w:snapToGrid w:val="0"/>
                <w:kern w:val="22"/>
                <w:szCs w:val="22"/>
              </w:rPr>
            </w:pPr>
            <w:r w:rsidRPr="0089509E">
              <w:rPr>
                <w:snapToGrid w:val="0"/>
                <w:kern w:val="22"/>
                <w:szCs w:val="22"/>
              </w:rPr>
              <w:t>Not available</w:t>
            </w:r>
          </w:p>
        </w:tc>
        <w:tc>
          <w:tcPr>
            <w:tcW w:w="1410" w:type="dxa"/>
            <w:shd w:val="clear" w:color="auto" w:fill="auto"/>
            <w:noWrap/>
            <w:vAlign w:val="center"/>
            <w:hideMark/>
          </w:tcPr>
          <w:p w14:paraId="2C82DC35"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Decreasing</w:t>
            </w:r>
          </w:p>
        </w:tc>
      </w:tr>
      <w:tr w:rsidR="00DF311C" w:rsidRPr="001F5DDC" w14:paraId="24F4119A" w14:textId="77777777" w:rsidTr="0089509E">
        <w:trPr>
          <w:cantSplit/>
          <w:jc w:val="center"/>
        </w:trPr>
        <w:tc>
          <w:tcPr>
            <w:tcW w:w="2790" w:type="dxa"/>
            <w:shd w:val="clear" w:color="auto" w:fill="auto"/>
            <w:noWrap/>
            <w:vAlign w:val="center"/>
            <w:hideMark/>
          </w:tcPr>
          <w:p w14:paraId="387B2175" w14:textId="77777777" w:rsidR="00DF311C" w:rsidRPr="0089509E" w:rsidRDefault="00DF311C" w:rsidP="0089509E">
            <w:pPr>
              <w:suppressLineNumbers/>
              <w:suppressAutoHyphens/>
              <w:kinsoku w:val="0"/>
              <w:overflowPunct w:val="0"/>
              <w:autoSpaceDE w:val="0"/>
              <w:autoSpaceDN w:val="0"/>
              <w:jc w:val="left"/>
              <w:rPr>
                <w:snapToGrid w:val="0"/>
                <w:color w:val="000000"/>
                <w:kern w:val="22"/>
                <w:szCs w:val="22"/>
              </w:rPr>
            </w:pPr>
            <w:r w:rsidRPr="0089509E">
              <w:rPr>
                <w:snapToGrid w:val="0"/>
                <w:color w:val="000000"/>
                <w:kern w:val="22"/>
                <w:szCs w:val="22"/>
              </w:rPr>
              <w:t>Wild Bird Index (habitat specialists)</w:t>
            </w:r>
          </w:p>
        </w:tc>
        <w:tc>
          <w:tcPr>
            <w:tcW w:w="1170" w:type="dxa"/>
            <w:vAlign w:val="center"/>
          </w:tcPr>
          <w:p w14:paraId="66BF4471"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5</w:t>
            </w:r>
          </w:p>
        </w:tc>
        <w:tc>
          <w:tcPr>
            <w:tcW w:w="1170" w:type="dxa"/>
            <w:shd w:val="clear" w:color="auto" w:fill="auto"/>
            <w:noWrap/>
            <w:vAlign w:val="center"/>
            <w:hideMark/>
          </w:tcPr>
          <w:p w14:paraId="52B19311"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State</w:t>
            </w:r>
          </w:p>
        </w:tc>
        <w:tc>
          <w:tcPr>
            <w:tcW w:w="1410" w:type="dxa"/>
            <w:vAlign w:val="center"/>
          </w:tcPr>
          <w:p w14:paraId="0163E239"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1968-2014</w:t>
            </w:r>
          </w:p>
        </w:tc>
        <w:tc>
          <w:tcPr>
            <w:tcW w:w="1410" w:type="dxa"/>
            <w:shd w:val="clear" w:color="auto" w:fill="auto"/>
            <w:noWrap/>
            <w:vAlign w:val="center"/>
            <w:hideMark/>
          </w:tcPr>
          <w:p w14:paraId="6FEA5F86" w14:textId="77777777" w:rsidR="00DF311C" w:rsidRPr="0089509E" w:rsidRDefault="00DF311C" w:rsidP="0089509E">
            <w:pPr>
              <w:suppressLineNumbers/>
              <w:suppressAutoHyphens/>
              <w:kinsoku w:val="0"/>
              <w:overflowPunct w:val="0"/>
              <w:autoSpaceDE w:val="0"/>
              <w:autoSpaceDN w:val="0"/>
              <w:jc w:val="center"/>
              <w:rPr>
                <w:snapToGrid w:val="0"/>
                <w:kern w:val="22"/>
                <w:szCs w:val="22"/>
              </w:rPr>
            </w:pPr>
            <w:r w:rsidRPr="0089509E">
              <w:rPr>
                <w:snapToGrid w:val="0"/>
                <w:kern w:val="22"/>
                <w:szCs w:val="22"/>
              </w:rPr>
              <w:t>Decreasing</w:t>
            </w:r>
          </w:p>
        </w:tc>
        <w:tc>
          <w:tcPr>
            <w:tcW w:w="1410" w:type="dxa"/>
            <w:shd w:val="clear" w:color="auto" w:fill="auto"/>
            <w:noWrap/>
            <w:vAlign w:val="center"/>
            <w:hideMark/>
          </w:tcPr>
          <w:p w14:paraId="0D5F8814"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Decreasing</w:t>
            </w:r>
          </w:p>
        </w:tc>
      </w:tr>
      <w:tr w:rsidR="00DF311C" w:rsidRPr="001F5DDC" w14:paraId="3DBE9860" w14:textId="77777777" w:rsidTr="0089509E">
        <w:trPr>
          <w:cantSplit/>
          <w:jc w:val="center"/>
        </w:trPr>
        <w:tc>
          <w:tcPr>
            <w:tcW w:w="2790" w:type="dxa"/>
            <w:shd w:val="clear" w:color="auto" w:fill="auto"/>
            <w:noWrap/>
            <w:vAlign w:val="center"/>
            <w:hideMark/>
          </w:tcPr>
          <w:p w14:paraId="42540C79" w14:textId="77777777" w:rsidR="00DF311C" w:rsidRPr="0089509E" w:rsidRDefault="00DF311C" w:rsidP="0089509E">
            <w:pPr>
              <w:suppressLineNumbers/>
              <w:suppressAutoHyphens/>
              <w:kinsoku w:val="0"/>
              <w:overflowPunct w:val="0"/>
              <w:autoSpaceDE w:val="0"/>
              <w:autoSpaceDN w:val="0"/>
              <w:jc w:val="left"/>
              <w:rPr>
                <w:snapToGrid w:val="0"/>
                <w:color w:val="000000"/>
                <w:kern w:val="22"/>
                <w:szCs w:val="22"/>
              </w:rPr>
            </w:pPr>
            <w:r w:rsidRPr="0089509E">
              <w:rPr>
                <w:snapToGrid w:val="0"/>
                <w:color w:val="000000"/>
                <w:kern w:val="22"/>
                <w:szCs w:val="22"/>
              </w:rPr>
              <w:t>Marine Stewardship Council certified fisheries (tonnes)</w:t>
            </w:r>
          </w:p>
        </w:tc>
        <w:tc>
          <w:tcPr>
            <w:tcW w:w="1170" w:type="dxa"/>
            <w:vAlign w:val="center"/>
          </w:tcPr>
          <w:p w14:paraId="2D6F5B65"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6</w:t>
            </w:r>
          </w:p>
        </w:tc>
        <w:tc>
          <w:tcPr>
            <w:tcW w:w="1170" w:type="dxa"/>
            <w:shd w:val="clear" w:color="auto" w:fill="auto"/>
            <w:noWrap/>
            <w:vAlign w:val="center"/>
            <w:hideMark/>
          </w:tcPr>
          <w:p w14:paraId="2411F893"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Response</w:t>
            </w:r>
          </w:p>
        </w:tc>
        <w:tc>
          <w:tcPr>
            <w:tcW w:w="1410" w:type="dxa"/>
            <w:vAlign w:val="center"/>
          </w:tcPr>
          <w:p w14:paraId="6079F2CC"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1999-2016</w:t>
            </w:r>
          </w:p>
        </w:tc>
        <w:tc>
          <w:tcPr>
            <w:tcW w:w="1410" w:type="dxa"/>
            <w:shd w:val="clear" w:color="auto" w:fill="auto"/>
            <w:noWrap/>
            <w:vAlign w:val="center"/>
            <w:hideMark/>
          </w:tcPr>
          <w:p w14:paraId="41645C51" w14:textId="77777777" w:rsidR="00DF311C" w:rsidRPr="0089509E" w:rsidRDefault="00DF311C" w:rsidP="0089509E">
            <w:pPr>
              <w:suppressLineNumbers/>
              <w:suppressAutoHyphens/>
              <w:kinsoku w:val="0"/>
              <w:overflowPunct w:val="0"/>
              <w:autoSpaceDE w:val="0"/>
              <w:autoSpaceDN w:val="0"/>
              <w:jc w:val="center"/>
              <w:rPr>
                <w:snapToGrid w:val="0"/>
                <w:kern w:val="22"/>
                <w:szCs w:val="22"/>
              </w:rPr>
            </w:pPr>
            <w:r w:rsidRPr="0089509E">
              <w:rPr>
                <w:snapToGrid w:val="0"/>
                <w:kern w:val="22"/>
                <w:szCs w:val="22"/>
              </w:rPr>
              <w:t>Increasing</w:t>
            </w:r>
          </w:p>
        </w:tc>
        <w:tc>
          <w:tcPr>
            <w:tcW w:w="1410" w:type="dxa"/>
            <w:shd w:val="clear" w:color="auto" w:fill="auto"/>
            <w:noWrap/>
            <w:vAlign w:val="center"/>
            <w:hideMark/>
          </w:tcPr>
          <w:p w14:paraId="423671F5"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Increasing</w:t>
            </w:r>
          </w:p>
        </w:tc>
      </w:tr>
      <w:tr w:rsidR="00DF311C" w:rsidRPr="001F5DDC" w14:paraId="59D078BD" w14:textId="77777777" w:rsidTr="0089509E">
        <w:trPr>
          <w:cantSplit/>
          <w:jc w:val="center"/>
        </w:trPr>
        <w:tc>
          <w:tcPr>
            <w:tcW w:w="2790" w:type="dxa"/>
            <w:shd w:val="clear" w:color="auto" w:fill="auto"/>
            <w:noWrap/>
            <w:vAlign w:val="center"/>
            <w:hideMark/>
          </w:tcPr>
          <w:p w14:paraId="53E86295" w14:textId="77777777" w:rsidR="00DF311C" w:rsidRPr="0089509E" w:rsidRDefault="00DF311C" w:rsidP="0089509E">
            <w:pPr>
              <w:suppressLineNumbers/>
              <w:suppressAutoHyphens/>
              <w:kinsoku w:val="0"/>
              <w:overflowPunct w:val="0"/>
              <w:autoSpaceDE w:val="0"/>
              <w:autoSpaceDN w:val="0"/>
              <w:jc w:val="left"/>
              <w:rPr>
                <w:snapToGrid w:val="0"/>
                <w:color w:val="000000"/>
                <w:kern w:val="22"/>
                <w:szCs w:val="22"/>
              </w:rPr>
            </w:pPr>
            <w:r w:rsidRPr="0089509E">
              <w:rPr>
                <w:snapToGrid w:val="0"/>
                <w:color w:val="000000"/>
                <w:kern w:val="22"/>
                <w:szCs w:val="22"/>
              </w:rPr>
              <w:t>Proportion of fish stocks in safe biological limits</w:t>
            </w:r>
          </w:p>
        </w:tc>
        <w:tc>
          <w:tcPr>
            <w:tcW w:w="1170" w:type="dxa"/>
            <w:vAlign w:val="center"/>
          </w:tcPr>
          <w:p w14:paraId="151AC174"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6</w:t>
            </w:r>
          </w:p>
        </w:tc>
        <w:tc>
          <w:tcPr>
            <w:tcW w:w="1170" w:type="dxa"/>
            <w:shd w:val="clear" w:color="auto" w:fill="auto"/>
            <w:noWrap/>
            <w:vAlign w:val="center"/>
            <w:hideMark/>
          </w:tcPr>
          <w:p w14:paraId="3E7C3204"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State</w:t>
            </w:r>
          </w:p>
        </w:tc>
        <w:tc>
          <w:tcPr>
            <w:tcW w:w="1410" w:type="dxa"/>
            <w:vAlign w:val="center"/>
          </w:tcPr>
          <w:p w14:paraId="3D97AA1B"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1974-2013</w:t>
            </w:r>
          </w:p>
        </w:tc>
        <w:tc>
          <w:tcPr>
            <w:tcW w:w="1410" w:type="dxa"/>
            <w:shd w:val="clear" w:color="auto" w:fill="auto"/>
            <w:noWrap/>
            <w:vAlign w:val="center"/>
            <w:hideMark/>
          </w:tcPr>
          <w:p w14:paraId="7E65A1CD" w14:textId="77777777" w:rsidR="00DF311C" w:rsidRPr="0089509E" w:rsidRDefault="00DF311C" w:rsidP="0089509E">
            <w:pPr>
              <w:suppressLineNumbers/>
              <w:suppressAutoHyphens/>
              <w:kinsoku w:val="0"/>
              <w:overflowPunct w:val="0"/>
              <w:autoSpaceDE w:val="0"/>
              <w:autoSpaceDN w:val="0"/>
              <w:jc w:val="center"/>
              <w:rPr>
                <w:snapToGrid w:val="0"/>
                <w:kern w:val="22"/>
                <w:szCs w:val="22"/>
              </w:rPr>
            </w:pPr>
            <w:r w:rsidRPr="0089509E">
              <w:rPr>
                <w:snapToGrid w:val="0"/>
                <w:kern w:val="22"/>
                <w:szCs w:val="22"/>
              </w:rPr>
              <w:t>Decreasing</w:t>
            </w:r>
          </w:p>
        </w:tc>
        <w:tc>
          <w:tcPr>
            <w:tcW w:w="1410" w:type="dxa"/>
            <w:shd w:val="clear" w:color="auto" w:fill="auto"/>
            <w:noWrap/>
            <w:vAlign w:val="center"/>
            <w:hideMark/>
          </w:tcPr>
          <w:p w14:paraId="1BFD2711"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Decreasing</w:t>
            </w:r>
          </w:p>
        </w:tc>
      </w:tr>
      <w:tr w:rsidR="00DF311C" w:rsidRPr="001F5DDC" w14:paraId="3AFB3364" w14:textId="77777777" w:rsidTr="0089509E">
        <w:trPr>
          <w:cantSplit/>
          <w:jc w:val="center"/>
        </w:trPr>
        <w:tc>
          <w:tcPr>
            <w:tcW w:w="2790" w:type="dxa"/>
            <w:shd w:val="clear" w:color="auto" w:fill="auto"/>
            <w:noWrap/>
            <w:vAlign w:val="center"/>
            <w:hideMark/>
          </w:tcPr>
          <w:p w14:paraId="2DB4C207" w14:textId="77777777" w:rsidR="00DF311C" w:rsidRPr="0089509E" w:rsidRDefault="00DF311C" w:rsidP="0089509E">
            <w:pPr>
              <w:suppressLineNumbers/>
              <w:suppressAutoHyphens/>
              <w:kinsoku w:val="0"/>
              <w:overflowPunct w:val="0"/>
              <w:autoSpaceDE w:val="0"/>
              <w:autoSpaceDN w:val="0"/>
              <w:jc w:val="left"/>
              <w:rPr>
                <w:snapToGrid w:val="0"/>
                <w:color w:val="000000"/>
                <w:kern w:val="22"/>
                <w:szCs w:val="22"/>
              </w:rPr>
            </w:pPr>
            <w:r w:rsidRPr="0089509E">
              <w:rPr>
                <w:snapToGrid w:val="0"/>
                <w:color w:val="000000"/>
                <w:kern w:val="22"/>
                <w:szCs w:val="22"/>
              </w:rPr>
              <w:t>Marine trophic index*</w:t>
            </w:r>
          </w:p>
        </w:tc>
        <w:tc>
          <w:tcPr>
            <w:tcW w:w="1170" w:type="dxa"/>
            <w:vAlign w:val="center"/>
          </w:tcPr>
          <w:p w14:paraId="0A845871"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6</w:t>
            </w:r>
          </w:p>
        </w:tc>
        <w:tc>
          <w:tcPr>
            <w:tcW w:w="1170" w:type="dxa"/>
            <w:shd w:val="clear" w:color="auto" w:fill="auto"/>
            <w:noWrap/>
            <w:vAlign w:val="center"/>
            <w:hideMark/>
          </w:tcPr>
          <w:p w14:paraId="1241AEFC"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Pressure</w:t>
            </w:r>
          </w:p>
        </w:tc>
        <w:tc>
          <w:tcPr>
            <w:tcW w:w="1410" w:type="dxa"/>
            <w:vAlign w:val="center"/>
          </w:tcPr>
          <w:p w14:paraId="7CE2BB68"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1960-2014</w:t>
            </w:r>
          </w:p>
        </w:tc>
        <w:tc>
          <w:tcPr>
            <w:tcW w:w="1410" w:type="dxa"/>
            <w:shd w:val="clear" w:color="auto" w:fill="auto"/>
            <w:noWrap/>
            <w:vAlign w:val="center"/>
            <w:hideMark/>
          </w:tcPr>
          <w:p w14:paraId="213C7806" w14:textId="77777777" w:rsidR="00DF311C" w:rsidRPr="0089509E" w:rsidRDefault="00DF311C" w:rsidP="0089509E">
            <w:pPr>
              <w:suppressLineNumbers/>
              <w:suppressAutoHyphens/>
              <w:kinsoku w:val="0"/>
              <w:overflowPunct w:val="0"/>
              <w:autoSpaceDE w:val="0"/>
              <w:autoSpaceDN w:val="0"/>
              <w:jc w:val="center"/>
              <w:rPr>
                <w:snapToGrid w:val="0"/>
                <w:kern w:val="22"/>
                <w:szCs w:val="22"/>
              </w:rPr>
            </w:pPr>
            <w:r w:rsidRPr="0089509E">
              <w:rPr>
                <w:snapToGrid w:val="0"/>
                <w:kern w:val="22"/>
                <w:szCs w:val="22"/>
              </w:rPr>
              <w:t>Not available</w:t>
            </w:r>
          </w:p>
        </w:tc>
        <w:tc>
          <w:tcPr>
            <w:tcW w:w="1410" w:type="dxa"/>
            <w:shd w:val="clear" w:color="auto" w:fill="auto"/>
            <w:noWrap/>
            <w:vAlign w:val="center"/>
            <w:hideMark/>
          </w:tcPr>
          <w:p w14:paraId="27D53FBE"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Decreasing</w:t>
            </w:r>
          </w:p>
        </w:tc>
      </w:tr>
      <w:tr w:rsidR="00DF311C" w:rsidRPr="001F5DDC" w14:paraId="5CA58112" w14:textId="77777777" w:rsidTr="0089509E">
        <w:trPr>
          <w:cantSplit/>
          <w:jc w:val="center"/>
        </w:trPr>
        <w:tc>
          <w:tcPr>
            <w:tcW w:w="2790" w:type="dxa"/>
            <w:shd w:val="clear" w:color="auto" w:fill="auto"/>
            <w:noWrap/>
            <w:vAlign w:val="center"/>
            <w:hideMark/>
          </w:tcPr>
          <w:p w14:paraId="51EF5539" w14:textId="77777777" w:rsidR="00DF311C" w:rsidRPr="0089509E" w:rsidRDefault="00DF311C" w:rsidP="0089509E">
            <w:pPr>
              <w:suppressLineNumbers/>
              <w:suppressAutoHyphens/>
              <w:kinsoku w:val="0"/>
              <w:overflowPunct w:val="0"/>
              <w:autoSpaceDE w:val="0"/>
              <w:autoSpaceDN w:val="0"/>
              <w:jc w:val="left"/>
              <w:rPr>
                <w:snapToGrid w:val="0"/>
                <w:color w:val="000000"/>
                <w:kern w:val="22"/>
                <w:szCs w:val="22"/>
              </w:rPr>
            </w:pPr>
            <w:r w:rsidRPr="0089509E">
              <w:rPr>
                <w:snapToGrid w:val="0"/>
                <w:color w:val="000000"/>
                <w:kern w:val="22"/>
                <w:szCs w:val="22"/>
              </w:rPr>
              <w:t>Red List Index (impacts of fisheries)</w:t>
            </w:r>
          </w:p>
        </w:tc>
        <w:tc>
          <w:tcPr>
            <w:tcW w:w="1170" w:type="dxa"/>
            <w:vAlign w:val="center"/>
          </w:tcPr>
          <w:p w14:paraId="65A55A00"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6</w:t>
            </w:r>
          </w:p>
        </w:tc>
        <w:tc>
          <w:tcPr>
            <w:tcW w:w="1170" w:type="dxa"/>
            <w:shd w:val="clear" w:color="auto" w:fill="auto"/>
            <w:noWrap/>
            <w:vAlign w:val="center"/>
            <w:hideMark/>
          </w:tcPr>
          <w:p w14:paraId="137A9A3A"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Pressure</w:t>
            </w:r>
          </w:p>
        </w:tc>
        <w:tc>
          <w:tcPr>
            <w:tcW w:w="1410" w:type="dxa"/>
            <w:vAlign w:val="center"/>
          </w:tcPr>
          <w:p w14:paraId="617B6FF2"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1988-2016</w:t>
            </w:r>
          </w:p>
        </w:tc>
        <w:tc>
          <w:tcPr>
            <w:tcW w:w="1410" w:type="dxa"/>
            <w:shd w:val="clear" w:color="auto" w:fill="auto"/>
            <w:noWrap/>
            <w:vAlign w:val="center"/>
            <w:hideMark/>
          </w:tcPr>
          <w:p w14:paraId="57827EB0" w14:textId="77777777" w:rsidR="00DF311C" w:rsidRPr="0089509E" w:rsidRDefault="00DF311C" w:rsidP="0089509E">
            <w:pPr>
              <w:suppressLineNumbers/>
              <w:suppressAutoHyphens/>
              <w:kinsoku w:val="0"/>
              <w:overflowPunct w:val="0"/>
              <w:autoSpaceDE w:val="0"/>
              <w:autoSpaceDN w:val="0"/>
              <w:jc w:val="center"/>
              <w:rPr>
                <w:snapToGrid w:val="0"/>
                <w:kern w:val="22"/>
                <w:szCs w:val="22"/>
              </w:rPr>
            </w:pPr>
            <w:r w:rsidRPr="0089509E">
              <w:rPr>
                <w:snapToGrid w:val="0"/>
                <w:kern w:val="22"/>
                <w:szCs w:val="22"/>
              </w:rPr>
              <w:t>Decreasing</w:t>
            </w:r>
          </w:p>
        </w:tc>
        <w:tc>
          <w:tcPr>
            <w:tcW w:w="1410" w:type="dxa"/>
            <w:shd w:val="clear" w:color="auto" w:fill="auto"/>
            <w:noWrap/>
            <w:vAlign w:val="center"/>
            <w:hideMark/>
          </w:tcPr>
          <w:p w14:paraId="444315BB"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Decreasing</w:t>
            </w:r>
          </w:p>
        </w:tc>
      </w:tr>
      <w:tr w:rsidR="00DF311C" w:rsidRPr="001F5DDC" w14:paraId="4B7F96D7" w14:textId="77777777" w:rsidTr="0089509E">
        <w:trPr>
          <w:cantSplit/>
          <w:jc w:val="center"/>
        </w:trPr>
        <w:tc>
          <w:tcPr>
            <w:tcW w:w="2790" w:type="dxa"/>
            <w:shd w:val="clear" w:color="auto" w:fill="auto"/>
            <w:noWrap/>
            <w:vAlign w:val="center"/>
            <w:hideMark/>
          </w:tcPr>
          <w:p w14:paraId="54557D15" w14:textId="77777777" w:rsidR="00DF311C" w:rsidRPr="0089509E" w:rsidRDefault="00DF311C" w:rsidP="0089509E">
            <w:pPr>
              <w:suppressLineNumbers/>
              <w:suppressAutoHyphens/>
              <w:kinsoku w:val="0"/>
              <w:overflowPunct w:val="0"/>
              <w:autoSpaceDE w:val="0"/>
              <w:autoSpaceDN w:val="0"/>
              <w:jc w:val="left"/>
              <w:rPr>
                <w:snapToGrid w:val="0"/>
                <w:color w:val="000000"/>
                <w:kern w:val="22"/>
                <w:szCs w:val="22"/>
              </w:rPr>
            </w:pPr>
            <w:r w:rsidRPr="0089509E">
              <w:rPr>
                <w:snapToGrid w:val="0"/>
                <w:color w:val="000000"/>
                <w:kern w:val="22"/>
                <w:szCs w:val="22"/>
              </w:rPr>
              <w:t>Nitrogen use balance*</w:t>
            </w:r>
          </w:p>
        </w:tc>
        <w:tc>
          <w:tcPr>
            <w:tcW w:w="1170" w:type="dxa"/>
            <w:vAlign w:val="center"/>
          </w:tcPr>
          <w:p w14:paraId="6EAC7DE5"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7</w:t>
            </w:r>
          </w:p>
        </w:tc>
        <w:tc>
          <w:tcPr>
            <w:tcW w:w="1170" w:type="dxa"/>
            <w:shd w:val="clear" w:color="auto" w:fill="auto"/>
            <w:noWrap/>
            <w:vAlign w:val="center"/>
            <w:hideMark/>
          </w:tcPr>
          <w:p w14:paraId="6A66B047"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Pressure</w:t>
            </w:r>
          </w:p>
        </w:tc>
        <w:tc>
          <w:tcPr>
            <w:tcW w:w="1410" w:type="dxa"/>
            <w:vAlign w:val="center"/>
          </w:tcPr>
          <w:p w14:paraId="008577D4"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1961-2011</w:t>
            </w:r>
          </w:p>
        </w:tc>
        <w:tc>
          <w:tcPr>
            <w:tcW w:w="1410" w:type="dxa"/>
            <w:shd w:val="clear" w:color="auto" w:fill="auto"/>
            <w:noWrap/>
            <w:vAlign w:val="center"/>
            <w:hideMark/>
          </w:tcPr>
          <w:p w14:paraId="1B529FF0"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Not available</w:t>
            </w:r>
          </w:p>
        </w:tc>
        <w:tc>
          <w:tcPr>
            <w:tcW w:w="1410" w:type="dxa"/>
            <w:shd w:val="clear" w:color="auto" w:fill="auto"/>
            <w:noWrap/>
            <w:vAlign w:val="center"/>
            <w:hideMark/>
          </w:tcPr>
          <w:p w14:paraId="4BCE7C33"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Increasing</w:t>
            </w:r>
          </w:p>
        </w:tc>
      </w:tr>
      <w:tr w:rsidR="00DF311C" w:rsidRPr="001F5DDC" w14:paraId="7EE4D7F9" w14:textId="77777777" w:rsidTr="0089509E">
        <w:trPr>
          <w:cantSplit/>
          <w:jc w:val="center"/>
        </w:trPr>
        <w:tc>
          <w:tcPr>
            <w:tcW w:w="2790" w:type="dxa"/>
            <w:shd w:val="clear" w:color="auto" w:fill="auto"/>
            <w:noWrap/>
            <w:vAlign w:val="center"/>
            <w:hideMark/>
          </w:tcPr>
          <w:p w14:paraId="78CAA43F" w14:textId="77777777" w:rsidR="00DF311C" w:rsidRPr="0089509E" w:rsidRDefault="00DF311C" w:rsidP="0089509E">
            <w:pPr>
              <w:suppressLineNumbers/>
              <w:suppressAutoHyphens/>
              <w:kinsoku w:val="0"/>
              <w:overflowPunct w:val="0"/>
              <w:autoSpaceDE w:val="0"/>
              <w:autoSpaceDN w:val="0"/>
              <w:jc w:val="left"/>
              <w:rPr>
                <w:snapToGrid w:val="0"/>
                <w:color w:val="000000"/>
                <w:kern w:val="22"/>
                <w:szCs w:val="22"/>
              </w:rPr>
            </w:pPr>
            <w:r w:rsidRPr="0089509E">
              <w:rPr>
                <w:snapToGrid w:val="0"/>
                <w:color w:val="000000"/>
                <w:kern w:val="22"/>
                <w:szCs w:val="22"/>
              </w:rPr>
              <w:t>Area of agricultural land under organic production</w:t>
            </w:r>
          </w:p>
        </w:tc>
        <w:tc>
          <w:tcPr>
            <w:tcW w:w="1170" w:type="dxa"/>
            <w:vAlign w:val="center"/>
          </w:tcPr>
          <w:p w14:paraId="110C058B"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7</w:t>
            </w:r>
          </w:p>
        </w:tc>
        <w:tc>
          <w:tcPr>
            <w:tcW w:w="1170" w:type="dxa"/>
            <w:shd w:val="clear" w:color="auto" w:fill="auto"/>
            <w:noWrap/>
            <w:vAlign w:val="center"/>
            <w:hideMark/>
          </w:tcPr>
          <w:p w14:paraId="153D5454"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Response</w:t>
            </w:r>
          </w:p>
        </w:tc>
        <w:tc>
          <w:tcPr>
            <w:tcW w:w="1410" w:type="dxa"/>
            <w:vAlign w:val="center"/>
          </w:tcPr>
          <w:p w14:paraId="6CD8E225"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1999-2014</w:t>
            </w:r>
          </w:p>
        </w:tc>
        <w:tc>
          <w:tcPr>
            <w:tcW w:w="1410" w:type="dxa"/>
            <w:shd w:val="clear" w:color="auto" w:fill="auto"/>
            <w:noWrap/>
            <w:vAlign w:val="center"/>
            <w:hideMark/>
          </w:tcPr>
          <w:p w14:paraId="57689828" w14:textId="77777777" w:rsidR="00DF311C" w:rsidRPr="0089509E" w:rsidRDefault="00DF311C" w:rsidP="0089509E">
            <w:pPr>
              <w:suppressLineNumbers/>
              <w:suppressAutoHyphens/>
              <w:kinsoku w:val="0"/>
              <w:overflowPunct w:val="0"/>
              <w:autoSpaceDE w:val="0"/>
              <w:autoSpaceDN w:val="0"/>
              <w:jc w:val="center"/>
              <w:rPr>
                <w:snapToGrid w:val="0"/>
                <w:kern w:val="22"/>
                <w:szCs w:val="22"/>
              </w:rPr>
            </w:pPr>
            <w:r w:rsidRPr="0089509E">
              <w:rPr>
                <w:snapToGrid w:val="0"/>
                <w:kern w:val="22"/>
                <w:szCs w:val="22"/>
              </w:rPr>
              <w:t>Increasing</w:t>
            </w:r>
          </w:p>
        </w:tc>
        <w:tc>
          <w:tcPr>
            <w:tcW w:w="1410" w:type="dxa"/>
            <w:shd w:val="clear" w:color="auto" w:fill="auto"/>
            <w:noWrap/>
            <w:vAlign w:val="center"/>
            <w:hideMark/>
          </w:tcPr>
          <w:p w14:paraId="62A213F7"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Increasing</w:t>
            </w:r>
          </w:p>
        </w:tc>
      </w:tr>
      <w:tr w:rsidR="00DF311C" w:rsidRPr="001F5DDC" w14:paraId="3FA5511D" w14:textId="77777777" w:rsidTr="0089509E">
        <w:trPr>
          <w:cantSplit/>
          <w:jc w:val="center"/>
        </w:trPr>
        <w:tc>
          <w:tcPr>
            <w:tcW w:w="2790" w:type="dxa"/>
            <w:shd w:val="clear" w:color="auto" w:fill="auto"/>
            <w:noWrap/>
            <w:vAlign w:val="center"/>
            <w:hideMark/>
          </w:tcPr>
          <w:p w14:paraId="2C3E6538" w14:textId="77777777" w:rsidR="00DF311C" w:rsidRPr="0089509E" w:rsidRDefault="00DF311C" w:rsidP="0089509E">
            <w:pPr>
              <w:suppressLineNumbers/>
              <w:suppressAutoHyphens/>
              <w:kinsoku w:val="0"/>
              <w:overflowPunct w:val="0"/>
              <w:autoSpaceDE w:val="0"/>
              <w:autoSpaceDN w:val="0"/>
              <w:jc w:val="left"/>
              <w:rPr>
                <w:snapToGrid w:val="0"/>
                <w:color w:val="000000"/>
                <w:kern w:val="22"/>
                <w:szCs w:val="22"/>
              </w:rPr>
            </w:pPr>
            <w:r w:rsidRPr="0089509E">
              <w:rPr>
                <w:snapToGrid w:val="0"/>
                <w:color w:val="000000"/>
                <w:kern w:val="22"/>
                <w:szCs w:val="22"/>
              </w:rPr>
              <w:t>Wild Bird Index (farmland birds)</w:t>
            </w:r>
          </w:p>
        </w:tc>
        <w:tc>
          <w:tcPr>
            <w:tcW w:w="1170" w:type="dxa"/>
            <w:vAlign w:val="center"/>
          </w:tcPr>
          <w:p w14:paraId="70BDCF43"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7</w:t>
            </w:r>
          </w:p>
        </w:tc>
        <w:tc>
          <w:tcPr>
            <w:tcW w:w="1170" w:type="dxa"/>
            <w:shd w:val="clear" w:color="auto" w:fill="auto"/>
            <w:noWrap/>
            <w:vAlign w:val="center"/>
            <w:hideMark/>
          </w:tcPr>
          <w:p w14:paraId="3CC526D7"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State</w:t>
            </w:r>
          </w:p>
        </w:tc>
        <w:tc>
          <w:tcPr>
            <w:tcW w:w="1410" w:type="dxa"/>
            <w:vAlign w:val="center"/>
          </w:tcPr>
          <w:p w14:paraId="726FD65A"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1980-2014</w:t>
            </w:r>
          </w:p>
        </w:tc>
        <w:tc>
          <w:tcPr>
            <w:tcW w:w="1410" w:type="dxa"/>
            <w:shd w:val="clear" w:color="auto" w:fill="auto"/>
            <w:noWrap/>
            <w:vAlign w:val="center"/>
            <w:hideMark/>
          </w:tcPr>
          <w:p w14:paraId="477F2924" w14:textId="77777777" w:rsidR="00DF311C" w:rsidRPr="0089509E" w:rsidRDefault="00DF311C" w:rsidP="0089509E">
            <w:pPr>
              <w:suppressLineNumbers/>
              <w:suppressAutoHyphens/>
              <w:kinsoku w:val="0"/>
              <w:overflowPunct w:val="0"/>
              <w:autoSpaceDE w:val="0"/>
              <w:autoSpaceDN w:val="0"/>
              <w:jc w:val="center"/>
              <w:rPr>
                <w:snapToGrid w:val="0"/>
                <w:kern w:val="22"/>
                <w:szCs w:val="22"/>
              </w:rPr>
            </w:pPr>
            <w:r w:rsidRPr="0089509E">
              <w:rPr>
                <w:snapToGrid w:val="0"/>
                <w:kern w:val="22"/>
                <w:szCs w:val="22"/>
              </w:rPr>
              <w:t>Decreasing</w:t>
            </w:r>
          </w:p>
        </w:tc>
        <w:tc>
          <w:tcPr>
            <w:tcW w:w="1410" w:type="dxa"/>
            <w:shd w:val="clear" w:color="auto" w:fill="auto"/>
            <w:noWrap/>
            <w:vAlign w:val="center"/>
            <w:hideMark/>
          </w:tcPr>
          <w:p w14:paraId="745A1A06"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Decreasing</w:t>
            </w:r>
          </w:p>
        </w:tc>
      </w:tr>
      <w:tr w:rsidR="00DF311C" w:rsidRPr="001F5DDC" w14:paraId="044BF66B" w14:textId="77777777" w:rsidTr="0089509E">
        <w:trPr>
          <w:cantSplit/>
          <w:jc w:val="center"/>
        </w:trPr>
        <w:tc>
          <w:tcPr>
            <w:tcW w:w="2790" w:type="dxa"/>
            <w:shd w:val="clear" w:color="auto" w:fill="auto"/>
            <w:noWrap/>
            <w:vAlign w:val="center"/>
            <w:hideMark/>
          </w:tcPr>
          <w:p w14:paraId="4425A5F8" w14:textId="77777777" w:rsidR="00DF311C" w:rsidRPr="0089509E" w:rsidRDefault="00DF311C" w:rsidP="0089509E">
            <w:pPr>
              <w:suppressLineNumbers/>
              <w:suppressAutoHyphens/>
              <w:kinsoku w:val="0"/>
              <w:overflowPunct w:val="0"/>
              <w:autoSpaceDE w:val="0"/>
              <w:autoSpaceDN w:val="0"/>
              <w:jc w:val="left"/>
              <w:rPr>
                <w:snapToGrid w:val="0"/>
                <w:color w:val="000000"/>
                <w:kern w:val="22"/>
                <w:szCs w:val="22"/>
              </w:rPr>
            </w:pPr>
            <w:r w:rsidRPr="0089509E">
              <w:rPr>
                <w:snapToGrid w:val="0"/>
                <w:color w:val="000000"/>
                <w:kern w:val="22"/>
                <w:szCs w:val="22"/>
              </w:rPr>
              <w:t>Area of forest under sustainable management: total FSC and PEFC forest management certification</w:t>
            </w:r>
          </w:p>
        </w:tc>
        <w:tc>
          <w:tcPr>
            <w:tcW w:w="1170" w:type="dxa"/>
            <w:vAlign w:val="center"/>
          </w:tcPr>
          <w:p w14:paraId="735CEC2A"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7</w:t>
            </w:r>
          </w:p>
        </w:tc>
        <w:tc>
          <w:tcPr>
            <w:tcW w:w="1170" w:type="dxa"/>
            <w:shd w:val="clear" w:color="auto" w:fill="auto"/>
            <w:noWrap/>
            <w:vAlign w:val="center"/>
            <w:hideMark/>
          </w:tcPr>
          <w:p w14:paraId="4EDCF5A0"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Response</w:t>
            </w:r>
          </w:p>
        </w:tc>
        <w:tc>
          <w:tcPr>
            <w:tcW w:w="1410" w:type="dxa"/>
            <w:vAlign w:val="center"/>
          </w:tcPr>
          <w:p w14:paraId="0DC7EA66"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2000-2016</w:t>
            </w:r>
          </w:p>
        </w:tc>
        <w:tc>
          <w:tcPr>
            <w:tcW w:w="1410" w:type="dxa"/>
            <w:shd w:val="clear" w:color="auto" w:fill="auto"/>
            <w:noWrap/>
            <w:vAlign w:val="center"/>
            <w:hideMark/>
          </w:tcPr>
          <w:p w14:paraId="4977F46A" w14:textId="77777777" w:rsidR="00DF311C" w:rsidRPr="0089509E" w:rsidRDefault="00DF311C" w:rsidP="0089509E">
            <w:pPr>
              <w:suppressLineNumbers/>
              <w:suppressAutoHyphens/>
              <w:kinsoku w:val="0"/>
              <w:overflowPunct w:val="0"/>
              <w:autoSpaceDE w:val="0"/>
              <w:autoSpaceDN w:val="0"/>
              <w:jc w:val="center"/>
              <w:rPr>
                <w:snapToGrid w:val="0"/>
                <w:kern w:val="22"/>
                <w:szCs w:val="22"/>
              </w:rPr>
            </w:pPr>
            <w:r w:rsidRPr="0089509E">
              <w:rPr>
                <w:snapToGrid w:val="0"/>
                <w:kern w:val="22"/>
                <w:szCs w:val="22"/>
              </w:rPr>
              <w:t>Increasing</w:t>
            </w:r>
          </w:p>
        </w:tc>
        <w:tc>
          <w:tcPr>
            <w:tcW w:w="1410" w:type="dxa"/>
            <w:shd w:val="clear" w:color="auto" w:fill="auto"/>
            <w:noWrap/>
            <w:vAlign w:val="center"/>
            <w:hideMark/>
          </w:tcPr>
          <w:p w14:paraId="19E86A8A"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Increasing</w:t>
            </w:r>
          </w:p>
        </w:tc>
      </w:tr>
      <w:tr w:rsidR="00DF311C" w:rsidRPr="001F5DDC" w14:paraId="01C588E8" w14:textId="77777777" w:rsidTr="0089509E">
        <w:trPr>
          <w:cantSplit/>
          <w:jc w:val="center"/>
        </w:trPr>
        <w:tc>
          <w:tcPr>
            <w:tcW w:w="2790" w:type="dxa"/>
            <w:shd w:val="clear" w:color="auto" w:fill="auto"/>
            <w:noWrap/>
            <w:vAlign w:val="center"/>
            <w:hideMark/>
          </w:tcPr>
          <w:p w14:paraId="713928E1" w14:textId="454089C7" w:rsidR="00DF311C" w:rsidRPr="0089509E" w:rsidRDefault="00DF311C" w:rsidP="0089509E">
            <w:pPr>
              <w:suppressLineNumbers/>
              <w:suppressAutoHyphens/>
              <w:kinsoku w:val="0"/>
              <w:overflowPunct w:val="0"/>
              <w:autoSpaceDE w:val="0"/>
              <w:autoSpaceDN w:val="0"/>
              <w:jc w:val="left"/>
              <w:rPr>
                <w:snapToGrid w:val="0"/>
                <w:color w:val="000000"/>
                <w:kern w:val="22"/>
                <w:szCs w:val="22"/>
              </w:rPr>
            </w:pPr>
            <w:r w:rsidRPr="0089509E">
              <w:rPr>
                <w:snapToGrid w:val="0"/>
                <w:color w:val="000000"/>
                <w:kern w:val="22"/>
                <w:szCs w:val="22"/>
              </w:rPr>
              <w:t>Pesticide use</w:t>
            </w:r>
          </w:p>
        </w:tc>
        <w:tc>
          <w:tcPr>
            <w:tcW w:w="1170" w:type="dxa"/>
            <w:vAlign w:val="center"/>
          </w:tcPr>
          <w:p w14:paraId="38E240EA"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8</w:t>
            </w:r>
          </w:p>
        </w:tc>
        <w:tc>
          <w:tcPr>
            <w:tcW w:w="1170" w:type="dxa"/>
            <w:shd w:val="clear" w:color="auto" w:fill="auto"/>
            <w:noWrap/>
            <w:vAlign w:val="center"/>
            <w:hideMark/>
          </w:tcPr>
          <w:p w14:paraId="5AE1308A"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Pressure</w:t>
            </w:r>
          </w:p>
        </w:tc>
        <w:tc>
          <w:tcPr>
            <w:tcW w:w="1410" w:type="dxa"/>
            <w:vAlign w:val="center"/>
          </w:tcPr>
          <w:p w14:paraId="0C100EAE"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2000-2011</w:t>
            </w:r>
          </w:p>
        </w:tc>
        <w:tc>
          <w:tcPr>
            <w:tcW w:w="1410" w:type="dxa"/>
            <w:shd w:val="clear" w:color="auto" w:fill="auto"/>
            <w:noWrap/>
            <w:vAlign w:val="center"/>
            <w:hideMark/>
          </w:tcPr>
          <w:p w14:paraId="5F0FD5F1" w14:textId="77777777" w:rsidR="00DF311C" w:rsidRPr="0089509E" w:rsidRDefault="00DF311C" w:rsidP="0089509E">
            <w:pPr>
              <w:suppressLineNumbers/>
              <w:suppressAutoHyphens/>
              <w:kinsoku w:val="0"/>
              <w:overflowPunct w:val="0"/>
              <w:autoSpaceDE w:val="0"/>
              <w:autoSpaceDN w:val="0"/>
              <w:jc w:val="center"/>
              <w:rPr>
                <w:snapToGrid w:val="0"/>
                <w:kern w:val="22"/>
                <w:szCs w:val="22"/>
              </w:rPr>
            </w:pPr>
            <w:r w:rsidRPr="0089509E">
              <w:rPr>
                <w:snapToGrid w:val="0"/>
                <w:color w:val="000000"/>
                <w:kern w:val="22"/>
                <w:szCs w:val="22"/>
              </w:rPr>
              <w:t>Not available</w:t>
            </w:r>
          </w:p>
        </w:tc>
        <w:tc>
          <w:tcPr>
            <w:tcW w:w="1410" w:type="dxa"/>
            <w:shd w:val="clear" w:color="auto" w:fill="auto"/>
            <w:noWrap/>
            <w:vAlign w:val="center"/>
            <w:hideMark/>
          </w:tcPr>
          <w:p w14:paraId="7D8F693F"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Increasing</w:t>
            </w:r>
          </w:p>
        </w:tc>
      </w:tr>
      <w:tr w:rsidR="00DF311C" w:rsidRPr="001F5DDC" w14:paraId="0626C5E1" w14:textId="77777777" w:rsidTr="0089509E">
        <w:trPr>
          <w:cantSplit/>
          <w:jc w:val="center"/>
        </w:trPr>
        <w:tc>
          <w:tcPr>
            <w:tcW w:w="2790" w:type="dxa"/>
            <w:shd w:val="clear" w:color="auto" w:fill="auto"/>
            <w:noWrap/>
            <w:vAlign w:val="center"/>
            <w:hideMark/>
          </w:tcPr>
          <w:p w14:paraId="1221D8DE" w14:textId="77777777" w:rsidR="00DF311C" w:rsidRPr="0089509E" w:rsidRDefault="00DF311C" w:rsidP="0089509E">
            <w:pPr>
              <w:suppressLineNumbers/>
              <w:suppressAutoHyphens/>
              <w:kinsoku w:val="0"/>
              <w:overflowPunct w:val="0"/>
              <w:autoSpaceDE w:val="0"/>
              <w:autoSpaceDN w:val="0"/>
              <w:jc w:val="left"/>
              <w:rPr>
                <w:snapToGrid w:val="0"/>
                <w:color w:val="000000"/>
                <w:kern w:val="22"/>
                <w:szCs w:val="22"/>
              </w:rPr>
            </w:pPr>
            <w:r w:rsidRPr="0089509E">
              <w:rPr>
                <w:snapToGrid w:val="0"/>
                <w:color w:val="000000"/>
                <w:kern w:val="22"/>
                <w:szCs w:val="22"/>
              </w:rPr>
              <w:t>Red List Index (impacts of pollution)</w:t>
            </w:r>
          </w:p>
        </w:tc>
        <w:tc>
          <w:tcPr>
            <w:tcW w:w="1170" w:type="dxa"/>
            <w:vAlign w:val="center"/>
          </w:tcPr>
          <w:p w14:paraId="3789730D"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8</w:t>
            </w:r>
          </w:p>
        </w:tc>
        <w:tc>
          <w:tcPr>
            <w:tcW w:w="1170" w:type="dxa"/>
            <w:shd w:val="clear" w:color="auto" w:fill="auto"/>
            <w:noWrap/>
            <w:vAlign w:val="center"/>
            <w:hideMark/>
          </w:tcPr>
          <w:p w14:paraId="2F0F7F42"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State</w:t>
            </w:r>
          </w:p>
        </w:tc>
        <w:tc>
          <w:tcPr>
            <w:tcW w:w="1410" w:type="dxa"/>
            <w:vAlign w:val="center"/>
          </w:tcPr>
          <w:p w14:paraId="0091D009"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1988-2016</w:t>
            </w:r>
          </w:p>
        </w:tc>
        <w:tc>
          <w:tcPr>
            <w:tcW w:w="1410" w:type="dxa"/>
            <w:shd w:val="clear" w:color="auto" w:fill="auto"/>
            <w:noWrap/>
            <w:vAlign w:val="center"/>
            <w:hideMark/>
          </w:tcPr>
          <w:p w14:paraId="74E6A090" w14:textId="77777777" w:rsidR="00DF311C" w:rsidRPr="0089509E" w:rsidRDefault="00DF311C" w:rsidP="0089509E">
            <w:pPr>
              <w:suppressLineNumbers/>
              <w:suppressAutoHyphens/>
              <w:kinsoku w:val="0"/>
              <w:overflowPunct w:val="0"/>
              <w:autoSpaceDE w:val="0"/>
              <w:autoSpaceDN w:val="0"/>
              <w:jc w:val="center"/>
              <w:rPr>
                <w:snapToGrid w:val="0"/>
                <w:kern w:val="22"/>
                <w:szCs w:val="22"/>
              </w:rPr>
            </w:pPr>
            <w:r w:rsidRPr="0089509E">
              <w:rPr>
                <w:snapToGrid w:val="0"/>
                <w:kern w:val="22"/>
                <w:szCs w:val="22"/>
              </w:rPr>
              <w:t>Decreasing</w:t>
            </w:r>
          </w:p>
        </w:tc>
        <w:tc>
          <w:tcPr>
            <w:tcW w:w="1410" w:type="dxa"/>
            <w:shd w:val="clear" w:color="auto" w:fill="auto"/>
            <w:noWrap/>
            <w:vAlign w:val="center"/>
            <w:hideMark/>
          </w:tcPr>
          <w:p w14:paraId="4EAAB677"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Decreasing</w:t>
            </w:r>
          </w:p>
        </w:tc>
      </w:tr>
      <w:tr w:rsidR="00DF311C" w:rsidRPr="001F5DDC" w14:paraId="1986B544" w14:textId="77777777" w:rsidTr="0089509E">
        <w:trPr>
          <w:cantSplit/>
          <w:jc w:val="center"/>
        </w:trPr>
        <w:tc>
          <w:tcPr>
            <w:tcW w:w="2790" w:type="dxa"/>
            <w:shd w:val="clear" w:color="auto" w:fill="auto"/>
            <w:noWrap/>
            <w:vAlign w:val="center"/>
            <w:hideMark/>
          </w:tcPr>
          <w:p w14:paraId="188209A1" w14:textId="77777777" w:rsidR="00DF311C" w:rsidRPr="0089509E" w:rsidRDefault="00DF311C" w:rsidP="0089509E">
            <w:pPr>
              <w:suppressLineNumbers/>
              <w:suppressAutoHyphens/>
              <w:kinsoku w:val="0"/>
              <w:overflowPunct w:val="0"/>
              <w:autoSpaceDE w:val="0"/>
              <w:autoSpaceDN w:val="0"/>
              <w:jc w:val="left"/>
              <w:rPr>
                <w:snapToGrid w:val="0"/>
                <w:color w:val="000000"/>
                <w:kern w:val="22"/>
                <w:szCs w:val="22"/>
              </w:rPr>
            </w:pPr>
            <w:r w:rsidRPr="0089509E">
              <w:rPr>
                <w:snapToGrid w:val="0"/>
                <w:color w:val="000000"/>
                <w:kern w:val="22"/>
                <w:szCs w:val="22"/>
              </w:rPr>
              <w:t>Red List Index (impacts of invasive alien species)</w:t>
            </w:r>
          </w:p>
        </w:tc>
        <w:tc>
          <w:tcPr>
            <w:tcW w:w="1170" w:type="dxa"/>
            <w:vAlign w:val="center"/>
          </w:tcPr>
          <w:p w14:paraId="4FB82481"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9</w:t>
            </w:r>
          </w:p>
        </w:tc>
        <w:tc>
          <w:tcPr>
            <w:tcW w:w="1170" w:type="dxa"/>
            <w:shd w:val="clear" w:color="auto" w:fill="auto"/>
            <w:noWrap/>
            <w:vAlign w:val="center"/>
            <w:hideMark/>
          </w:tcPr>
          <w:p w14:paraId="665D397C"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Pressure</w:t>
            </w:r>
          </w:p>
        </w:tc>
        <w:tc>
          <w:tcPr>
            <w:tcW w:w="1410" w:type="dxa"/>
            <w:vAlign w:val="center"/>
          </w:tcPr>
          <w:p w14:paraId="217334F9"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1988-2016</w:t>
            </w:r>
          </w:p>
        </w:tc>
        <w:tc>
          <w:tcPr>
            <w:tcW w:w="1410" w:type="dxa"/>
            <w:shd w:val="clear" w:color="auto" w:fill="auto"/>
            <w:noWrap/>
            <w:vAlign w:val="center"/>
            <w:hideMark/>
          </w:tcPr>
          <w:p w14:paraId="5BC3EFA6" w14:textId="77777777" w:rsidR="00DF311C" w:rsidRPr="0089509E" w:rsidRDefault="00DF311C" w:rsidP="0089509E">
            <w:pPr>
              <w:suppressLineNumbers/>
              <w:suppressAutoHyphens/>
              <w:kinsoku w:val="0"/>
              <w:overflowPunct w:val="0"/>
              <w:autoSpaceDE w:val="0"/>
              <w:autoSpaceDN w:val="0"/>
              <w:jc w:val="center"/>
              <w:rPr>
                <w:snapToGrid w:val="0"/>
                <w:kern w:val="22"/>
                <w:szCs w:val="22"/>
              </w:rPr>
            </w:pPr>
            <w:r w:rsidRPr="0089509E">
              <w:rPr>
                <w:snapToGrid w:val="0"/>
                <w:kern w:val="22"/>
                <w:szCs w:val="22"/>
              </w:rPr>
              <w:t>Decreasing</w:t>
            </w:r>
          </w:p>
        </w:tc>
        <w:tc>
          <w:tcPr>
            <w:tcW w:w="1410" w:type="dxa"/>
            <w:shd w:val="clear" w:color="auto" w:fill="auto"/>
            <w:noWrap/>
            <w:vAlign w:val="center"/>
            <w:hideMark/>
          </w:tcPr>
          <w:p w14:paraId="06CDA02E"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Decreasing</w:t>
            </w:r>
          </w:p>
        </w:tc>
      </w:tr>
      <w:tr w:rsidR="00DF311C" w:rsidRPr="001F5DDC" w14:paraId="5D70C157" w14:textId="77777777" w:rsidTr="0089509E">
        <w:trPr>
          <w:cantSplit/>
          <w:jc w:val="center"/>
        </w:trPr>
        <w:tc>
          <w:tcPr>
            <w:tcW w:w="2790" w:type="dxa"/>
            <w:shd w:val="clear" w:color="auto" w:fill="auto"/>
            <w:noWrap/>
            <w:vAlign w:val="center"/>
            <w:hideMark/>
          </w:tcPr>
          <w:p w14:paraId="5FE4C027" w14:textId="77777777" w:rsidR="00DF311C" w:rsidRPr="0089509E" w:rsidRDefault="00DF311C" w:rsidP="0089509E">
            <w:pPr>
              <w:suppressLineNumbers/>
              <w:suppressAutoHyphens/>
              <w:kinsoku w:val="0"/>
              <w:overflowPunct w:val="0"/>
              <w:autoSpaceDE w:val="0"/>
              <w:autoSpaceDN w:val="0"/>
              <w:jc w:val="left"/>
              <w:rPr>
                <w:snapToGrid w:val="0"/>
                <w:color w:val="000000"/>
                <w:kern w:val="22"/>
                <w:szCs w:val="22"/>
              </w:rPr>
            </w:pPr>
            <w:r w:rsidRPr="0089509E">
              <w:rPr>
                <w:snapToGrid w:val="0"/>
                <w:color w:val="000000"/>
                <w:kern w:val="22"/>
                <w:szCs w:val="22"/>
              </w:rPr>
              <w:t>Percentage live coral cover</w:t>
            </w:r>
          </w:p>
        </w:tc>
        <w:tc>
          <w:tcPr>
            <w:tcW w:w="1170" w:type="dxa"/>
            <w:vAlign w:val="center"/>
          </w:tcPr>
          <w:p w14:paraId="65AC78D3"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10</w:t>
            </w:r>
          </w:p>
        </w:tc>
        <w:tc>
          <w:tcPr>
            <w:tcW w:w="1170" w:type="dxa"/>
            <w:shd w:val="clear" w:color="auto" w:fill="auto"/>
            <w:noWrap/>
            <w:vAlign w:val="center"/>
            <w:hideMark/>
          </w:tcPr>
          <w:p w14:paraId="24A41CA2"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State</w:t>
            </w:r>
          </w:p>
        </w:tc>
        <w:tc>
          <w:tcPr>
            <w:tcW w:w="1410" w:type="dxa"/>
            <w:vAlign w:val="center"/>
          </w:tcPr>
          <w:p w14:paraId="46EB2E7F"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1972-2016</w:t>
            </w:r>
          </w:p>
        </w:tc>
        <w:tc>
          <w:tcPr>
            <w:tcW w:w="1410" w:type="dxa"/>
            <w:shd w:val="clear" w:color="auto" w:fill="auto"/>
            <w:noWrap/>
            <w:vAlign w:val="center"/>
            <w:hideMark/>
          </w:tcPr>
          <w:p w14:paraId="47638817" w14:textId="77777777" w:rsidR="00DF311C" w:rsidRPr="0089509E" w:rsidRDefault="00DF311C" w:rsidP="0089509E">
            <w:pPr>
              <w:suppressLineNumbers/>
              <w:suppressAutoHyphens/>
              <w:kinsoku w:val="0"/>
              <w:overflowPunct w:val="0"/>
              <w:autoSpaceDE w:val="0"/>
              <w:autoSpaceDN w:val="0"/>
              <w:jc w:val="center"/>
              <w:rPr>
                <w:snapToGrid w:val="0"/>
                <w:kern w:val="22"/>
                <w:szCs w:val="22"/>
              </w:rPr>
            </w:pPr>
            <w:r w:rsidRPr="0089509E">
              <w:rPr>
                <w:snapToGrid w:val="0"/>
                <w:kern w:val="22"/>
                <w:szCs w:val="22"/>
              </w:rPr>
              <w:t>Decreasing</w:t>
            </w:r>
          </w:p>
        </w:tc>
        <w:tc>
          <w:tcPr>
            <w:tcW w:w="1410" w:type="dxa"/>
            <w:shd w:val="clear" w:color="auto" w:fill="auto"/>
            <w:noWrap/>
            <w:vAlign w:val="center"/>
            <w:hideMark/>
          </w:tcPr>
          <w:p w14:paraId="5068BEE9" w14:textId="77777777" w:rsidR="00DF311C" w:rsidRPr="0089509E" w:rsidRDefault="00DF311C" w:rsidP="0089509E">
            <w:pPr>
              <w:suppressLineNumbers/>
              <w:suppressAutoHyphens/>
              <w:kinsoku w:val="0"/>
              <w:overflowPunct w:val="0"/>
              <w:autoSpaceDE w:val="0"/>
              <w:autoSpaceDN w:val="0"/>
              <w:jc w:val="center"/>
              <w:rPr>
                <w:snapToGrid w:val="0"/>
                <w:kern w:val="22"/>
                <w:szCs w:val="22"/>
              </w:rPr>
            </w:pPr>
            <w:r w:rsidRPr="0089509E">
              <w:rPr>
                <w:snapToGrid w:val="0"/>
                <w:kern w:val="22"/>
                <w:szCs w:val="22"/>
              </w:rPr>
              <w:t>Decreasing</w:t>
            </w:r>
          </w:p>
        </w:tc>
      </w:tr>
      <w:tr w:rsidR="00DF311C" w:rsidRPr="001F5DDC" w14:paraId="2734A4F6" w14:textId="77777777" w:rsidTr="0089509E">
        <w:trPr>
          <w:cantSplit/>
          <w:jc w:val="center"/>
        </w:trPr>
        <w:tc>
          <w:tcPr>
            <w:tcW w:w="2790" w:type="dxa"/>
            <w:shd w:val="clear" w:color="auto" w:fill="auto"/>
            <w:noWrap/>
            <w:vAlign w:val="center"/>
            <w:hideMark/>
          </w:tcPr>
          <w:p w14:paraId="49B6187F" w14:textId="77777777" w:rsidR="00DF311C" w:rsidRPr="0089509E" w:rsidRDefault="00DF311C" w:rsidP="0089509E">
            <w:pPr>
              <w:suppressLineNumbers/>
              <w:suppressAutoHyphens/>
              <w:kinsoku w:val="0"/>
              <w:overflowPunct w:val="0"/>
              <w:autoSpaceDE w:val="0"/>
              <w:autoSpaceDN w:val="0"/>
              <w:jc w:val="left"/>
              <w:rPr>
                <w:snapToGrid w:val="0"/>
                <w:color w:val="000000"/>
                <w:kern w:val="22"/>
                <w:szCs w:val="22"/>
              </w:rPr>
            </w:pPr>
            <w:r w:rsidRPr="0089509E">
              <w:rPr>
                <w:snapToGrid w:val="0"/>
                <w:color w:val="000000"/>
                <w:kern w:val="22"/>
                <w:szCs w:val="22"/>
              </w:rPr>
              <w:t>Climatic Impact Index for Birds</w:t>
            </w:r>
          </w:p>
        </w:tc>
        <w:tc>
          <w:tcPr>
            <w:tcW w:w="1170" w:type="dxa"/>
            <w:vAlign w:val="center"/>
          </w:tcPr>
          <w:p w14:paraId="69D69D92"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10</w:t>
            </w:r>
          </w:p>
        </w:tc>
        <w:tc>
          <w:tcPr>
            <w:tcW w:w="1170" w:type="dxa"/>
            <w:shd w:val="clear" w:color="auto" w:fill="auto"/>
            <w:noWrap/>
            <w:vAlign w:val="center"/>
            <w:hideMark/>
          </w:tcPr>
          <w:p w14:paraId="6967D748"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Pressure</w:t>
            </w:r>
          </w:p>
        </w:tc>
        <w:tc>
          <w:tcPr>
            <w:tcW w:w="1410" w:type="dxa"/>
            <w:vAlign w:val="center"/>
          </w:tcPr>
          <w:p w14:paraId="4FBADEEA"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1980-2010</w:t>
            </w:r>
          </w:p>
        </w:tc>
        <w:tc>
          <w:tcPr>
            <w:tcW w:w="1410" w:type="dxa"/>
            <w:shd w:val="clear" w:color="auto" w:fill="auto"/>
            <w:noWrap/>
            <w:vAlign w:val="center"/>
            <w:hideMark/>
          </w:tcPr>
          <w:p w14:paraId="4F069737" w14:textId="77777777" w:rsidR="00DF311C" w:rsidRPr="0089509E" w:rsidRDefault="00DF311C" w:rsidP="0089509E">
            <w:pPr>
              <w:suppressLineNumbers/>
              <w:suppressAutoHyphens/>
              <w:kinsoku w:val="0"/>
              <w:overflowPunct w:val="0"/>
              <w:autoSpaceDE w:val="0"/>
              <w:autoSpaceDN w:val="0"/>
              <w:jc w:val="center"/>
              <w:rPr>
                <w:snapToGrid w:val="0"/>
                <w:kern w:val="22"/>
                <w:szCs w:val="22"/>
              </w:rPr>
            </w:pPr>
            <w:r w:rsidRPr="0089509E">
              <w:rPr>
                <w:snapToGrid w:val="0"/>
                <w:color w:val="000000"/>
                <w:kern w:val="22"/>
                <w:szCs w:val="22"/>
              </w:rPr>
              <w:t>Not available</w:t>
            </w:r>
          </w:p>
        </w:tc>
        <w:tc>
          <w:tcPr>
            <w:tcW w:w="1410" w:type="dxa"/>
            <w:shd w:val="clear" w:color="auto" w:fill="auto"/>
            <w:noWrap/>
            <w:vAlign w:val="center"/>
            <w:hideMark/>
          </w:tcPr>
          <w:p w14:paraId="4AE3FB83"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Increasing</w:t>
            </w:r>
          </w:p>
        </w:tc>
      </w:tr>
      <w:tr w:rsidR="00DF311C" w:rsidRPr="001F5DDC" w14:paraId="1BEE9EFA" w14:textId="77777777" w:rsidTr="0089509E">
        <w:trPr>
          <w:cantSplit/>
          <w:jc w:val="center"/>
        </w:trPr>
        <w:tc>
          <w:tcPr>
            <w:tcW w:w="2790" w:type="dxa"/>
            <w:shd w:val="clear" w:color="auto" w:fill="auto"/>
            <w:noWrap/>
            <w:vAlign w:val="center"/>
            <w:hideMark/>
          </w:tcPr>
          <w:p w14:paraId="29A93913" w14:textId="77777777" w:rsidR="00DF311C" w:rsidRPr="0089509E" w:rsidRDefault="00DF311C" w:rsidP="0089509E">
            <w:pPr>
              <w:suppressLineNumbers/>
              <w:suppressAutoHyphens/>
              <w:kinsoku w:val="0"/>
              <w:overflowPunct w:val="0"/>
              <w:autoSpaceDE w:val="0"/>
              <w:autoSpaceDN w:val="0"/>
              <w:jc w:val="left"/>
              <w:rPr>
                <w:snapToGrid w:val="0"/>
                <w:color w:val="000000"/>
                <w:kern w:val="22"/>
                <w:szCs w:val="22"/>
              </w:rPr>
            </w:pPr>
            <w:r w:rsidRPr="0089509E">
              <w:rPr>
                <w:snapToGrid w:val="0"/>
                <w:color w:val="000000"/>
                <w:kern w:val="22"/>
                <w:szCs w:val="22"/>
              </w:rPr>
              <w:t>Area of mangrove forest cover*</w:t>
            </w:r>
          </w:p>
        </w:tc>
        <w:tc>
          <w:tcPr>
            <w:tcW w:w="1170" w:type="dxa"/>
            <w:vAlign w:val="center"/>
          </w:tcPr>
          <w:p w14:paraId="5BFF6139"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10</w:t>
            </w:r>
          </w:p>
        </w:tc>
        <w:tc>
          <w:tcPr>
            <w:tcW w:w="1170" w:type="dxa"/>
            <w:shd w:val="clear" w:color="auto" w:fill="auto"/>
            <w:noWrap/>
            <w:vAlign w:val="center"/>
            <w:hideMark/>
          </w:tcPr>
          <w:p w14:paraId="6F41A0F2"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State</w:t>
            </w:r>
          </w:p>
        </w:tc>
        <w:tc>
          <w:tcPr>
            <w:tcW w:w="1410" w:type="dxa"/>
            <w:vAlign w:val="center"/>
          </w:tcPr>
          <w:p w14:paraId="43C84A91"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2000-2014</w:t>
            </w:r>
          </w:p>
        </w:tc>
        <w:tc>
          <w:tcPr>
            <w:tcW w:w="1410" w:type="dxa"/>
            <w:shd w:val="clear" w:color="auto" w:fill="auto"/>
            <w:noWrap/>
            <w:vAlign w:val="center"/>
            <w:hideMark/>
          </w:tcPr>
          <w:p w14:paraId="75E170D1" w14:textId="77777777" w:rsidR="00DF311C" w:rsidRPr="0089509E" w:rsidRDefault="00DF311C" w:rsidP="0089509E">
            <w:pPr>
              <w:suppressLineNumbers/>
              <w:suppressAutoHyphens/>
              <w:kinsoku w:val="0"/>
              <w:overflowPunct w:val="0"/>
              <w:autoSpaceDE w:val="0"/>
              <w:autoSpaceDN w:val="0"/>
              <w:jc w:val="center"/>
              <w:rPr>
                <w:snapToGrid w:val="0"/>
                <w:kern w:val="22"/>
                <w:szCs w:val="22"/>
              </w:rPr>
            </w:pPr>
            <w:r w:rsidRPr="0089509E">
              <w:rPr>
                <w:snapToGrid w:val="0"/>
                <w:color w:val="000000"/>
                <w:kern w:val="22"/>
                <w:szCs w:val="22"/>
              </w:rPr>
              <w:t>Not available</w:t>
            </w:r>
          </w:p>
        </w:tc>
        <w:tc>
          <w:tcPr>
            <w:tcW w:w="1410" w:type="dxa"/>
            <w:shd w:val="clear" w:color="auto" w:fill="auto"/>
            <w:noWrap/>
            <w:vAlign w:val="center"/>
            <w:hideMark/>
          </w:tcPr>
          <w:p w14:paraId="64B20174"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Decreasing</w:t>
            </w:r>
          </w:p>
        </w:tc>
      </w:tr>
      <w:tr w:rsidR="00DF311C" w:rsidRPr="001F5DDC" w14:paraId="6B1E38D7" w14:textId="77777777" w:rsidTr="0089509E">
        <w:trPr>
          <w:cantSplit/>
          <w:jc w:val="center"/>
        </w:trPr>
        <w:tc>
          <w:tcPr>
            <w:tcW w:w="2790" w:type="dxa"/>
            <w:shd w:val="clear" w:color="auto" w:fill="auto"/>
            <w:noWrap/>
            <w:vAlign w:val="center"/>
            <w:hideMark/>
          </w:tcPr>
          <w:p w14:paraId="2C559C83" w14:textId="77777777" w:rsidR="00DF311C" w:rsidRPr="0089509E" w:rsidRDefault="00DF311C" w:rsidP="0089509E">
            <w:pPr>
              <w:suppressLineNumbers/>
              <w:suppressAutoHyphens/>
              <w:kinsoku w:val="0"/>
              <w:overflowPunct w:val="0"/>
              <w:autoSpaceDE w:val="0"/>
              <w:autoSpaceDN w:val="0"/>
              <w:jc w:val="left"/>
              <w:rPr>
                <w:snapToGrid w:val="0"/>
                <w:color w:val="000000"/>
                <w:kern w:val="22"/>
                <w:szCs w:val="22"/>
              </w:rPr>
            </w:pPr>
            <w:r w:rsidRPr="0089509E">
              <w:rPr>
                <w:snapToGrid w:val="0"/>
                <w:color w:val="000000"/>
                <w:kern w:val="22"/>
                <w:szCs w:val="22"/>
              </w:rPr>
              <w:t>Glacial mass balance*</w:t>
            </w:r>
          </w:p>
        </w:tc>
        <w:tc>
          <w:tcPr>
            <w:tcW w:w="1170" w:type="dxa"/>
            <w:vAlign w:val="center"/>
          </w:tcPr>
          <w:p w14:paraId="6B621033"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10</w:t>
            </w:r>
          </w:p>
        </w:tc>
        <w:tc>
          <w:tcPr>
            <w:tcW w:w="1170" w:type="dxa"/>
            <w:shd w:val="clear" w:color="auto" w:fill="auto"/>
            <w:noWrap/>
            <w:vAlign w:val="center"/>
            <w:hideMark/>
          </w:tcPr>
          <w:p w14:paraId="2C1460BA"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State</w:t>
            </w:r>
          </w:p>
        </w:tc>
        <w:tc>
          <w:tcPr>
            <w:tcW w:w="1410" w:type="dxa"/>
            <w:vAlign w:val="center"/>
          </w:tcPr>
          <w:p w14:paraId="24CF7E23"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1957-2015</w:t>
            </w:r>
          </w:p>
        </w:tc>
        <w:tc>
          <w:tcPr>
            <w:tcW w:w="1410" w:type="dxa"/>
            <w:shd w:val="clear" w:color="auto" w:fill="auto"/>
            <w:noWrap/>
            <w:vAlign w:val="center"/>
            <w:hideMark/>
          </w:tcPr>
          <w:p w14:paraId="4726D1E4" w14:textId="77777777" w:rsidR="00DF311C" w:rsidRPr="0089509E" w:rsidRDefault="00DF311C" w:rsidP="0089509E">
            <w:pPr>
              <w:suppressLineNumbers/>
              <w:suppressAutoHyphens/>
              <w:kinsoku w:val="0"/>
              <w:overflowPunct w:val="0"/>
              <w:autoSpaceDE w:val="0"/>
              <w:autoSpaceDN w:val="0"/>
              <w:jc w:val="center"/>
              <w:rPr>
                <w:snapToGrid w:val="0"/>
                <w:kern w:val="22"/>
                <w:szCs w:val="22"/>
              </w:rPr>
            </w:pPr>
            <w:r w:rsidRPr="0089509E">
              <w:rPr>
                <w:snapToGrid w:val="0"/>
                <w:kern w:val="22"/>
                <w:szCs w:val="22"/>
              </w:rPr>
              <w:t>Decreasing</w:t>
            </w:r>
          </w:p>
        </w:tc>
        <w:tc>
          <w:tcPr>
            <w:tcW w:w="1410" w:type="dxa"/>
            <w:shd w:val="clear" w:color="auto" w:fill="auto"/>
            <w:noWrap/>
            <w:vAlign w:val="center"/>
            <w:hideMark/>
          </w:tcPr>
          <w:p w14:paraId="374EF51D"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Decreasing</w:t>
            </w:r>
          </w:p>
        </w:tc>
      </w:tr>
      <w:tr w:rsidR="00DF311C" w:rsidRPr="001F5DDC" w14:paraId="2DBF8599" w14:textId="77777777" w:rsidTr="0089509E">
        <w:trPr>
          <w:cantSplit/>
          <w:jc w:val="center"/>
        </w:trPr>
        <w:tc>
          <w:tcPr>
            <w:tcW w:w="2790" w:type="dxa"/>
            <w:shd w:val="clear" w:color="auto" w:fill="auto"/>
            <w:noWrap/>
            <w:vAlign w:val="center"/>
            <w:hideMark/>
          </w:tcPr>
          <w:p w14:paraId="0177921C" w14:textId="57F2764D" w:rsidR="00DF311C" w:rsidRPr="0089509E" w:rsidRDefault="00DF311C" w:rsidP="0089509E">
            <w:pPr>
              <w:suppressLineNumbers/>
              <w:suppressAutoHyphens/>
              <w:kinsoku w:val="0"/>
              <w:overflowPunct w:val="0"/>
              <w:autoSpaceDE w:val="0"/>
              <w:autoSpaceDN w:val="0"/>
              <w:jc w:val="left"/>
              <w:rPr>
                <w:snapToGrid w:val="0"/>
                <w:color w:val="000000"/>
                <w:kern w:val="22"/>
                <w:szCs w:val="22"/>
              </w:rPr>
            </w:pPr>
            <w:r w:rsidRPr="0089509E">
              <w:rPr>
                <w:snapToGrid w:val="0"/>
                <w:color w:val="000000"/>
                <w:kern w:val="22"/>
                <w:szCs w:val="22"/>
              </w:rPr>
              <w:t>Mean polar sea ice extent*</w:t>
            </w:r>
          </w:p>
        </w:tc>
        <w:tc>
          <w:tcPr>
            <w:tcW w:w="1170" w:type="dxa"/>
            <w:vAlign w:val="center"/>
          </w:tcPr>
          <w:p w14:paraId="632CF557"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10</w:t>
            </w:r>
          </w:p>
        </w:tc>
        <w:tc>
          <w:tcPr>
            <w:tcW w:w="1170" w:type="dxa"/>
            <w:shd w:val="clear" w:color="auto" w:fill="auto"/>
            <w:noWrap/>
            <w:vAlign w:val="center"/>
            <w:hideMark/>
          </w:tcPr>
          <w:p w14:paraId="4ECCFB26"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State</w:t>
            </w:r>
          </w:p>
        </w:tc>
        <w:tc>
          <w:tcPr>
            <w:tcW w:w="1410" w:type="dxa"/>
            <w:vAlign w:val="center"/>
          </w:tcPr>
          <w:p w14:paraId="28CBBF5E"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1979-2015</w:t>
            </w:r>
          </w:p>
        </w:tc>
        <w:tc>
          <w:tcPr>
            <w:tcW w:w="1410" w:type="dxa"/>
            <w:shd w:val="clear" w:color="auto" w:fill="auto"/>
            <w:noWrap/>
            <w:vAlign w:val="center"/>
            <w:hideMark/>
          </w:tcPr>
          <w:p w14:paraId="2B793578" w14:textId="77777777" w:rsidR="00DF311C" w:rsidRPr="0089509E" w:rsidRDefault="00DF311C" w:rsidP="0089509E">
            <w:pPr>
              <w:suppressLineNumbers/>
              <w:suppressAutoHyphens/>
              <w:kinsoku w:val="0"/>
              <w:overflowPunct w:val="0"/>
              <w:autoSpaceDE w:val="0"/>
              <w:autoSpaceDN w:val="0"/>
              <w:jc w:val="center"/>
              <w:rPr>
                <w:snapToGrid w:val="0"/>
                <w:kern w:val="22"/>
                <w:szCs w:val="22"/>
              </w:rPr>
            </w:pPr>
            <w:r w:rsidRPr="0089509E">
              <w:rPr>
                <w:snapToGrid w:val="0"/>
                <w:kern w:val="22"/>
                <w:szCs w:val="22"/>
              </w:rPr>
              <w:t>Decreasing</w:t>
            </w:r>
          </w:p>
        </w:tc>
        <w:tc>
          <w:tcPr>
            <w:tcW w:w="1410" w:type="dxa"/>
            <w:shd w:val="clear" w:color="auto" w:fill="auto"/>
            <w:noWrap/>
            <w:vAlign w:val="center"/>
            <w:hideMark/>
          </w:tcPr>
          <w:p w14:paraId="6404F889"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Decreasing</w:t>
            </w:r>
          </w:p>
        </w:tc>
      </w:tr>
      <w:tr w:rsidR="00DF311C" w:rsidRPr="001F5DDC" w14:paraId="533EC8CA" w14:textId="77777777" w:rsidTr="0089509E">
        <w:trPr>
          <w:cantSplit/>
          <w:jc w:val="center"/>
        </w:trPr>
        <w:tc>
          <w:tcPr>
            <w:tcW w:w="2790" w:type="dxa"/>
            <w:shd w:val="clear" w:color="auto" w:fill="auto"/>
            <w:noWrap/>
            <w:vAlign w:val="center"/>
            <w:hideMark/>
          </w:tcPr>
          <w:p w14:paraId="277512A7" w14:textId="77777777" w:rsidR="00DF311C" w:rsidRPr="0089509E" w:rsidRDefault="00DF311C" w:rsidP="0089509E">
            <w:pPr>
              <w:suppressLineNumbers/>
              <w:suppressAutoHyphens/>
              <w:kinsoku w:val="0"/>
              <w:overflowPunct w:val="0"/>
              <w:autoSpaceDE w:val="0"/>
              <w:autoSpaceDN w:val="0"/>
              <w:jc w:val="left"/>
              <w:rPr>
                <w:snapToGrid w:val="0"/>
                <w:color w:val="000000"/>
                <w:kern w:val="22"/>
                <w:szCs w:val="22"/>
              </w:rPr>
            </w:pPr>
            <w:r w:rsidRPr="0089509E">
              <w:rPr>
                <w:snapToGrid w:val="0"/>
                <w:color w:val="000000"/>
                <w:kern w:val="22"/>
                <w:szCs w:val="22"/>
              </w:rPr>
              <w:t>Percentage of marine and coastal areas covered by protected areas</w:t>
            </w:r>
          </w:p>
        </w:tc>
        <w:tc>
          <w:tcPr>
            <w:tcW w:w="1170" w:type="dxa"/>
            <w:vAlign w:val="center"/>
          </w:tcPr>
          <w:p w14:paraId="515962DD"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11</w:t>
            </w:r>
          </w:p>
        </w:tc>
        <w:tc>
          <w:tcPr>
            <w:tcW w:w="1170" w:type="dxa"/>
            <w:shd w:val="clear" w:color="auto" w:fill="auto"/>
            <w:noWrap/>
            <w:vAlign w:val="center"/>
            <w:hideMark/>
          </w:tcPr>
          <w:p w14:paraId="6D329C16"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Response</w:t>
            </w:r>
          </w:p>
        </w:tc>
        <w:tc>
          <w:tcPr>
            <w:tcW w:w="1410" w:type="dxa"/>
            <w:vAlign w:val="center"/>
          </w:tcPr>
          <w:p w14:paraId="499AF619"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1990-2016</w:t>
            </w:r>
          </w:p>
        </w:tc>
        <w:tc>
          <w:tcPr>
            <w:tcW w:w="1410" w:type="dxa"/>
            <w:shd w:val="clear" w:color="auto" w:fill="auto"/>
            <w:noWrap/>
            <w:vAlign w:val="center"/>
            <w:hideMark/>
          </w:tcPr>
          <w:p w14:paraId="58DFEB88" w14:textId="77777777" w:rsidR="00DF311C" w:rsidRPr="0089509E" w:rsidRDefault="00DF311C" w:rsidP="0089509E">
            <w:pPr>
              <w:suppressLineNumbers/>
              <w:suppressAutoHyphens/>
              <w:kinsoku w:val="0"/>
              <w:overflowPunct w:val="0"/>
              <w:autoSpaceDE w:val="0"/>
              <w:autoSpaceDN w:val="0"/>
              <w:jc w:val="center"/>
              <w:rPr>
                <w:snapToGrid w:val="0"/>
                <w:kern w:val="22"/>
                <w:szCs w:val="22"/>
              </w:rPr>
            </w:pPr>
            <w:r w:rsidRPr="0089509E">
              <w:rPr>
                <w:snapToGrid w:val="0"/>
                <w:kern w:val="22"/>
                <w:szCs w:val="22"/>
              </w:rPr>
              <w:t>Increasing</w:t>
            </w:r>
          </w:p>
        </w:tc>
        <w:tc>
          <w:tcPr>
            <w:tcW w:w="1410" w:type="dxa"/>
            <w:shd w:val="clear" w:color="auto" w:fill="auto"/>
            <w:noWrap/>
            <w:vAlign w:val="center"/>
            <w:hideMark/>
          </w:tcPr>
          <w:p w14:paraId="215BA111"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Increasing</w:t>
            </w:r>
          </w:p>
        </w:tc>
      </w:tr>
      <w:tr w:rsidR="00DF311C" w:rsidRPr="001F5DDC" w14:paraId="1CB89DBA" w14:textId="77777777" w:rsidTr="0089509E">
        <w:trPr>
          <w:cantSplit/>
          <w:jc w:val="center"/>
        </w:trPr>
        <w:tc>
          <w:tcPr>
            <w:tcW w:w="2790" w:type="dxa"/>
            <w:shd w:val="clear" w:color="auto" w:fill="auto"/>
            <w:noWrap/>
            <w:vAlign w:val="center"/>
            <w:hideMark/>
          </w:tcPr>
          <w:p w14:paraId="2AA9CF64" w14:textId="77777777" w:rsidR="00DF311C" w:rsidRPr="0089509E" w:rsidRDefault="00DF311C" w:rsidP="0089509E">
            <w:pPr>
              <w:suppressLineNumbers/>
              <w:suppressAutoHyphens/>
              <w:kinsoku w:val="0"/>
              <w:overflowPunct w:val="0"/>
              <w:autoSpaceDE w:val="0"/>
              <w:autoSpaceDN w:val="0"/>
              <w:jc w:val="left"/>
              <w:rPr>
                <w:snapToGrid w:val="0"/>
                <w:color w:val="000000"/>
                <w:kern w:val="22"/>
                <w:szCs w:val="22"/>
              </w:rPr>
            </w:pPr>
            <w:r w:rsidRPr="0089509E">
              <w:rPr>
                <w:snapToGrid w:val="0"/>
                <w:color w:val="000000"/>
                <w:kern w:val="22"/>
                <w:szCs w:val="22"/>
              </w:rPr>
              <w:t>Percentage of terrestrial areas covered by protected areas</w:t>
            </w:r>
          </w:p>
        </w:tc>
        <w:tc>
          <w:tcPr>
            <w:tcW w:w="1170" w:type="dxa"/>
            <w:vAlign w:val="center"/>
          </w:tcPr>
          <w:p w14:paraId="4F85F948"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11</w:t>
            </w:r>
          </w:p>
        </w:tc>
        <w:tc>
          <w:tcPr>
            <w:tcW w:w="1170" w:type="dxa"/>
            <w:shd w:val="clear" w:color="auto" w:fill="auto"/>
            <w:noWrap/>
            <w:vAlign w:val="center"/>
            <w:hideMark/>
          </w:tcPr>
          <w:p w14:paraId="61B923B5"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Response</w:t>
            </w:r>
          </w:p>
        </w:tc>
        <w:tc>
          <w:tcPr>
            <w:tcW w:w="1410" w:type="dxa"/>
            <w:vAlign w:val="center"/>
          </w:tcPr>
          <w:p w14:paraId="169BCDD1"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1990-2016</w:t>
            </w:r>
          </w:p>
        </w:tc>
        <w:tc>
          <w:tcPr>
            <w:tcW w:w="1410" w:type="dxa"/>
            <w:shd w:val="clear" w:color="auto" w:fill="auto"/>
            <w:noWrap/>
            <w:vAlign w:val="center"/>
            <w:hideMark/>
          </w:tcPr>
          <w:p w14:paraId="72339673" w14:textId="77777777" w:rsidR="00DF311C" w:rsidRPr="0089509E" w:rsidRDefault="00DF311C" w:rsidP="0089509E">
            <w:pPr>
              <w:suppressLineNumbers/>
              <w:suppressAutoHyphens/>
              <w:kinsoku w:val="0"/>
              <w:overflowPunct w:val="0"/>
              <w:autoSpaceDE w:val="0"/>
              <w:autoSpaceDN w:val="0"/>
              <w:jc w:val="center"/>
              <w:rPr>
                <w:snapToGrid w:val="0"/>
                <w:kern w:val="22"/>
                <w:szCs w:val="22"/>
              </w:rPr>
            </w:pPr>
            <w:r w:rsidRPr="0089509E">
              <w:rPr>
                <w:snapToGrid w:val="0"/>
                <w:kern w:val="22"/>
                <w:szCs w:val="22"/>
              </w:rPr>
              <w:t>Increasing</w:t>
            </w:r>
          </w:p>
        </w:tc>
        <w:tc>
          <w:tcPr>
            <w:tcW w:w="1410" w:type="dxa"/>
            <w:shd w:val="clear" w:color="auto" w:fill="auto"/>
            <w:noWrap/>
            <w:vAlign w:val="center"/>
            <w:hideMark/>
          </w:tcPr>
          <w:p w14:paraId="401FBD94"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Increasing</w:t>
            </w:r>
          </w:p>
        </w:tc>
      </w:tr>
      <w:tr w:rsidR="00DF311C" w:rsidRPr="001F5DDC" w14:paraId="7A956E11" w14:textId="77777777" w:rsidTr="0089509E">
        <w:trPr>
          <w:cantSplit/>
          <w:jc w:val="center"/>
        </w:trPr>
        <w:tc>
          <w:tcPr>
            <w:tcW w:w="2790" w:type="dxa"/>
            <w:shd w:val="clear" w:color="auto" w:fill="auto"/>
            <w:noWrap/>
            <w:vAlign w:val="center"/>
            <w:hideMark/>
          </w:tcPr>
          <w:p w14:paraId="71879C91" w14:textId="77777777" w:rsidR="00DF311C" w:rsidRPr="0089509E" w:rsidRDefault="00DF311C" w:rsidP="0089509E">
            <w:pPr>
              <w:suppressLineNumbers/>
              <w:suppressAutoHyphens/>
              <w:kinsoku w:val="0"/>
              <w:overflowPunct w:val="0"/>
              <w:autoSpaceDE w:val="0"/>
              <w:autoSpaceDN w:val="0"/>
              <w:jc w:val="left"/>
              <w:rPr>
                <w:snapToGrid w:val="0"/>
                <w:color w:val="000000"/>
                <w:kern w:val="22"/>
                <w:szCs w:val="22"/>
              </w:rPr>
            </w:pPr>
            <w:r w:rsidRPr="0089509E">
              <w:rPr>
                <w:snapToGrid w:val="0"/>
                <w:color w:val="000000"/>
                <w:kern w:val="22"/>
                <w:szCs w:val="22"/>
              </w:rPr>
              <w:t>Percentage of Key Biodiversity Areas covered by protected areas</w:t>
            </w:r>
          </w:p>
        </w:tc>
        <w:tc>
          <w:tcPr>
            <w:tcW w:w="1170" w:type="dxa"/>
            <w:vAlign w:val="center"/>
          </w:tcPr>
          <w:p w14:paraId="7A8E691F"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11</w:t>
            </w:r>
          </w:p>
        </w:tc>
        <w:tc>
          <w:tcPr>
            <w:tcW w:w="1170" w:type="dxa"/>
            <w:shd w:val="clear" w:color="auto" w:fill="auto"/>
            <w:noWrap/>
            <w:vAlign w:val="center"/>
            <w:hideMark/>
          </w:tcPr>
          <w:p w14:paraId="4463D39B"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Response</w:t>
            </w:r>
          </w:p>
        </w:tc>
        <w:tc>
          <w:tcPr>
            <w:tcW w:w="1410" w:type="dxa"/>
            <w:vAlign w:val="center"/>
          </w:tcPr>
          <w:p w14:paraId="44B9B933"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1980-2017</w:t>
            </w:r>
          </w:p>
        </w:tc>
        <w:tc>
          <w:tcPr>
            <w:tcW w:w="1410" w:type="dxa"/>
            <w:shd w:val="clear" w:color="auto" w:fill="auto"/>
            <w:noWrap/>
            <w:vAlign w:val="center"/>
            <w:hideMark/>
          </w:tcPr>
          <w:p w14:paraId="2402B5D7" w14:textId="77777777" w:rsidR="00DF311C" w:rsidRPr="0089509E" w:rsidRDefault="00DF311C" w:rsidP="0089509E">
            <w:pPr>
              <w:suppressLineNumbers/>
              <w:suppressAutoHyphens/>
              <w:kinsoku w:val="0"/>
              <w:overflowPunct w:val="0"/>
              <w:autoSpaceDE w:val="0"/>
              <w:autoSpaceDN w:val="0"/>
              <w:jc w:val="center"/>
              <w:rPr>
                <w:snapToGrid w:val="0"/>
                <w:kern w:val="22"/>
                <w:szCs w:val="22"/>
              </w:rPr>
            </w:pPr>
            <w:r w:rsidRPr="0089509E">
              <w:rPr>
                <w:snapToGrid w:val="0"/>
                <w:color w:val="000000"/>
                <w:kern w:val="22"/>
                <w:szCs w:val="22"/>
              </w:rPr>
              <w:t>Not available</w:t>
            </w:r>
          </w:p>
        </w:tc>
        <w:tc>
          <w:tcPr>
            <w:tcW w:w="1410" w:type="dxa"/>
            <w:shd w:val="clear" w:color="auto" w:fill="auto"/>
            <w:noWrap/>
            <w:vAlign w:val="center"/>
            <w:hideMark/>
          </w:tcPr>
          <w:p w14:paraId="1706CA8E"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Increasing</w:t>
            </w:r>
          </w:p>
        </w:tc>
      </w:tr>
      <w:tr w:rsidR="00DF311C" w:rsidRPr="001F5DDC" w14:paraId="6F35582B" w14:textId="77777777" w:rsidTr="0089509E">
        <w:trPr>
          <w:cantSplit/>
          <w:jc w:val="center"/>
        </w:trPr>
        <w:tc>
          <w:tcPr>
            <w:tcW w:w="2790" w:type="dxa"/>
            <w:shd w:val="clear" w:color="auto" w:fill="auto"/>
            <w:noWrap/>
            <w:vAlign w:val="center"/>
            <w:hideMark/>
          </w:tcPr>
          <w:p w14:paraId="51AC8320" w14:textId="77777777" w:rsidR="00DF311C" w:rsidRPr="0089509E" w:rsidRDefault="00DF311C" w:rsidP="0089509E">
            <w:pPr>
              <w:suppressLineNumbers/>
              <w:suppressAutoHyphens/>
              <w:kinsoku w:val="0"/>
              <w:overflowPunct w:val="0"/>
              <w:autoSpaceDE w:val="0"/>
              <w:autoSpaceDN w:val="0"/>
              <w:jc w:val="left"/>
              <w:rPr>
                <w:snapToGrid w:val="0"/>
                <w:color w:val="000000"/>
                <w:kern w:val="22"/>
                <w:szCs w:val="22"/>
              </w:rPr>
            </w:pPr>
            <w:r w:rsidRPr="0089509E">
              <w:rPr>
                <w:snapToGrid w:val="0"/>
                <w:color w:val="000000"/>
                <w:kern w:val="22"/>
                <w:szCs w:val="22"/>
              </w:rPr>
              <w:t>Red List Index</w:t>
            </w:r>
          </w:p>
        </w:tc>
        <w:tc>
          <w:tcPr>
            <w:tcW w:w="1170" w:type="dxa"/>
            <w:vAlign w:val="center"/>
          </w:tcPr>
          <w:p w14:paraId="622F53B1"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12</w:t>
            </w:r>
          </w:p>
        </w:tc>
        <w:tc>
          <w:tcPr>
            <w:tcW w:w="1170" w:type="dxa"/>
            <w:shd w:val="clear" w:color="auto" w:fill="auto"/>
            <w:noWrap/>
            <w:vAlign w:val="center"/>
            <w:hideMark/>
          </w:tcPr>
          <w:p w14:paraId="4CAA8AD0"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State</w:t>
            </w:r>
          </w:p>
        </w:tc>
        <w:tc>
          <w:tcPr>
            <w:tcW w:w="1410" w:type="dxa"/>
            <w:vAlign w:val="center"/>
          </w:tcPr>
          <w:p w14:paraId="459C1B6A"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1994-2016</w:t>
            </w:r>
          </w:p>
        </w:tc>
        <w:tc>
          <w:tcPr>
            <w:tcW w:w="1410" w:type="dxa"/>
            <w:shd w:val="clear" w:color="auto" w:fill="auto"/>
            <w:noWrap/>
            <w:vAlign w:val="center"/>
            <w:hideMark/>
          </w:tcPr>
          <w:p w14:paraId="10D480C9" w14:textId="77777777" w:rsidR="00DF311C" w:rsidRPr="0089509E" w:rsidRDefault="00DF311C" w:rsidP="0089509E">
            <w:pPr>
              <w:suppressLineNumbers/>
              <w:suppressAutoHyphens/>
              <w:kinsoku w:val="0"/>
              <w:overflowPunct w:val="0"/>
              <w:autoSpaceDE w:val="0"/>
              <w:autoSpaceDN w:val="0"/>
              <w:jc w:val="center"/>
              <w:rPr>
                <w:snapToGrid w:val="0"/>
                <w:kern w:val="22"/>
                <w:szCs w:val="22"/>
              </w:rPr>
            </w:pPr>
            <w:r w:rsidRPr="0089509E">
              <w:rPr>
                <w:snapToGrid w:val="0"/>
                <w:kern w:val="22"/>
                <w:szCs w:val="22"/>
              </w:rPr>
              <w:t>Decreasing</w:t>
            </w:r>
          </w:p>
        </w:tc>
        <w:tc>
          <w:tcPr>
            <w:tcW w:w="1410" w:type="dxa"/>
            <w:shd w:val="clear" w:color="auto" w:fill="auto"/>
            <w:noWrap/>
            <w:vAlign w:val="center"/>
            <w:hideMark/>
          </w:tcPr>
          <w:p w14:paraId="435D593D"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Decreasing</w:t>
            </w:r>
          </w:p>
        </w:tc>
      </w:tr>
      <w:tr w:rsidR="00DF311C" w:rsidRPr="001F5DDC" w14:paraId="54BD6607" w14:textId="77777777" w:rsidTr="0089509E">
        <w:trPr>
          <w:cantSplit/>
          <w:jc w:val="center"/>
        </w:trPr>
        <w:tc>
          <w:tcPr>
            <w:tcW w:w="2790" w:type="dxa"/>
            <w:shd w:val="clear" w:color="auto" w:fill="auto"/>
            <w:noWrap/>
            <w:vAlign w:val="center"/>
            <w:hideMark/>
          </w:tcPr>
          <w:p w14:paraId="6C844FBF" w14:textId="77777777" w:rsidR="00DF311C" w:rsidRPr="0089509E" w:rsidRDefault="00DF311C" w:rsidP="0089509E">
            <w:pPr>
              <w:suppressLineNumbers/>
              <w:suppressAutoHyphens/>
              <w:kinsoku w:val="0"/>
              <w:overflowPunct w:val="0"/>
              <w:autoSpaceDE w:val="0"/>
              <w:autoSpaceDN w:val="0"/>
              <w:jc w:val="left"/>
              <w:rPr>
                <w:snapToGrid w:val="0"/>
                <w:color w:val="000000"/>
                <w:kern w:val="22"/>
                <w:szCs w:val="22"/>
              </w:rPr>
            </w:pPr>
            <w:r w:rsidRPr="0089509E">
              <w:rPr>
                <w:snapToGrid w:val="0"/>
                <w:color w:val="000000"/>
                <w:kern w:val="22"/>
                <w:szCs w:val="22"/>
              </w:rPr>
              <w:t>Living Planet Index</w:t>
            </w:r>
          </w:p>
        </w:tc>
        <w:tc>
          <w:tcPr>
            <w:tcW w:w="1170" w:type="dxa"/>
            <w:vAlign w:val="center"/>
          </w:tcPr>
          <w:p w14:paraId="2AF44268"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12</w:t>
            </w:r>
          </w:p>
        </w:tc>
        <w:tc>
          <w:tcPr>
            <w:tcW w:w="1170" w:type="dxa"/>
            <w:shd w:val="clear" w:color="auto" w:fill="auto"/>
            <w:noWrap/>
            <w:vAlign w:val="center"/>
            <w:hideMark/>
          </w:tcPr>
          <w:p w14:paraId="77A45889"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State</w:t>
            </w:r>
          </w:p>
        </w:tc>
        <w:tc>
          <w:tcPr>
            <w:tcW w:w="1410" w:type="dxa"/>
            <w:vAlign w:val="center"/>
          </w:tcPr>
          <w:p w14:paraId="76E567EB"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1970-2012</w:t>
            </w:r>
          </w:p>
        </w:tc>
        <w:tc>
          <w:tcPr>
            <w:tcW w:w="1410" w:type="dxa"/>
            <w:shd w:val="clear" w:color="auto" w:fill="auto"/>
            <w:noWrap/>
            <w:vAlign w:val="center"/>
            <w:hideMark/>
          </w:tcPr>
          <w:p w14:paraId="59D08ECB" w14:textId="77777777" w:rsidR="00DF311C" w:rsidRPr="0089509E" w:rsidRDefault="00DF311C" w:rsidP="0089509E">
            <w:pPr>
              <w:suppressLineNumbers/>
              <w:suppressAutoHyphens/>
              <w:kinsoku w:val="0"/>
              <w:overflowPunct w:val="0"/>
              <w:autoSpaceDE w:val="0"/>
              <w:autoSpaceDN w:val="0"/>
              <w:jc w:val="center"/>
              <w:rPr>
                <w:snapToGrid w:val="0"/>
                <w:kern w:val="22"/>
                <w:szCs w:val="22"/>
              </w:rPr>
            </w:pPr>
            <w:r w:rsidRPr="0089509E">
              <w:rPr>
                <w:snapToGrid w:val="0"/>
                <w:kern w:val="22"/>
                <w:szCs w:val="22"/>
              </w:rPr>
              <w:t>Decreasing</w:t>
            </w:r>
          </w:p>
        </w:tc>
        <w:tc>
          <w:tcPr>
            <w:tcW w:w="1410" w:type="dxa"/>
            <w:shd w:val="clear" w:color="auto" w:fill="auto"/>
            <w:noWrap/>
            <w:vAlign w:val="center"/>
            <w:hideMark/>
          </w:tcPr>
          <w:p w14:paraId="3102D54B"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Decreasing</w:t>
            </w:r>
          </w:p>
        </w:tc>
      </w:tr>
      <w:tr w:rsidR="00DF311C" w:rsidRPr="001F5DDC" w14:paraId="1A430011" w14:textId="77777777" w:rsidTr="0089509E">
        <w:trPr>
          <w:cantSplit/>
          <w:jc w:val="center"/>
        </w:trPr>
        <w:tc>
          <w:tcPr>
            <w:tcW w:w="2790" w:type="dxa"/>
            <w:shd w:val="clear" w:color="auto" w:fill="auto"/>
            <w:noWrap/>
            <w:vAlign w:val="center"/>
            <w:hideMark/>
          </w:tcPr>
          <w:p w14:paraId="00FFF4D6" w14:textId="77777777" w:rsidR="00DF311C" w:rsidRPr="0089509E" w:rsidRDefault="00DF311C" w:rsidP="0089509E">
            <w:pPr>
              <w:suppressLineNumbers/>
              <w:suppressAutoHyphens/>
              <w:kinsoku w:val="0"/>
              <w:overflowPunct w:val="0"/>
              <w:autoSpaceDE w:val="0"/>
              <w:autoSpaceDN w:val="0"/>
              <w:jc w:val="left"/>
              <w:rPr>
                <w:snapToGrid w:val="0"/>
                <w:color w:val="000000"/>
                <w:kern w:val="22"/>
                <w:szCs w:val="22"/>
              </w:rPr>
            </w:pPr>
            <w:r w:rsidRPr="0089509E">
              <w:rPr>
                <w:snapToGrid w:val="0"/>
                <w:color w:val="000000"/>
                <w:kern w:val="22"/>
                <w:szCs w:val="22"/>
              </w:rPr>
              <w:lastRenderedPageBreak/>
              <w:t>Number of plant genetic resources for food and agriculture secured in conservation facilities</w:t>
            </w:r>
          </w:p>
        </w:tc>
        <w:tc>
          <w:tcPr>
            <w:tcW w:w="1170" w:type="dxa"/>
            <w:vAlign w:val="center"/>
          </w:tcPr>
          <w:p w14:paraId="7660647F"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13</w:t>
            </w:r>
          </w:p>
        </w:tc>
        <w:tc>
          <w:tcPr>
            <w:tcW w:w="1170" w:type="dxa"/>
            <w:shd w:val="clear" w:color="auto" w:fill="auto"/>
            <w:noWrap/>
            <w:vAlign w:val="center"/>
            <w:hideMark/>
          </w:tcPr>
          <w:p w14:paraId="6AFC4329"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Response</w:t>
            </w:r>
          </w:p>
        </w:tc>
        <w:tc>
          <w:tcPr>
            <w:tcW w:w="1410" w:type="dxa"/>
            <w:vAlign w:val="center"/>
          </w:tcPr>
          <w:p w14:paraId="6AA97E58"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1995-2016</w:t>
            </w:r>
          </w:p>
        </w:tc>
        <w:tc>
          <w:tcPr>
            <w:tcW w:w="1410" w:type="dxa"/>
            <w:shd w:val="clear" w:color="auto" w:fill="auto"/>
            <w:noWrap/>
            <w:vAlign w:val="center"/>
            <w:hideMark/>
          </w:tcPr>
          <w:p w14:paraId="0360D8F4" w14:textId="77777777" w:rsidR="00DF311C" w:rsidRPr="0089509E" w:rsidRDefault="00DF311C" w:rsidP="0089509E">
            <w:pPr>
              <w:suppressLineNumbers/>
              <w:suppressAutoHyphens/>
              <w:kinsoku w:val="0"/>
              <w:overflowPunct w:val="0"/>
              <w:autoSpaceDE w:val="0"/>
              <w:autoSpaceDN w:val="0"/>
              <w:jc w:val="center"/>
              <w:rPr>
                <w:snapToGrid w:val="0"/>
                <w:kern w:val="22"/>
                <w:szCs w:val="22"/>
              </w:rPr>
            </w:pPr>
            <w:r w:rsidRPr="0089509E">
              <w:rPr>
                <w:snapToGrid w:val="0"/>
                <w:color w:val="000000"/>
                <w:kern w:val="22"/>
                <w:szCs w:val="22"/>
              </w:rPr>
              <w:t>Not available</w:t>
            </w:r>
          </w:p>
        </w:tc>
        <w:tc>
          <w:tcPr>
            <w:tcW w:w="1410" w:type="dxa"/>
            <w:shd w:val="clear" w:color="auto" w:fill="auto"/>
            <w:noWrap/>
            <w:vAlign w:val="center"/>
            <w:hideMark/>
          </w:tcPr>
          <w:p w14:paraId="356FBA18"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Increasing</w:t>
            </w:r>
          </w:p>
        </w:tc>
      </w:tr>
      <w:tr w:rsidR="00DF311C" w:rsidRPr="001F5DDC" w14:paraId="46AB26C0" w14:textId="77777777" w:rsidTr="0089509E">
        <w:trPr>
          <w:cantSplit/>
          <w:jc w:val="center"/>
        </w:trPr>
        <w:tc>
          <w:tcPr>
            <w:tcW w:w="2790" w:type="dxa"/>
            <w:shd w:val="clear" w:color="auto" w:fill="auto"/>
            <w:noWrap/>
            <w:vAlign w:val="center"/>
            <w:hideMark/>
          </w:tcPr>
          <w:p w14:paraId="17663B62" w14:textId="77777777" w:rsidR="00DF311C" w:rsidRPr="0089509E" w:rsidRDefault="00DF311C" w:rsidP="0089509E">
            <w:pPr>
              <w:suppressLineNumbers/>
              <w:suppressAutoHyphens/>
              <w:kinsoku w:val="0"/>
              <w:overflowPunct w:val="0"/>
              <w:autoSpaceDE w:val="0"/>
              <w:autoSpaceDN w:val="0"/>
              <w:jc w:val="left"/>
              <w:rPr>
                <w:snapToGrid w:val="0"/>
                <w:color w:val="000000"/>
                <w:kern w:val="22"/>
                <w:szCs w:val="22"/>
              </w:rPr>
            </w:pPr>
            <w:r w:rsidRPr="0089509E">
              <w:rPr>
                <w:snapToGrid w:val="0"/>
                <w:color w:val="000000"/>
                <w:kern w:val="22"/>
                <w:szCs w:val="22"/>
              </w:rPr>
              <w:t>Red List Index (wild relatives of farmed and domesticated species)</w:t>
            </w:r>
          </w:p>
        </w:tc>
        <w:tc>
          <w:tcPr>
            <w:tcW w:w="1170" w:type="dxa"/>
            <w:vAlign w:val="center"/>
          </w:tcPr>
          <w:p w14:paraId="4800E2B6"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13</w:t>
            </w:r>
          </w:p>
        </w:tc>
        <w:tc>
          <w:tcPr>
            <w:tcW w:w="1170" w:type="dxa"/>
            <w:shd w:val="clear" w:color="auto" w:fill="auto"/>
            <w:noWrap/>
            <w:vAlign w:val="center"/>
            <w:hideMark/>
          </w:tcPr>
          <w:p w14:paraId="65063E3A"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Benefit</w:t>
            </w:r>
          </w:p>
        </w:tc>
        <w:tc>
          <w:tcPr>
            <w:tcW w:w="1410" w:type="dxa"/>
            <w:vAlign w:val="center"/>
          </w:tcPr>
          <w:p w14:paraId="3B8E164E"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1988-2016</w:t>
            </w:r>
          </w:p>
        </w:tc>
        <w:tc>
          <w:tcPr>
            <w:tcW w:w="1410" w:type="dxa"/>
            <w:shd w:val="clear" w:color="auto" w:fill="auto"/>
            <w:noWrap/>
            <w:vAlign w:val="center"/>
            <w:hideMark/>
          </w:tcPr>
          <w:p w14:paraId="54FA8301" w14:textId="77777777" w:rsidR="00DF311C" w:rsidRPr="0089509E" w:rsidRDefault="00DF311C" w:rsidP="0089509E">
            <w:pPr>
              <w:suppressLineNumbers/>
              <w:suppressAutoHyphens/>
              <w:kinsoku w:val="0"/>
              <w:overflowPunct w:val="0"/>
              <w:autoSpaceDE w:val="0"/>
              <w:autoSpaceDN w:val="0"/>
              <w:jc w:val="center"/>
              <w:rPr>
                <w:snapToGrid w:val="0"/>
                <w:kern w:val="22"/>
                <w:szCs w:val="22"/>
              </w:rPr>
            </w:pPr>
            <w:r w:rsidRPr="0089509E">
              <w:rPr>
                <w:snapToGrid w:val="0"/>
                <w:color w:val="000000"/>
                <w:kern w:val="22"/>
                <w:szCs w:val="22"/>
              </w:rPr>
              <w:t>Not available</w:t>
            </w:r>
          </w:p>
        </w:tc>
        <w:tc>
          <w:tcPr>
            <w:tcW w:w="1410" w:type="dxa"/>
            <w:shd w:val="clear" w:color="auto" w:fill="auto"/>
            <w:noWrap/>
            <w:vAlign w:val="center"/>
            <w:hideMark/>
          </w:tcPr>
          <w:p w14:paraId="2980A0F2"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Decreasing</w:t>
            </w:r>
          </w:p>
        </w:tc>
      </w:tr>
      <w:tr w:rsidR="00DF311C" w:rsidRPr="001F5DDC" w14:paraId="43C14DB7" w14:textId="77777777" w:rsidTr="0089509E">
        <w:trPr>
          <w:cantSplit/>
          <w:jc w:val="center"/>
        </w:trPr>
        <w:tc>
          <w:tcPr>
            <w:tcW w:w="2790" w:type="dxa"/>
            <w:shd w:val="clear" w:color="auto" w:fill="auto"/>
            <w:noWrap/>
            <w:vAlign w:val="center"/>
            <w:hideMark/>
          </w:tcPr>
          <w:p w14:paraId="2EFA6E7D" w14:textId="77777777" w:rsidR="00DF311C" w:rsidRPr="0089509E" w:rsidRDefault="00DF311C" w:rsidP="0089509E">
            <w:pPr>
              <w:suppressLineNumbers/>
              <w:suppressAutoHyphens/>
              <w:kinsoku w:val="0"/>
              <w:overflowPunct w:val="0"/>
              <w:autoSpaceDE w:val="0"/>
              <w:autoSpaceDN w:val="0"/>
              <w:jc w:val="left"/>
              <w:rPr>
                <w:snapToGrid w:val="0"/>
                <w:color w:val="000000"/>
                <w:kern w:val="22"/>
                <w:szCs w:val="22"/>
              </w:rPr>
            </w:pPr>
            <w:r w:rsidRPr="0089509E">
              <w:rPr>
                <w:snapToGrid w:val="0"/>
                <w:color w:val="000000"/>
                <w:kern w:val="22"/>
                <w:szCs w:val="22"/>
              </w:rPr>
              <w:t>Percentage change in local species richness*</w:t>
            </w:r>
          </w:p>
        </w:tc>
        <w:tc>
          <w:tcPr>
            <w:tcW w:w="1170" w:type="dxa"/>
            <w:vAlign w:val="center"/>
          </w:tcPr>
          <w:p w14:paraId="586D89F9"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14</w:t>
            </w:r>
          </w:p>
        </w:tc>
        <w:tc>
          <w:tcPr>
            <w:tcW w:w="1170" w:type="dxa"/>
            <w:shd w:val="clear" w:color="auto" w:fill="auto"/>
            <w:noWrap/>
            <w:vAlign w:val="center"/>
            <w:hideMark/>
          </w:tcPr>
          <w:p w14:paraId="7D530A1E"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State</w:t>
            </w:r>
          </w:p>
        </w:tc>
        <w:tc>
          <w:tcPr>
            <w:tcW w:w="1410" w:type="dxa"/>
            <w:vAlign w:val="center"/>
          </w:tcPr>
          <w:p w14:paraId="75B819FB"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1970-2014</w:t>
            </w:r>
          </w:p>
        </w:tc>
        <w:tc>
          <w:tcPr>
            <w:tcW w:w="1410" w:type="dxa"/>
            <w:shd w:val="clear" w:color="auto" w:fill="auto"/>
            <w:noWrap/>
            <w:vAlign w:val="center"/>
            <w:hideMark/>
          </w:tcPr>
          <w:p w14:paraId="32C9A067" w14:textId="77777777" w:rsidR="00DF311C" w:rsidRPr="0089509E" w:rsidRDefault="00DF311C" w:rsidP="0089509E">
            <w:pPr>
              <w:suppressLineNumbers/>
              <w:suppressAutoHyphens/>
              <w:kinsoku w:val="0"/>
              <w:overflowPunct w:val="0"/>
              <w:autoSpaceDE w:val="0"/>
              <w:autoSpaceDN w:val="0"/>
              <w:jc w:val="center"/>
              <w:rPr>
                <w:snapToGrid w:val="0"/>
                <w:kern w:val="22"/>
                <w:szCs w:val="22"/>
              </w:rPr>
            </w:pPr>
            <w:r w:rsidRPr="0089509E">
              <w:rPr>
                <w:snapToGrid w:val="0"/>
                <w:color w:val="000000"/>
                <w:kern w:val="22"/>
                <w:szCs w:val="22"/>
              </w:rPr>
              <w:t>Not available</w:t>
            </w:r>
          </w:p>
        </w:tc>
        <w:tc>
          <w:tcPr>
            <w:tcW w:w="1410" w:type="dxa"/>
            <w:shd w:val="clear" w:color="auto" w:fill="auto"/>
            <w:noWrap/>
            <w:vAlign w:val="center"/>
            <w:hideMark/>
          </w:tcPr>
          <w:p w14:paraId="7C1B70BF"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Unclear</w:t>
            </w:r>
          </w:p>
        </w:tc>
      </w:tr>
      <w:tr w:rsidR="00DF311C" w:rsidRPr="001F5DDC" w14:paraId="2C7FCAF9" w14:textId="77777777" w:rsidTr="0089509E">
        <w:trPr>
          <w:cantSplit/>
          <w:jc w:val="center"/>
        </w:trPr>
        <w:tc>
          <w:tcPr>
            <w:tcW w:w="2790" w:type="dxa"/>
            <w:shd w:val="clear" w:color="auto" w:fill="auto"/>
            <w:noWrap/>
            <w:vAlign w:val="center"/>
            <w:hideMark/>
          </w:tcPr>
          <w:p w14:paraId="69CF48E8" w14:textId="77777777" w:rsidR="00DF311C" w:rsidRPr="0089509E" w:rsidRDefault="00DF311C" w:rsidP="0089509E">
            <w:pPr>
              <w:suppressLineNumbers/>
              <w:suppressAutoHyphens/>
              <w:kinsoku w:val="0"/>
              <w:overflowPunct w:val="0"/>
              <w:autoSpaceDE w:val="0"/>
              <w:autoSpaceDN w:val="0"/>
              <w:jc w:val="left"/>
              <w:rPr>
                <w:snapToGrid w:val="0"/>
                <w:color w:val="000000"/>
                <w:kern w:val="22"/>
                <w:szCs w:val="22"/>
              </w:rPr>
            </w:pPr>
            <w:r w:rsidRPr="0089509E">
              <w:rPr>
                <w:snapToGrid w:val="0"/>
                <w:color w:val="000000"/>
                <w:kern w:val="22"/>
                <w:szCs w:val="22"/>
              </w:rPr>
              <w:t>Red List Index (pollinator species)</w:t>
            </w:r>
          </w:p>
        </w:tc>
        <w:tc>
          <w:tcPr>
            <w:tcW w:w="1170" w:type="dxa"/>
            <w:vAlign w:val="center"/>
          </w:tcPr>
          <w:p w14:paraId="502CEDE8"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14</w:t>
            </w:r>
          </w:p>
        </w:tc>
        <w:tc>
          <w:tcPr>
            <w:tcW w:w="1170" w:type="dxa"/>
            <w:shd w:val="clear" w:color="auto" w:fill="auto"/>
            <w:noWrap/>
            <w:vAlign w:val="center"/>
            <w:hideMark/>
          </w:tcPr>
          <w:p w14:paraId="66AFC042"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Benefit</w:t>
            </w:r>
          </w:p>
        </w:tc>
        <w:tc>
          <w:tcPr>
            <w:tcW w:w="1410" w:type="dxa"/>
            <w:vAlign w:val="center"/>
          </w:tcPr>
          <w:p w14:paraId="7F6FA227"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1988-2016</w:t>
            </w:r>
          </w:p>
        </w:tc>
        <w:tc>
          <w:tcPr>
            <w:tcW w:w="1410" w:type="dxa"/>
            <w:shd w:val="clear" w:color="auto" w:fill="auto"/>
            <w:noWrap/>
            <w:vAlign w:val="center"/>
            <w:hideMark/>
          </w:tcPr>
          <w:p w14:paraId="78ACADDF" w14:textId="77777777" w:rsidR="00DF311C" w:rsidRPr="0089509E" w:rsidRDefault="00DF311C" w:rsidP="0089509E">
            <w:pPr>
              <w:suppressLineNumbers/>
              <w:suppressAutoHyphens/>
              <w:kinsoku w:val="0"/>
              <w:overflowPunct w:val="0"/>
              <w:autoSpaceDE w:val="0"/>
              <w:autoSpaceDN w:val="0"/>
              <w:jc w:val="center"/>
              <w:rPr>
                <w:snapToGrid w:val="0"/>
                <w:kern w:val="22"/>
                <w:szCs w:val="22"/>
              </w:rPr>
            </w:pPr>
            <w:r w:rsidRPr="0089509E">
              <w:rPr>
                <w:snapToGrid w:val="0"/>
                <w:kern w:val="22"/>
                <w:szCs w:val="22"/>
              </w:rPr>
              <w:t>Decreasing</w:t>
            </w:r>
          </w:p>
        </w:tc>
        <w:tc>
          <w:tcPr>
            <w:tcW w:w="1410" w:type="dxa"/>
            <w:shd w:val="clear" w:color="auto" w:fill="auto"/>
            <w:noWrap/>
            <w:vAlign w:val="center"/>
            <w:hideMark/>
          </w:tcPr>
          <w:p w14:paraId="13974005"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Decreasing</w:t>
            </w:r>
          </w:p>
        </w:tc>
      </w:tr>
      <w:tr w:rsidR="00DF311C" w:rsidRPr="001F5DDC" w14:paraId="38977B42" w14:textId="77777777" w:rsidTr="0089509E">
        <w:trPr>
          <w:cantSplit/>
          <w:jc w:val="center"/>
        </w:trPr>
        <w:tc>
          <w:tcPr>
            <w:tcW w:w="2790" w:type="dxa"/>
            <w:shd w:val="clear" w:color="auto" w:fill="auto"/>
            <w:noWrap/>
            <w:vAlign w:val="center"/>
            <w:hideMark/>
          </w:tcPr>
          <w:p w14:paraId="3D9A6D0D" w14:textId="77777777" w:rsidR="00DF311C" w:rsidRPr="0089509E" w:rsidRDefault="00DF311C" w:rsidP="0089509E">
            <w:pPr>
              <w:suppressLineNumbers/>
              <w:suppressAutoHyphens/>
              <w:kinsoku w:val="0"/>
              <w:overflowPunct w:val="0"/>
              <w:autoSpaceDE w:val="0"/>
              <w:autoSpaceDN w:val="0"/>
              <w:jc w:val="left"/>
              <w:rPr>
                <w:snapToGrid w:val="0"/>
                <w:color w:val="000000"/>
                <w:kern w:val="22"/>
                <w:szCs w:val="22"/>
              </w:rPr>
            </w:pPr>
            <w:r w:rsidRPr="0089509E">
              <w:rPr>
                <w:snapToGrid w:val="0"/>
                <w:color w:val="000000"/>
                <w:kern w:val="22"/>
                <w:szCs w:val="22"/>
              </w:rPr>
              <w:t>Red List Index (species used for food and medicine)</w:t>
            </w:r>
          </w:p>
        </w:tc>
        <w:tc>
          <w:tcPr>
            <w:tcW w:w="1170" w:type="dxa"/>
            <w:vAlign w:val="center"/>
          </w:tcPr>
          <w:p w14:paraId="68566735"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14</w:t>
            </w:r>
          </w:p>
        </w:tc>
        <w:tc>
          <w:tcPr>
            <w:tcW w:w="1170" w:type="dxa"/>
            <w:shd w:val="clear" w:color="auto" w:fill="auto"/>
            <w:noWrap/>
            <w:vAlign w:val="center"/>
            <w:hideMark/>
          </w:tcPr>
          <w:p w14:paraId="55C25423"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Benefit</w:t>
            </w:r>
          </w:p>
        </w:tc>
        <w:tc>
          <w:tcPr>
            <w:tcW w:w="1410" w:type="dxa"/>
            <w:vAlign w:val="center"/>
          </w:tcPr>
          <w:p w14:paraId="1B22B489"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1986-2017</w:t>
            </w:r>
          </w:p>
        </w:tc>
        <w:tc>
          <w:tcPr>
            <w:tcW w:w="1410" w:type="dxa"/>
            <w:shd w:val="clear" w:color="auto" w:fill="auto"/>
            <w:noWrap/>
            <w:vAlign w:val="center"/>
            <w:hideMark/>
          </w:tcPr>
          <w:p w14:paraId="1D749BE0" w14:textId="77777777" w:rsidR="00DF311C" w:rsidRPr="0089509E" w:rsidRDefault="00DF311C" w:rsidP="0089509E">
            <w:pPr>
              <w:suppressLineNumbers/>
              <w:suppressAutoHyphens/>
              <w:kinsoku w:val="0"/>
              <w:overflowPunct w:val="0"/>
              <w:autoSpaceDE w:val="0"/>
              <w:autoSpaceDN w:val="0"/>
              <w:jc w:val="center"/>
              <w:rPr>
                <w:snapToGrid w:val="0"/>
                <w:kern w:val="22"/>
                <w:szCs w:val="22"/>
              </w:rPr>
            </w:pPr>
            <w:r w:rsidRPr="0089509E">
              <w:rPr>
                <w:snapToGrid w:val="0"/>
                <w:color w:val="000000"/>
                <w:kern w:val="22"/>
                <w:szCs w:val="22"/>
              </w:rPr>
              <w:t>Not available</w:t>
            </w:r>
          </w:p>
        </w:tc>
        <w:tc>
          <w:tcPr>
            <w:tcW w:w="1410" w:type="dxa"/>
            <w:shd w:val="clear" w:color="auto" w:fill="auto"/>
            <w:noWrap/>
            <w:vAlign w:val="center"/>
            <w:hideMark/>
          </w:tcPr>
          <w:p w14:paraId="1D8CAB61"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Decreasing</w:t>
            </w:r>
          </w:p>
        </w:tc>
      </w:tr>
      <w:tr w:rsidR="00DF311C" w:rsidRPr="001F5DDC" w14:paraId="4EEF8D0B" w14:textId="77777777" w:rsidTr="0089509E">
        <w:trPr>
          <w:cantSplit/>
          <w:jc w:val="center"/>
        </w:trPr>
        <w:tc>
          <w:tcPr>
            <w:tcW w:w="2790" w:type="dxa"/>
            <w:shd w:val="clear" w:color="auto" w:fill="auto"/>
            <w:noWrap/>
            <w:vAlign w:val="center"/>
            <w:hideMark/>
          </w:tcPr>
          <w:p w14:paraId="266076B5" w14:textId="77777777" w:rsidR="00DF311C" w:rsidRPr="0089509E" w:rsidRDefault="00DF311C" w:rsidP="0089509E">
            <w:pPr>
              <w:suppressLineNumbers/>
              <w:suppressAutoHyphens/>
              <w:kinsoku w:val="0"/>
              <w:overflowPunct w:val="0"/>
              <w:autoSpaceDE w:val="0"/>
              <w:autoSpaceDN w:val="0"/>
              <w:jc w:val="left"/>
              <w:rPr>
                <w:snapToGrid w:val="0"/>
                <w:color w:val="000000"/>
                <w:kern w:val="22"/>
                <w:szCs w:val="22"/>
              </w:rPr>
            </w:pPr>
            <w:r w:rsidRPr="0089509E">
              <w:rPr>
                <w:snapToGrid w:val="0"/>
                <w:color w:val="000000"/>
                <w:kern w:val="22"/>
                <w:szCs w:val="22"/>
              </w:rPr>
              <w:t>Percentage of global rural population with access to improved water resources</w:t>
            </w:r>
          </w:p>
        </w:tc>
        <w:tc>
          <w:tcPr>
            <w:tcW w:w="1170" w:type="dxa"/>
            <w:vAlign w:val="center"/>
          </w:tcPr>
          <w:p w14:paraId="5DB6CE86"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14</w:t>
            </w:r>
          </w:p>
        </w:tc>
        <w:tc>
          <w:tcPr>
            <w:tcW w:w="1170" w:type="dxa"/>
            <w:shd w:val="clear" w:color="auto" w:fill="auto"/>
            <w:noWrap/>
            <w:vAlign w:val="center"/>
            <w:hideMark/>
          </w:tcPr>
          <w:p w14:paraId="491DE38A"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Response</w:t>
            </w:r>
          </w:p>
        </w:tc>
        <w:tc>
          <w:tcPr>
            <w:tcW w:w="1410" w:type="dxa"/>
            <w:vAlign w:val="center"/>
          </w:tcPr>
          <w:p w14:paraId="1AAEFE73"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1990-2015</w:t>
            </w:r>
          </w:p>
        </w:tc>
        <w:tc>
          <w:tcPr>
            <w:tcW w:w="1410" w:type="dxa"/>
            <w:shd w:val="clear" w:color="auto" w:fill="auto"/>
            <w:noWrap/>
            <w:vAlign w:val="center"/>
            <w:hideMark/>
          </w:tcPr>
          <w:p w14:paraId="46644909" w14:textId="77777777" w:rsidR="00DF311C" w:rsidRPr="0089509E" w:rsidRDefault="00DF311C" w:rsidP="0089509E">
            <w:pPr>
              <w:suppressLineNumbers/>
              <w:suppressAutoHyphens/>
              <w:kinsoku w:val="0"/>
              <w:overflowPunct w:val="0"/>
              <w:autoSpaceDE w:val="0"/>
              <w:autoSpaceDN w:val="0"/>
              <w:jc w:val="center"/>
              <w:rPr>
                <w:snapToGrid w:val="0"/>
                <w:kern w:val="22"/>
                <w:szCs w:val="22"/>
              </w:rPr>
            </w:pPr>
            <w:r w:rsidRPr="0089509E">
              <w:rPr>
                <w:snapToGrid w:val="0"/>
                <w:kern w:val="22"/>
                <w:szCs w:val="22"/>
              </w:rPr>
              <w:t>Increasing</w:t>
            </w:r>
          </w:p>
        </w:tc>
        <w:tc>
          <w:tcPr>
            <w:tcW w:w="1410" w:type="dxa"/>
            <w:shd w:val="clear" w:color="auto" w:fill="auto"/>
            <w:noWrap/>
            <w:vAlign w:val="center"/>
            <w:hideMark/>
          </w:tcPr>
          <w:p w14:paraId="1052AE25"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Increasing</w:t>
            </w:r>
          </w:p>
        </w:tc>
      </w:tr>
      <w:tr w:rsidR="00DF311C" w:rsidRPr="001F5DDC" w14:paraId="292734D1" w14:textId="77777777" w:rsidTr="0089509E">
        <w:trPr>
          <w:cantSplit/>
          <w:jc w:val="center"/>
        </w:trPr>
        <w:tc>
          <w:tcPr>
            <w:tcW w:w="2790" w:type="dxa"/>
            <w:shd w:val="clear" w:color="auto" w:fill="auto"/>
            <w:noWrap/>
            <w:vAlign w:val="center"/>
            <w:hideMark/>
          </w:tcPr>
          <w:p w14:paraId="5702C366" w14:textId="77777777" w:rsidR="00DF311C" w:rsidRPr="0089509E" w:rsidRDefault="00DF311C" w:rsidP="0089509E">
            <w:pPr>
              <w:suppressLineNumbers/>
              <w:suppressAutoHyphens/>
              <w:kinsoku w:val="0"/>
              <w:overflowPunct w:val="0"/>
              <w:autoSpaceDE w:val="0"/>
              <w:autoSpaceDN w:val="0"/>
              <w:jc w:val="left"/>
              <w:rPr>
                <w:snapToGrid w:val="0"/>
                <w:color w:val="000000"/>
                <w:kern w:val="22"/>
                <w:szCs w:val="22"/>
              </w:rPr>
            </w:pPr>
            <w:r w:rsidRPr="0089509E">
              <w:rPr>
                <w:snapToGrid w:val="0"/>
                <w:color w:val="000000"/>
                <w:kern w:val="22"/>
                <w:szCs w:val="22"/>
              </w:rPr>
              <w:t>Percentage of countries that have ratified the Nagoya Protocol</w:t>
            </w:r>
          </w:p>
        </w:tc>
        <w:tc>
          <w:tcPr>
            <w:tcW w:w="1170" w:type="dxa"/>
            <w:vAlign w:val="center"/>
          </w:tcPr>
          <w:p w14:paraId="200F092E"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16</w:t>
            </w:r>
          </w:p>
        </w:tc>
        <w:tc>
          <w:tcPr>
            <w:tcW w:w="1170" w:type="dxa"/>
            <w:shd w:val="clear" w:color="auto" w:fill="auto"/>
            <w:noWrap/>
            <w:vAlign w:val="center"/>
            <w:hideMark/>
          </w:tcPr>
          <w:p w14:paraId="7BDFFD7A"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Response</w:t>
            </w:r>
          </w:p>
        </w:tc>
        <w:tc>
          <w:tcPr>
            <w:tcW w:w="1410" w:type="dxa"/>
            <w:vAlign w:val="center"/>
          </w:tcPr>
          <w:p w14:paraId="5B0C345E"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2011-2017</w:t>
            </w:r>
          </w:p>
        </w:tc>
        <w:tc>
          <w:tcPr>
            <w:tcW w:w="1410" w:type="dxa"/>
            <w:shd w:val="clear" w:color="auto" w:fill="auto"/>
            <w:noWrap/>
            <w:vAlign w:val="center"/>
            <w:hideMark/>
          </w:tcPr>
          <w:p w14:paraId="7E41EE82" w14:textId="77777777" w:rsidR="00DF311C" w:rsidRPr="0089509E" w:rsidRDefault="00DF311C" w:rsidP="0089509E">
            <w:pPr>
              <w:suppressLineNumbers/>
              <w:suppressAutoHyphens/>
              <w:kinsoku w:val="0"/>
              <w:overflowPunct w:val="0"/>
              <w:autoSpaceDE w:val="0"/>
              <w:autoSpaceDN w:val="0"/>
              <w:jc w:val="center"/>
              <w:rPr>
                <w:snapToGrid w:val="0"/>
                <w:kern w:val="22"/>
                <w:szCs w:val="22"/>
              </w:rPr>
            </w:pPr>
            <w:r w:rsidRPr="0089509E">
              <w:rPr>
                <w:snapToGrid w:val="0"/>
                <w:color w:val="000000"/>
                <w:kern w:val="22"/>
                <w:szCs w:val="22"/>
              </w:rPr>
              <w:t>Not available</w:t>
            </w:r>
          </w:p>
        </w:tc>
        <w:tc>
          <w:tcPr>
            <w:tcW w:w="1410" w:type="dxa"/>
            <w:shd w:val="clear" w:color="auto" w:fill="auto"/>
            <w:noWrap/>
            <w:vAlign w:val="center"/>
            <w:hideMark/>
          </w:tcPr>
          <w:p w14:paraId="4267F4CD"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Increasing</w:t>
            </w:r>
          </w:p>
        </w:tc>
      </w:tr>
      <w:tr w:rsidR="00DF311C" w:rsidRPr="001F5DDC" w14:paraId="6EB68F3F" w14:textId="77777777" w:rsidTr="0089509E">
        <w:trPr>
          <w:cantSplit/>
          <w:jc w:val="center"/>
        </w:trPr>
        <w:tc>
          <w:tcPr>
            <w:tcW w:w="2790" w:type="dxa"/>
            <w:shd w:val="clear" w:color="auto" w:fill="auto"/>
            <w:noWrap/>
            <w:vAlign w:val="center"/>
            <w:hideMark/>
          </w:tcPr>
          <w:p w14:paraId="6021EF52" w14:textId="77777777" w:rsidR="00DF311C" w:rsidRPr="0089509E" w:rsidRDefault="00DF311C" w:rsidP="0089509E">
            <w:pPr>
              <w:suppressLineNumbers/>
              <w:suppressAutoHyphens/>
              <w:kinsoku w:val="0"/>
              <w:overflowPunct w:val="0"/>
              <w:autoSpaceDE w:val="0"/>
              <w:autoSpaceDN w:val="0"/>
              <w:jc w:val="left"/>
              <w:rPr>
                <w:snapToGrid w:val="0"/>
                <w:color w:val="000000"/>
                <w:kern w:val="22"/>
                <w:szCs w:val="22"/>
              </w:rPr>
            </w:pPr>
            <w:r w:rsidRPr="0089509E">
              <w:rPr>
                <w:snapToGrid w:val="0"/>
                <w:color w:val="000000"/>
                <w:kern w:val="22"/>
                <w:szCs w:val="22"/>
              </w:rPr>
              <w:t>Percentage of countries with revised NBSAPs</w:t>
            </w:r>
          </w:p>
        </w:tc>
        <w:tc>
          <w:tcPr>
            <w:tcW w:w="1170" w:type="dxa"/>
            <w:vAlign w:val="center"/>
          </w:tcPr>
          <w:p w14:paraId="10E6FBE0"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17</w:t>
            </w:r>
          </w:p>
        </w:tc>
        <w:tc>
          <w:tcPr>
            <w:tcW w:w="1170" w:type="dxa"/>
            <w:shd w:val="clear" w:color="auto" w:fill="auto"/>
            <w:noWrap/>
            <w:vAlign w:val="center"/>
            <w:hideMark/>
          </w:tcPr>
          <w:p w14:paraId="0859871C"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Response</w:t>
            </w:r>
          </w:p>
        </w:tc>
        <w:tc>
          <w:tcPr>
            <w:tcW w:w="1410" w:type="dxa"/>
            <w:vAlign w:val="center"/>
          </w:tcPr>
          <w:p w14:paraId="6DA102A1"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2010-2017</w:t>
            </w:r>
          </w:p>
        </w:tc>
        <w:tc>
          <w:tcPr>
            <w:tcW w:w="1410" w:type="dxa"/>
            <w:shd w:val="clear" w:color="auto" w:fill="auto"/>
            <w:noWrap/>
            <w:vAlign w:val="center"/>
            <w:hideMark/>
          </w:tcPr>
          <w:p w14:paraId="54EEC2F0" w14:textId="77777777" w:rsidR="00DF311C" w:rsidRPr="0089509E" w:rsidRDefault="00DF311C" w:rsidP="0089509E">
            <w:pPr>
              <w:suppressLineNumbers/>
              <w:suppressAutoHyphens/>
              <w:kinsoku w:val="0"/>
              <w:overflowPunct w:val="0"/>
              <w:autoSpaceDE w:val="0"/>
              <w:autoSpaceDN w:val="0"/>
              <w:jc w:val="center"/>
              <w:rPr>
                <w:snapToGrid w:val="0"/>
                <w:kern w:val="22"/>
                <w:szCs w:val="22"/>
              </w:rPr>
            </w:pPr>
            <w:r w:rsidRPr="0089509E">
              <w:rPr>
                <w:snapToGrid w:val="0"/>
                <w:color w:val="000000"/>
                <w:kern w:val="22"/>
                <w:szCs w:val="22"/>
              </w:rPr>
              <w:t>Not available</w:t>
            </w:r>
          </w:p>
        </w:tc>
        <w:tc>
          <w:tcPr>
            <w:tcW w:w="1410" w:type="dxa"/>
            <w:shd w:val="clear" w:color="auto" w:fill="auto"/>
            <w:noWrap/>
            <w:vAlign w:val="center"/>
            <w:hideMark/>
          </w:tcPr>
          <w:p w14:paraId="66B9531E"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Increasing</w:t>
            </w:r>
          </w:p>
        </w:tc>
      </w:tr>
      <w:tr w:rsidR="00DF311C" w:rsidRPr="001F5DDC" w14:paraId="6487E844" w14:textId="77777777" w:rsidTr="0089509E">
        <w:trPr>
          <w:cantSplit/>
          <w:jc w:val="center"/>
        </w:trPr>
        <w:tc>
          <w:tcPr>
            <w:tcW w:w="2790" w:type="dxa"/>
            <w:shd w:val="clear" w:color="auto" w:fill="auto"/>
            <w:noWrap/>
            <w:vAlign w:val="center"/>
            <w:hideMark/>
          </w:tcPr>
          <w:p w14:paraId="6CA24C8F" w14:textId="77777777" w:rsidR="00DF311C" w:rsidRPr="0089509E" w:rsidRDefault="00DF311C" w:rsidP="0089509E">
            <w:pPr>
              <w:suppressLineNumbers/>
              <w:suppressAutoHyphens/>
              <w:kinsoku w:val="0"/>
              <w:overflowPunct w:val="0"/>
              <w:autoSpaceDE w:val="0"/>
              <w:autoSpaceDN w:val="0"/>
              <w:jc w:val="left"/>
              <w:rPr>
                <w:snapToGrid w:val="0"/>
                <w:color w:val="000000"/>
                <w:kern w:val="22"/>
                <w:szCs w:val="22"/>
              </w:rPr>
            </w:pPr>
            <w:r w:rsidRPr="0089509E">
              <w:rPr>
                <w:snapToGrid w:val="0"/>
                <w:color w:val="000000"/>
                <w:kern w:val="22"/>
                <w:szCs w:val="22"/>
              </w:rPr>
              <w:t>Number of biodiversity papers published*</w:t>
            </w:r>
          </w:p>
        </w:tc>
        <w:tc>
          <w:tcPr>
            <w:tcW w:w="1170" w:type="dxa"/>
            <w:vAlign w:val="center"/>
          </w:tcPr>
          <w:p w14:paraId="296000B6"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19</w:t>
            </w:r>
          </w:p>
        </w:tc>
        <w:tc>
          <w:tcPr>
            <w:tcW w:w="1170" w:type="dxa"/>
            <w:shd w:val="clear" w:color="auto" w:fill="auto"/>
            <w:noWrap/>
            <w:vAlign w:val="center"/>
            <w:hideMark/>
          </w:tcPr>
          <w:p w14:paraId="63081C35"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Response</w:t>
            </w:r>
          </w:p>
        </w:tc>
        <w:tc>
          <w:tcPr>
            <w:tcW w:w="1410" w:type="dxa"/>
            <w:vAlign w:val="center"/>
          </w:tcPr>
          <w:p w14:paraId="492F1224"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1980-2016</w:t>
            </w:r>
          </w:p>
        </w:tc>
        <w:tc>
          <w:tcPr>
            <w:tcW w:w="1410" w:type="dxa"/>
            <w:shd w:val="clear" w:color="auto" w:fill="auto"/>
            <w:noWrap/>
            <w:vAlign w:val="center"/>
            <w:hideMark/>
          </w:tcPr>
          <w:p w14:paraId="2DD7D6B5" w14:textId="77777777" w:rsidR="00DF311C" w:rsidRPr="0089509E" w:rsidRDefault="00DF311C" w:rsidP="0089509E">
            <w:pPr>
              <w:suppressLineNumbers/>
              <w:suppressAutoHyphens/>
              <w:kinsoku w:val="0"/>
              <w:overflowPunct w:val="0"/>
              <w:autoSpaceDE w:val="0"/>
              <w:autoSpaceDN w:val="0"/>
              <w:jc w:val="center"/>
              <w:rPr>
                <w:snapToGrid w:val="0"/>
                <w:kern w:val="22"/>
                <w:szCs w:val="22"/>
              </w:rPr>
            </w:pPr>
            <w:r w:rsidRPr="0089509E">
              <w:rPr>
                <w:snapToGrid w:val="0"/>
                <w:kern w:val="22"/>
                <w:szCs w:val="22"/>
              </w:rPr>
              <w:t>Increasing</w:t>
            </w:r>
          </w:p>
        </w:tc>
        <w:tc>
          <w:tcPr>
            <w:tcW w:w="1410" w:type="dxa"/>
            <w:shd w:val="clear" w:color="auto" w:fill="auto"/>
            <w:noWrap/>
            <w:vAlign w:val="center"/>
            <w:hideMark/>
          </w:tcPr>
          <w:p w14:paraId="4C54993F"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Increasing</w:t>
            </w:r>
          </w:p>
        </w:tc>
      </w:tr>
      <w:tr w:rsidR="00DF311C" w:rsidRPr="001F5DDC" w14:paraId="1B1AEEE6" w14:textId="77777777" w:rsidTr="0089509E">
        <w:trPr>
          <w:cantSplit/>
          <w:jc w:val="center"/>
        </w:trPr>
        <w:tc>
          <w:tcPr>
            <w:tcW w:w="2790" w:type="dxa"/>
            <w:shd w:val="clear" w:color="auto" w:fill="auto"/>
            <w:noWrap/>
            <w:vAlign w:val="center"/>
            <w:hideMark/>
          </w:tcPr>
          <w:p w14:paraId="4CE66580" w14:textId="77777777" w:rsidR="00DF311C" w:rsidRPr="0089509E" w:rsidRDefault="00DF311C" w:rsidP="0089509E">
            <w:pPr>
              <w:suppressLineNumbers/>
              <w:suppressAutoHyphens/>
              <w:kinsoku w:val="0"/>
              <w:overflowPunct w:val="0"/>
              <w:autoSpaceDE w:val="0"/>
              <w:autoSpaceDN w:val="0"/>
              <w:jc w:val="left"/>
              <w:rPr>
                <w:snapToGrid w:val="0"/>
                <w:color w:val="000000"/>
                <w:kern w:val="22"/>
                <w:szCs w:val="22"/>
              </w:rPr>
            </w:pPr>
            <w:r w:rsidRPr="0089509E">
              <w:rPr>
                <w:snapToGrid w:val="0"/>
                <w:color w:val="000000"/>
                <w:kern w:val="22"/>
                <w:szCs w:val="22"/>
              </w:rPr>
              <w:t>Number of species occurrence records in the Global Biodiversity Information Facility</w:t>
            </w:r>
          </w:p>
        </w:tc>
        <w:tc>
          <w:tcPr>
            <w:tcW w:w="1170" w:type="dxa"/>
            <w:vAlign w:val="center"/>
          </w:tcPr>
          <w:p w14:paraId="3DD0AF73"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19</w:t>
            </w:r>
          </w:p>
        </w:tc>
        <w:tc>
          <w:tcPr>
            <w:tcW w:w="1170" w:type="dxa"/>
            <w:shd w:val="clear" w:color="auto" w:fill="auto"/>
            <w:noWrap/>
            <w:vAlign w:val="center"/>
            <w:hideMark/>
          </w:tcPr>
          <w:p w14:paraId="09E7A15A"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Response</w:t>
            </w:r>
          </w:p>
        </w:tc>
        <w:tc>
          <w:tcPr>
            <w:tcW w:w="1410" w:type="dxa"/>
            <w:vAlign w:val="center"/>
          </w:tcPr>
          <w:p w14:paraId="1625B39E"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2003-2016</w:t>
            </w:r>
          </w:p>
        </w:tc>
        <w:tc>
          <w:tcPr>
            <w:tcW w:w="1410" w:type="dxa"/>
            <w:shd w:val="clear" w:color="auto" w:fill="auto"/>
            <w:noWrap/>
            <w:vAlign w:val="center"/>
            <w:hideMark/>
          </w:tcPr>
          <w:p w14:paraId="3F687789" w14:textId="77777777" w:rsidR="00DF311C" w:rsidRPr="0089509E" w:rsidRDefault="00DF311C" w:rsidP="0089509E">
            <w:pPr>
              <w:suppressLineNumbers/>
              <w:suppressAutoHyphens/>
              <w:kinsoku w:val="0"/>
              <w:overflowPunct w:val="0"/>
              <w:autoSpaceDE w:val="0"/>
              <w:autoSpaceDN w:val="0"/>
              <w:jc w:val="center"/>
              <w:rPr>
                <w:snapToGrid w:val="0"/>
                <w:kern w:val="22"/>
                <w:szCs w:val="22"/>
              </w:rPr>
            </w:pPr>
            <w:r w:rsidRPr="0089509E">
              <w:rPr>
                <w:snapToGrid w:val="0"/>
                <w:kern w:val="22"/>
                <w:szCs w:val="22"/>
              </w:rPr>
              <w:t>Increasing</w:t>
            </w:r>
          </w:p>
        </w:tc>
        <w:tc>
          <w:tcPr>
            <w:tcW w:w="1410" w:type="dxa"/>
            <w:shd w:val="clear" w:color="auto" w:fill="auto"/>
            <w:noWrap/>
            <w:vAlign w:val="center"/>
            <w:hideMark/>
          </w:tcPr>
          <w:p w14:paraId="25BE9305"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Increasing</w:t>
            </w:r>
          </w:p>
        </w:tc>
      </w:tr>
      <w:tr w:rsidR="00DF311C" w:rsidRPr="001F5DDC" w14:paraId="26D7FC6A" w14:textId="77777777" w:rsidTr="0089509E">
        <w:trPr>
          <w:cantSplit/>
          <w:jc w:val="center"/>
        </w:trPr>
        <w:tc>
          <w:tcPr>
            <w:tcW w:w="2790" w:type="dxa"/>
            <w:shd w:val="clear" w:color="auto" w:fill="auto"/>
            <w:noWrap/>
            <w:vAlign w:val="center"/>
            <w:hideMark/>
          </w:tcPr>
          <w:p w14:paraId="734BBD5A" w14:textId="77777777" w:rsidR="00DF311C" w:rsidRPr="0089509E" w:rsidRDefault="00DF311C" w:rsidP="0089509E">
            <w:pPr>
              <w:suppressLineNumbers/>
              <w:suppressAutoHyphens/>
              <w:kinsoku w:val="0"/>
              <w:overflowPunct w:val="0"/>
              <w:autoSpaceDE w:val="0"/>
              <w:autoSpaceDN w:val="0"/>
              <w:jc w:val="left"/>
              <w:rPr>
                <w:snapToGrid w:val="0"/>
                <w:color w:val="000000"/>
                <w:kern w:val="22"/>
                <w:szCs w:val="22"/>
              </w:rPr>
            </w:pPr>
            <w:r w:rsidRPr="0089509E">
              <w:rPr>
                <w:snapToGrid w:val="0"/>
                <w:color w:val="000000"/>
                <w:kern w:val="22"/>
                <w:szCs w:val="22"/>
              </w:rPr>
              <w:t>Species Status Information Index</w:t>
            </w:r>
          </w:p>
        </w:tc>
        <w:tc>
          <w:tcPr>
            <w:tcW w:w="1170" w:type="dxa"/>
            <w:vAlign w:val="center"/>
          </w:tcPr>
          <w:p w14:paraId="3BAC10B2"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19</w:t>
            </w:r>
          </w:p>
        </w:tc>
        <w:tc>
          <w:tcPr>
            <w:tcW w:w="1170" w:type="dxa"/>
            <w:shd w:val="clear" w:color="auto" w:fill="auto"/>
            <w:noWrap/>
            <w:vAlign w:val="center"/>
            <w:hideMark/>
          </w:tcPr>
          <w:p w14:paraId="53093ED3"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Response</w:t>
            </w:r>
          </w:p>
        </w:tc>
        <w:tc>
          <w:tcPr>
            <w:tcW w:w="1410" w:type="dxa"/>
            <w:vAlign w:val="center"/>
          </w:tcPr>
          <w:p w14:paraId="24BC0D67"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1980-2014</w:t>
            </w:r>
          </w:p>
        </w:tc>
        <w:tc>
          <w:tcPr>
            <w:tcW w:w="1410" w:type="dxa"/>
            <w:shd w:val="clear" w:color="auto" w:fill="auto"/>
            <w:noWrap/>
            <w:vAlign w:val="center"/>
            <w:hideMark/>
          </w:tcPr>
          <w:p w14:paraId="5D5AFFB5" w14:textId="77777777" w:rsidR="00DF311C" w:rsidRPr="0089509E" w:rsidRDefault="00DF311C" w:rsidP="0089509E">
            <w:pPr>
              <w:suppressLineNumbers/>
              <w:suppressAutoHyphens/>
              <w:kinsoku w:val="0"/>
              <w:overflowPunct w:val="0"/>
              <w:autoSpaceDE w:val="0"/>
              <w:autoSpaceDN w:val="0"/>
              <w:jc w:val="center"/>
              <w:rPr>
                <w:snapToGrid w:val="0"/>
                <w:kern w:val="22"/>
                <w:szCs w:val="22"/>
              </w:rPr>
            </w:pPr>
            <w:r w:rsidRPr="0089509E">
              <w:rPr>
                <w:snapToGrid w:val="0"/>
                <w:color w:val="000000"/>
                <w:kern w:val="22"/>
                <w:szCs w:val="22"/>
              </w:rPr>
              <w:t>Not available</w:t>
            </w:r>
          </w:p>
        </w:tc>
        <w:tc>
          <w:tcPr>
            <w:tcW w:w="1410" w:type="dxa"/>
            <w:shd w:val="clear" w:color="auto" w:fill="auto"/>
            <w:noWrap/>
            <w:vAlign w:val="center"/>
            <w:hideMark/>
          </w:tcPr>
          <w:p w14:paraId="0710B40D"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Increasing</w:t>
            </w:r>
          </w:p>
        </w:tc>
      </w:tr>
      <w:tr w:rsidR="00DF311C" w:rsidRPr="001F5DDC" w14:paraId="060A76BE" w14:textId="77777777" w:rsidTr="0089509E">
        <w:trPr>
          <w:cantSplit/>
          <w:jc w:val="center"/>
        </w:trPr>
        <w:tc>
          <w:tcPr>
            <w:tcW w:w="2790" w:type="dxa"/>
            <w:shd w:val="clear" w:color="auto" w:fill="auto"/>
            <w:noWrap/>
            <w:vAlign w:val="center"/>
            <w:hideMark/>
          </w:tcPr>
          <w:p w14:paraId="46FB2FFF" w14:textId="77777777" w:rsidR="00DF311C" w:rsidRPr="0089509E" w:rsidRDefault="00DF311C" w:rsidP="0089509E">
            <w:pPr>
              <w:suppressLineNumbers/>
              <w:suppressAutoHyphens/>
              <w:kinsoku w:val="0"/>
              <w:overflowPunct w:val="0"/>
              <w:autoSpaceDE w:val="0"/>
              <w:autoSpaceDN w:val="0"/>
              <w:jc w:val="left"/>
              <w:rPr>
                <w:snapToGrid w:val="0"/>
                <w:color w:val="000000"/>
                <w:kern w:val="22"/>
                <w:szCs w:val="22"/>
              </w:rPr>
            </w:pPr>
            <w:r w:rsidRPr="0089509E">
              <w:rPr>
                <w:snapToGrid w:val="0"/>
                <w:color w:val="000000"/>
                <w:kern w:val="22"/>
                <w:szCs w:val="22"/>
              </w:rPr>
              <w:t>Proportion of known species assessed through the IUCN Red List</w:t>
            </w:r>
          </w:p>
        </w:tc>
        <w:tc>
          <w:tcPr>
            <w:tcW w:w="1170" w:type="dxa"/>
            <w:vAlign w:val="center"/>
          </w:tcPr>
          <w:p w14:paraId="2D6D1A09"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19</w:t>
            </w:r>
          </w:p>
        </w:tc>
        <w:tc>
          <w:tcPr>
            <w:tcW w:w="1170" w:type="dxa"/>
            <w:shd w:val="clear" w:color="auto" w:fill="auto"/>
            <w:noWrap/>
            <w:vAlign w:val="center"/>
            <w:hideMark/>
          </w:tcPr>
          <w:p w14:paraId="4D8CA149"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Response</w:t>
            </w:r>
          </w:p>
        </w:tc>
        <w:tc>
          <w:tcPr>
            <w:tcW w:w="1410" w:type="dxa"/>
            <w:vAlign w:val="center"/>
          </w:tcPr>
          <w:p w14:paraId="27145B71"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2000-2017</w:t>
            </w:r>
          </w:p>
        </w:tc>
        <w:tc>
          <w:tcPr>
            <w:tcW w:w="1410" w:type="dxa"/>
            <w:shd w:val="clear" w:color="auto" w:fill="auto"/>
            <w:noWrap/>
            <w:vAlign w:val="center"/>
            <w:hideMark/>
          </w:tcPr>
          <w:p w14:paraId="5304C36F" w14:textId="77777777" w:rsidR="00DF311C" w:rsidRPr="0089509E" w:rsidRDefault="00DF311C" w:rsidP="0089509E">
            <w:pPr>
              <w:suppressLineNumbers/>
              <w:suppressAutoHyphens/>
              <w:kinsoku w:val="0"/>
              <w:overflowPunct w:val="0"/>
              <w:autoSpaceDE w:val="0"/>
              <w:autoSpaceDN w:val="0"/>
              <w:jc w:val="center"/>
              <w:rPr>
                <w:snapToGrid w:val="0"/>
                <w:kern w:val="22"/>
                <w:szCs w:val="22"/>
              </w:rPr>
            </w:pPr>
            <w:r w:rsidRPr="0089509E">
              <w:rPr>
                <w:snapToGrid w:val="0"/>
                <w:color w:val="000000"/>
                <w:kern w:val="22"/>
                <w:szCs w:val="22"/>
              </w:rPr>
              <w:t>Not available</w:t>
            </w:r>
          </w:p>
        </w:tc>
        <w:tc>
          <w:tcPr>
            <w:tcW w:w="1410" w:type="dxa"/>
            <w:shd w:val="clear" w:color="auto" w:fill="auto"/>
            <w:noWrap/>
            <w:vAlign w:val="center"/>
            <w:hideMark/>
          </w:tcPr>
          <w:p w14:paraId="78CA5ACE"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Increasing</w:t>
            </w:r>
          </w:p>
        </w:tc>
      </w:tr>
      <w:tr w:rsidR="00DF311C" w:rsidRPr="001F5DDC" w14:paraId="50121137" w14:textId="77777777" w:rsidTr="0089509E">
        <w:trPr>
          <w:cantSplit/>
          <w:jc w:val="center"/>
        </w:trPr>
        <w:tc>
          <w:tcPr>
            <w:tcW w:w="2790" w:type="dxa"/>
            <w:shd w:val="clear" w:color="auto" w:fill="auto"/>
            <w:noWrap/>
            <w:vAlign w:val="center"/>
            <w:hideMark/>
          </w:tcPr>
          <w:p w14:paraId="5A7A0BB2" w14:textId="30E39F42" w:rsidR="00DF311C" w:rsidRPr="0089509E" w:rsidRDefault="00DF311C" w:rsidP="0089509E">
            <w:pPr>
              <w:suppressLineNumbers/>
              <w:suppressAutoHyphens/>
              <w:kinsoku w:val="0"/>
              <w:overflowPunct w:val="0"/>
              <w:autoSpaceDE w:val="0"/>
              <w:autoSpaceDN w:val="0"/>
              <w:jc w:val="left"/>
              <w:rPr>
                <w:snapToGrid w:val="0"/>
                <w:color w:val="000000"/>
                <w:kern w:val="22"/>
                <w:szCs w:val="22"/>
              </w:rPr>
            </w:pPr>
            <w:r w:rsidRPr="0089509E">
              <w:rPr>
                <w:snapToGrid w:val="0"/>
                <w:color w:val="000000"/>
                <w:kern w:val="22"/>
                <w:szCs w:val="22"/>
              </w:rPr>
              <w:t xml:space="preserve">Official </w:t>
            </w:r>
            <w:r w:rsidR="00B70B49" w:rsidRPr="001F5DDC">
              <w:rPr>
                <w:snapToGrid w:val="0"/>
                <w:color w:val="000000"/>
                <w:kern w:val="22"/>
                <w:szCs w:val="22"/>
              </w:rPr>
              <w:t>d</w:t>
            </w:r>
            <w:r w:rsidRPr="0089509E">
              <w:rPr>
                <w:snapToGrid w:val="0"/>
                <w:color w:val="000000"/>
                <w:kern w:val="22"/>
                <w:szCs w:val="22"/>
              </w:rPr>
              <w:t xml:space="preserve">evelopment </w:t>
            </w:r>
            <w:r w:rsidR="00B70B49" w:rsidRPr="001F5DDC">
              <w:rPr>
                <w:snapToGrid w:val="0"/>
                <w:color w:val="000000"/>
                <w:kern w:val="22"/>
                <w:szCs w:val="22"/>
              </w:rPr>
              <w:t>a</w:t>
            </w:r>
            <w:r w:rsidRPr="0089509E">
              <w:rPr>
                <w:snapToGrid w:val="0"/>
                <w:color w:val="000000"/>
                <w:kern w:val="22"/>
                <w:szCs w:val="22"/>
              </w:rPr>
              <w:t>ssistance provided in support of the objectives</w:t>
            </w:r>
            <w:r w:rsidR="00B70B49" w:rsidRPr="001F5DDC">
              <w:rPr>
                <w:snapToGrid w:val="0"/>
                <w:color w:val="000000"/>
                <w:kern w:val="22"/>
                <w:szCs w:val="22"/>
              </w:rPr>
              <w:t xml:space="preserve"> of the Convention</w:t>
            </w:r>
          </w:p>
        </w:tc>
        <w:tc>
          <w:tcPr>
            <w:tcW w:w="1170" w:type="dxa"/>
            <w:vAlign w:val="center"/>
          </w:tcPr>
          <w:p w14:paraId="171FA01B"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20</w:t>
            </w:r>
          </w:p>
        </w:tc>
        <w:tc>
          <w:tcPr>
            <w:tcW w:w="1170" w:type="dxa"/>
            <w:shd w:val="clear" w:color="auto" w:fill="auto"/>
            <w:noWrap/>
            <w:vAlign w:val="center"/>
            <w:hideMark/>
          </w:tcPr>
          <w:p w14:paraId="334DE9A0"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Response</w:t>
            </w:r>
          </w:p>
        </w:tc>
        <w:tc>
          <w:tcPr>
            <w:tcW w:w="1410" w:type="dxa"/>
            <w:vAlign w:val="center"/>
          </w:tcPr>
          <w:p w14:paraId="4F087358"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2006-2015</w:t>
            </w:r>
          </w:p>
        </w:tc>
        <w:tc>
          <w:tcPr>
            <w:tcW w:w="1410" w:type="dxa"/>
            <w:shd w:val="clear" w:color="auto" w:fill="auto"/>
            <w:noWrap/>
            <w:vAlign w:val="center"/>
            <w:hideMark/>
          </w:tcPr>
          <w:p w14:paraId="123DD71B" w14:textId="77777777" w:rsidR="00DF311C" w:rsidRPr="0089509E" w:rsidRDefault="00DF311C" w:rsidP="0089509E">
            <w:pPr>
              <w:suppressLineNumbers/>
              <w:suppressAutoHyphens/>
              <w:kinsoku w:val="0"/>
              <w:overflowPunct w:val="0"/>
              <w:autoSpaceDE w:val="0"/>
              <w:autoSpaceDN w:val="0"/>
              <w:jc w:val="center"/>
              <w:rPr>
                <w:snapToGrid w:val="0"/>
                <w:kern w:val="22"/>
                <w:szCs w:val="22"/>
              </w:rPr>
            </w:pPr>
            <w:r w:rsidRPr="0089509E">
              <w:rPr>
                <w:snapToGrid w:val="0"/>
                <w:kern w:val="22"/>
                <w:szCs w:val="22"/>
              </w:rPr>
              <w:t>Increasing</w:t>
            </w:r>
          </w:p>
        </w:tc>
        <w:tc>
          <w:tcPr>
            <w:tcW w:w="1410" w:type="dxa"/>
            <w:shd w:val="clear" w:color="auto" w:fill="auto"/>
            <w:noWrap/>
            <w:vAlign w:val="center"/>
            <w:hideMark/>
          </w:tcPr>
          <w:p w14:paraId="6971DC01"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Increasing</w:t>
            </w:r>
          </w:p>
        </w:tc>
      </w:tr>
      <w:tr w:rsidR="00DF311C" w:rsidRPr="001F5DDC" w14:paraId="402AA9D5" w14:textId="77777777" w:rsidTr="0089509E">
        <w:trPr>
          <w:cantSplit/>
          <w:jc w:val="center"/>
        </w:trPr>
        <w:tc>
          <w:tcPr>
            <w:tcW w:w="2790" w:type="dxa"/>
            <w:shd w:val="clear" w:color="auto" w:fill="auto"/>
            <w:noWrap/>
            <w:vAlign w:val="center"/>
            <w:hideMark/>
          </w:tcPr>
          <w:p w14:paraId="602B58AD" w14:textId="77777777" w:rsidR="00DF311C" w:rsidRPr="0089509E" w:rsidRDefault="00DF311C" w:rsidP="0089509E">
            <w:pPr>
              <w:suppressLineNumbers/>
              <w:suppressAutoHyphens/>
              <w:kinsoku w:val="0"/>
              <w:overflowPunct w:val="0"/>
              <w:autoSpaceDE w:val="0"/>
              <w:autoSpaceDN w:val="0"/>
              <w:jc w:val="left"/>
              <w:rPr>
                <w:snapToGrid w:val="0"/>
                <w:color w:val="000000"/>
                <w:kern w:val="22"/>
                <w:szCs w:val="22"/>
              </w:rPr>
            </w:pPr>
            <w:r w:rsidRPr="0089509E">
              <w:rPr>
                <w:snapToGrid w:val="0"/>
                <w:color w:val="000000"/>
                <w:kern w:val="22"/>
                <w:szCs w:val="22"/>
              </w:rPr>
              <w:t>Funding provided by the Global Environment Facility</w:t>
            </w:r>
          </w:p>
        </w:tc>
        <w:tc>
          <w:tcPr>
            <w:tcW w:w="1170" w:type="dxa"/>
            <w:vAlign w:val="center"/>
          </w:tcPr>
          <w:p w14:paraId="79F5BBB0"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20</w:t>
            </w:r>
          </w:p>
        </w:tc>
        <w:tc>
          <w:tcPr>
            <w:tcW w:w="1170" w:type="dxa"/>
            <w:shd w:val="clear" w:color="auto" w:fill="auto"/>
            <w:noWrap/>
            <w:vAlign w:val="center"/>
            <w:hideMark/>
          </w:tcPr>
          <w:p w14:paraId="632E3CC8"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Response</w:t>
            </w:r>
          </w:p>
        </w:tc>
        <w:tc>
          <w:tcPr>
            <w:tcW w:w="1410" w:type="dxa"/>
            <w:vAlign w:val="center"/>
          </w:tcPr>
          <w:p w14:paraId="7FDEA995"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1991-2016</w:t>
            </w:r>
          </w:p>
        </w:tc>
        <w:tc>
          <w:tcPr>
            <w:tcW w:w="1410" w:type="dxa"/>
            <w:shd w:val="clear" w:color="auto" w:fill="auto"/>
            <w:noWrap/>
            <w:vAlign w:val="center"/>
            <w:hideMark/>
          </w:tcPr>
          <w:p w14:paraId="1C1CACAC" w14:textId="77777777" w:rsidR="00DF311C" w:rsidRPr="0089509E" w:rsidRDefault="00DF311C" w:rsidP="0089509E">
            <w:pPr>
              <w:suppressLineNumbers/>
              <w:suppressAutoHyphens/>
              <w:kinsoku w:val="0"/>
              <w:overflowPunct w:val="0"/>
              <w:autoSpaceDE w:val="0"/>
              <w:autoSpaceDN w:val="0"/>
              <w:jc w:val="center"/>
              <w:rPr>
                <w:snapToGrid w:val="0"/>
                <w:kern w:val="22"/>
                <w:szCs w:val="22"/>
              </w:rPr>
            </w:pPr>
            <w:r w:rsidRPr="0089509E">
              <w:rPr>
                <w:snapToGrid w:val="0"/>
                <w:kern w:val="22"/>
                <w:szCs w:val="22"/>
              </w:rPr>
              <w:t>Increasing</w:t>
            </w:r>
          </w:p>
        </w:tc>
        <w:tc>
          <w:tcPr>
            <w:tcW w:w="1410" w:type="dxa"/>
            <w:shd w:val="clear" w:color="auto" w:fill="auto"/>
            <w:noWrap/>
            <w:vAlign w:val="center"/>
            <w:hideMark/>
          </w:tcPr>
          <w:p w14:paraId="1318F98F" w14:textId="77777777" w:rsidR="00DF311C" w:rsidRPr="0089509E" w:rsidRDefault="00DF311C" w:rsidP="0089509E">
            <w:pPr>
              <w:suppressLineNumbers/>
              <w:suppressAutoHyphens/>
              <w:kinsoku w:val="0"/>
              <w:overflowPunct w:val="0"/>
              <w:autoSpaceDE w:val="0"/>
              <w:autoSpaceDN w:val="0"/>
              <w:jc w:val="center"/>
              <w:rPr>
                <w:snapToGrid w:val="0"/>
                <w:color w:val="000000"/>
                <w:kern w:val="22"/>
                <w:szCs w:val="22"/>
              </w:rPr>
            </w:pPr>
            <w:r w:rsidRPr="0089509E">
              <w:rPr>
                <w:snapToGrid w:val="0"/>
                <w:color w:val="000000"/>
                <w:kern w:val="22"/>
                <w:szCs w:val="22"/>
              </w:rPr>
              <w:t>Increasing</w:t>
            </w:r>
          </w:p>
        </w:tc>
      </w:tr>
    </w:tbl>
    <w:p w14:paraId="3FC223C6" w14:textId="77777777" w:rsidR="004B196B" w:rsidRPr="001F5DDC" w:rsidRDefault="004B196B" w:rsidP="0089509E">
      <w:pPr>
        <w:suppressLineNumbers/>
        <w:suppressAutoHyphens/>
        <w:kinsoku w:val="0"/>
        <w:overflowPunct w:val="0"/>
        <w:autoSpaceDE w:val="0"/>
        <w:autoSpaceDN w:val="0"/>
        <w:spacing w:before="120" w:after="120"/>
        <w:jc w:val="center"/>
        <w:rPr>
          <w:snapToGrid w:val="0"/>
          <w:kern w:val="22"/>
          <w:szCs w:val="22"/>
        </w:rPr>
      </w:pPr>
    </w:p>
    <w:p w14:paraId="15E34324" w14:textId="77777777" w:rsidR="004B196B" w:rsidRPr="001F5DDC" w:rsidRDefault="004B196B" w:rsidP="0089509E">
      <w:pPr>
        <w:suppressLineNumbers/>
        <w:suppressAutoHyphens/>
        <w:kinsoku w:val="0"/>
        <w:overflowPunct w:val="0"/>
        <w:autoSpaceDE w:val="0"/>
        <w:autoSpaceDN w:val="0"/>
        <w:jc w:val="left"/>
        <w:rPr>
          <w:snapToGrid w:val="0"/>
          <w:kern w:val="22"/>
          <w:szCs w:val="22"/>
        </w:rPr>
      </w:pPr>
      <w:r w:rsidRPr="001F5DDC">
        <w:rPr>
          <w:snapToGrid w:val="0"/>
          <w:kern w:val="22"/>
          <w:szCs w:val="22"/>
        </w:rPr>
        <w:br w:type="page"/>
      </w:r>
    </w:p>
    <w:p w14:paraId="4A93783F" w14:textId="77777777" w:rsidR="004E6078" w:rsidRPr="0089509E" w:rsidRDefault="004E6078" w:rsidP="0089509E">
      <w:pPr>
        <w:suppressLineNumbers/>
        <w:suppressAutoHyphens/>
        <w:kinsoku w:val="0"/>
        <w:overflowPunct w:val="0"/>
        <w:autoSpaceDE w:val="0"/>
        <w:autoSpaceDN w:val="0"/>
        <w:spacing w:before="120" w:after="120"/>
        <w:jc w:val="center"/>
        <w:rPr>
          <w:i/>
          <w:iCs/>
          <w:snapToGrid w:val="0"/>
          <w:kern w:val="22"/>
          <w:szCs w:val="22"/>
        </w:rPr>
      </w:pPr>
      <w:r w:rsidRPr="0089509E">
        <w:rPr>
          <w:i/>
          <w:iCs/>
          <w:snapToGrid w:val="0"/>
          <w:kern w:val="22"/>
          <w:szCs w:val="22"/>
        </w:rPr>
        <w:lastRenderedPageBreak/>
        <w:t>Annex II</w:t>
      </w:r>
    </w:p>
    <w:p w14:paraId="35CCF4AF" w14:textId="77777777" w:rsidR="00C06A72" w:rsidRPr="0089509E" w:rsidRDefault="00C06A72" w:rsidP="0089509E">
      <w:pPr>
        <w:pStyle w:val="HEADING"/>
        <w:suppressLineNumbers/>
        <w:suppressAutoHyphens/>
        <w:kinsoku w:val="0"/>
        <w:overflowPunct w:val="0"/>
        <w:autoSpaceDE w:val="0"/>
        <w:autoSpaceDN w:val="0"/>
        <w:spacing w:before="120"/>
        <w:rPr>
          <w:snapToGrid w:val="0"/>
          <w:kern w:val="22"/>
          <w:szCs w:val="22"/>
        </w:rPr>
      </w:pPr>
      <w:r w:rsidRPr="00210093">
        <w:rPr>
          <w:snapToGrid w:val="0"/>
          <w:kern w:val="22"/>
          <w:szCs w:val="22"/>
        </w:rPr>
        <w:t xml:space="preserve">Possible </w:t>
      </w:r>
      <w:r w:rsidR="00684503" w:rsidRPr="00210093">
        <w:rPr>
          <w:snapToGrid w:val="0"/>
          <w:kern w:val="22"/>
          <w:szCs w:val="22"/>
        </w:rPr>
        <w:t>options</w:t>
      </w:r>
      <w:r w:rsidRPr="00812366">
        <w:rPr>
          <w:snapToGrid w:val="0"/>
          <w:kern w:val="22"/>
          <w:szCs w:val="22"/>
        </w:rPr>
        <w:t xml:space="preserve"> to accelerate progress towards the achievement of the Aichi Biodiversity Targets</w:t>
      </w:r>
    </w:p>
    <w:p w14:paraId="5E361A6E" w14:textId="276165EB" w:rsidR="008547FC" w:rsidRPr="0089509E" w:rsidRDefault="00C06A72" w:rsidP="0089509E">
      <w:pPr>
        <w:pStyle w:val="Para1"/>
        <w:numPr>
          <w:ilvl w:val="0"/>
          <w:numId w:val="45"/>
        </w:numPr>
        <w:suppressLineNumbers/>
        <w:tabs>
          <w:tab w:val="clear" w:pos="360"/>
        </w:tabs>
        <w:suppressAutoHyphens/>
        <w:kinsoku w:val="0"/>
        <w:overflowPunct w:val="0"/>
        <w:autoSpaceDE w:val="0"/>
        <w:autoSpaceDN w:val="0"/>
        <w:rPr>
          <w:kern w:val="22"/>
          <w:szCs w:val="22"/>
        </w:rPr>
      </w:pPr>
      <w:r w:rsidRPr="0089509E">
        <w:rPr>
          <w:kern w:val="22"/>
          <w:szCs w:val="22"/>
        </w:rPr>
        <w:t>Th</w:t>
      </w:r>
      <w:r w:rsidR="00892F57" w:rsidRPr="0089509E">
        <w:rPr>
          <w:kern w:val="22"/>
          <w:szCs w:val="22"/>
        </w:rPr>
        <w:t>e present</w:t>
      </w:r>
      <w:r w:rsidRPr="0089509E">
        <w:rPr>
          <w:kern w:val="22"/>
          <w:szCs w:val="22"/>
        </w:rPr>
        <w:t xml:space="preserve"> annex contains information on possible actions that could be taken, depending on national circumstances and priorities, to facilitate the achievement of the Aichi Biodiversity Targets.</w:t>
      </w:r>
    </w:p>
    <w:p w14:paraId="5CA0D49C" w14:textId="5E8FB206" w:rsidR="005E7CFF" w:rsidRPr="0089509E" w:rsidRDefault="00C06A72" w:rsidP="0089509E">
      <w:pPr>
        <w:pStyle w:val="StylePara1HeadingsCSTimesNewRoman"/>
        <w:suppressLineNumbers/>
        <w:suppressAutoHyphens/>
        <w:kinsoku w:val="0"/>
        <w:overflowPunct w:val="0"/>
        <w:autoSpaceDE w:val="0"/>
        <w:autoSpaceDN w:val="0"/>
        <w:rPr>
          <w:rFonts w:ascii="Times New Roman" w:hAnsi="Times New Roman"/>
          <w:kern w:val="22"/>
          <w:szCs w:val="22"/>
        </w:rPr>
      </w:pPr>
      <w:r w:rsidRPr="0089509E">
        <w:rPr>
          <w:rFonts w:ascii="Times New Roman" w:hAnsi="Times New Roman"/>
          <w:kern w:val="22"/>
          <w:szCs w:val="22"/>
        </w:rPr>
        <w:t>The possible actions</w:t>
      </w:r>
      <w:r w:rsidR="00684503" w:rsidRPr="0089509E">
        <w:rPr>
          <w:rFonts w:ascii="Times New Roman" w:hAnsi="Times New Roman"/>
          <w:kern w:val="22"/>
          <w:szCs w:val="22"/>
        </w:rPr>
        <w:t>,</w:t>
      </w:r>
      <w:r w:rsidRPr="0089509E">
        <w:rPr>
          <w:rFonts w:ascii="Times New Roman" w:hAnsi="Times New Roman"/>
          <w:kern w:val="22"/>
          <w:szCs w:val="22"/>
        </w:rPr>
        <w:t xml:space="preserve"> based on the findings of the IPBES regional and thematic assessments and on the conclusions identified from scientific literature</w:t>
      </w:r>
      <w:r w:rsidR="00684503" w:rsidRPr="0089509E">
        <w:rPr>
          <w:rFonts w:ascii="Times New Roman" w:hAnsi="Times New Roman"/>
          <w:kern w:val="22"/>
          <w:szCs w:val="22"/>
        </w:rPr>
        <w:t>,</w:t>
      </w:r>
      <w:r w:rsidR="00684503" w:rsidRPr="0089509E">
        <w:rPr>
          <w:rFonts w:ascii="Times New Roman" w:hAnsi="Times New Roman"/>
          <w:kern w:val="22"/>
          <w:szCs w:val="22"/>
          <w:vertAlign w:val="superscript"/>
        </w:rPr>
        <w:footnoteReference w:id="17"/>
      </w:r>
      <w:r w:rsidR="00684503" w:rsidRPr="0089509E">
        <w:rPr>
          <w:rFonts w:ascii="Times New Roman" w:hAnsi="Times New Roman"/>
          <w:kern w:val="22"/>
          <w:szCs w:val="22"/>
        </w:rPr>
        <w:t xml:space="preserve"> include</w:t>
      </w:r>
      <w:r w:rsidR="009B18A5" w:rsidRPr="0089509E">
        <w:rPr>
          <w:rFonts w:ascii="Times New Roman" w:hAnsi="Times New Roman"/>
          <w:kern w:val="22"/>
          <w:szCs w:val="22"/>
        </w:rPr>
        <w:t>:</w:t>
      </w:r>
    </w:p>
    <w:p w14:paraId="67970AA9" w14:textId="49AD7F39" w:rsidR="00715581" w:rsidRPr="0089509E" w:rsidRDefault="00715581" w:rsidP="0089509E">
      <w:pPr>
        <w:pStyle w:val="StylePara1HeadingsCSTimesNewRoman"/>
        <w:numPr>
          <w:ilvl w:val="0"/>
          <w:numId w:val="48"/>
        </w:numPr>
        <w:suppressLineNumbers/>
        <w:tabs>
          <w:tab w:val="clear" w:pos="360"/>
        </w:tabs>
        <w:suppressAutoHyphens/>
        <w:kinsoku w:val="0"/>
        <w:overflowPunct w:val="0"/>
        <w:autoSpaceDE w:val="0"/>
        <w:autoSpaceDN w:val="0"/>
        <w:ind w:firstLine="720"/>
        <w:rPr>
          <w:rFonts w:ascii="Times New Roman" w:hAnsi="Times New Roman"/>
          <w:kern w:val="22"/>
          <w:szCs w:val="22"/>
        </w:rPr>
      </w:pPr>
      <w:r w:rsidRPr="0089509E">
        <w:rPr>
          <w:rFonts w:ascii="Times New Roman" w:hAnsi="Times New Roman"/>
          <w:kern w:val="22"/>
          <w:szCs w:val="22"/>
        </w:rPr>
        <w:t>Increasing access to biodiversity information</w:t>
      </w:r>
      <w:r w:rsidR="009B18A5" w:rsidRPr="0089509E">
        <w:rPr>
          <w:rFonts w:ascii="Times New Roman" w:hAnsi="Times New Roman"/>
          <w:kern w:val="22"/>
          <w:szCs w:val="22"/>
        </w:rPr>
        <w:t>,</w:t>
      </w:r>
      <w:r w:rsidRPr="0089509E">
        <w:rPr>
          <w:rFonts w:ascii="Times New Roman" w:hAnsi="Times New Roman"/>
          <w:kern w:val="22"/>
          <w:szCs w:val="22"/>
        </w:rPr>
        <w:t xml:space="preserve"> including</w:t>
      </w:r>
      <w:r w:rsidR="00006882" w:rsidRPr="0089509E">
        <w:rPr>
          <w:rFonts w:ascii="Times New Roman" w:hAnsi="Times New Roman"/>
          <w:kern w:val="22"/>
          <w:szCs w:val="22"/>
        </w:rPr>
        <w:t>;</w:t>
      </w:r>
      <w:r w:rsidR="009B18A5" w:rsidRPr="0089509E">
        <w:rPr>
          <w:rFonts w:ascii="Times New Roman" w:hAnsi="Times New Roman"/>
          <w:kern w:val="22"/>
          <w:szCs w:val="22"/>
        </w:rPr>
        <w:t xml:space="preserve"> </w:t>
      </w:r>
      <w:r w:rsidRPr="0089509E">
        <w:rPr>
          <w:rFonts w:ascii="Times New Roman" w:hAnsi="Times New Roman"/>
          <w:kern w:val="22"/>
          <w:szCs w:val="22"/>
        </w:rPr>
        <w:t>p</w:t>
      </w:r>
      <w:r w:rsidR="00684503" w:rsidRPr="0089509E">
        <w:rPr>
          <w:rFonts w:ascii="Times New Roman" w:hAnsi="Times New Roman"/>
          <w:kern w:val="22"/>
          <w:szCs w:val="22"/>
        </w:rPr>
        <w:t>romoting</w:t>
      </w:r>
      <w:r w:rsidR="009A46E7" w:rsidRPr="0089509E">
        <w:rPr>
          <w:rFonts w:ascii="Times New Roman" w:hAnsi="Times New Roman"/>
          <w:kern w:val="22"/>
          <w:szCs w:val="22"/>
        </w:rPr>
        <w:t xml:space="preserve"> </w:t>
      </w:r>
      <w:r w:rsidR="008E0AD6" w:rsidRPr="0089509E">
        <w:rPr>
          <w:rFonts w:ascii="Times New Roman" w:hAnsi="Times New Roman"/>
          <w:kern w:val="22"/>
          <w:szCs w:val="22"/>
        </w:rPr>
        <w:t>research on biodiversity</w:t>
      </w:r>
      <w:r w:rsidRPr="0089509E">
        <w:rPr>
          <w:rFonts w:ascii="Times New Roman" w:hAnsi="Times New Roman"/>
          <w:kern w:val="22"/>
          <w:szCs w:val="22"/>
        </w:rPr>
        <w:t>,</w:t>
      </w:r>
      <w:r w:rsidR="00892F57" w:rsidRPr="0089509E">
        <w:rPr>
          <w:rFonts w:ascii="Times New Roman" w:hAnsi="Times New Roman"/>
          <w:kern w:val="22"/>
          <w:szCs w:val="22"/>
        </w:rPr>
        <w:t xml:space="preserve"> </w:t>
      </w:r>
      <w:r w:rsidR="008E0AD6" w:rsidRPr="0089509E">
        <w:rPr>
          <w:rFonts w:ascii="Times New Roman" w:hAnsi="Times New Roman"/>
          <w:kern w:val="22"/>
          <w:szCs w:val="22"/>
        </w:rPr>
        <w:t xml:space="preserve">making </w:t>
      </w:r>
      <w:r w:rsidR="009A46E7" w:rsidRPr="0089509E">
        <w:rPr>
          <w:rFonts w:ascii="Times New Roman" w:hAnsi="Times New Roman"/>
          <w:kern w:val="22"/>
          <w:szCs w:val="22"/>
        </w:rPr>
        <w:t xml:space="preserve">greater </w:t>
      </w:r>
      <w:r w:rsidR="00684503" w:rsidRPr="0089509E">
        <w:rPr>
          <w:rFonts w:ascii="Times New Roman" w:hAnsi="Times New Roman"/>
          <w:kern w:val="22"/>
          <w:szCs w:val="22"/>
        </w:rPr>
        <w:t xml:space="preserve">use </w:t>
      </w:r>
      <w:r w:rsidR="009A46E7" w:rsidRPr="0089509E">
        <w:rPr>
          <w:rFonts w:ascii="Times New Roman" w:hAnsi="Times New Roman"/>
          <w:kern w:val="22"/>
          <w:szCs w:val="22"/>
        </w:rPr>
        <w:t>of the social sciences</w:t>
      </w:r>
      <w:r w:rsidR="004E2C83" w:rsidRPr="0089509E">
        <w:rPr>
          <w:rFonts w:ascii="Times New Roman" w:hAnsi="Times New Roman"/>
          <w:kern w:val="22"/>
          <w:szCs w:val="22"/>
        </w:rPr>
        <w:t>,</w:t>
      </w:r>
      <w:r w:rsidR="009A46E7" w:rsidRPr="0089509E">
        <w:rPr>
          <w:rFonts w:ascii="Times New Roman" w:hAnsi="Times New Roman"/>
          <w:kern w:val="22"/>
          <w:szCs w:val="22"/>
        </w:rPr>
        <w:t xml:space="preserve"> </w:t>
      </w:r>
      <w:r w:rsidR="004E6078" w:rsidRPr="0089509E">
        <w:rPr>
          <w:rFonts w:ascii="Times New Roman" w:hAnsi="Times New Roman"/>
          <w:kern w:val="22"/>
          <w:szCs w:val="22"/>
        </w:rPr>
        <w:t>developing data sets which can be disaggregated for different ecosystems and at different geographic scales</w:t>
      </w:r>
      <w:r w:rsidRPr="0089509E">
        <w:rPr>
          <w:rFonts w:ascii="Times New Roman" w:hAnsi="Times New Roman"/>
          <w:kern w:val="22"/>
          <w:szCs w:val="22"/>
        </w:rPr>
        <w:t>,</w:t>
      </w:r>
      <w:r w:rsidR="00892F57" w:rsidRPr="0089509E">
        <w:rPr>
          <w:rFonts w:ascii="Times New Roman" w:hAnsi="Times New Roman"/>
          <w:kern w:val="22"/>
          <w:szCs w:val="22"/>
        </w:rPr>
        <w:t xml:space="preserve"> </w:t>
      </w:r>
      <w:r w:rsidRPr="0089509E">
        <w:rPr>
          <w:rFonts w:ascii="Times New Roman" w:hAnsi="Times New Roman"/>
          <w:kern w:val="22"/>
          <w:szCs w:val="22"/>
        </w:rPr>
        <w:t>promoting research on cultural issues and on issues associated with the needs of women and the poor and vulnerable, and</w:t>
      </w:r>
      <w:r w:rsidR="00892F57" w:rsidRPr="0089509E">
        <w:rPr>
          <w:rFonts w:ascii="Times New Roman" w:hAnsi="Times New Roman"/>
          <w:kern w:val="22"/>
          <w:szCs w:val="22"/>
        </w:rPr>
        <w:t xml:space="preserve"> </w:t>
      </w:r>
      <w:r w:rsidRPr="0089509E">
        <w:rPr>
          <w:rFonts w:ascii="Times New Roman" w:hAnsi="Times New Roman"/>
          <w:kern w:val="22"/>
          <w:szCs w:val="22"/>
        </w:rPr>
        <w:t>developing and promoting mechanisms to share biodiversity information more effectively</w:t>
      </w:r>
      <w:r w:rsidR="009B18A5" w:rsidRPr="0089509E">
        <w:rPr>
          <w:rFonts w:ascii="Times New Roman" w:hAnsi="Times New Roman"/>
          <w:kern w:val="22"/>
          <w:szCs w:val="22"/>
        </w:rPr>
        <w:t>;</w:t>
      </w:r>
    </w:p>
    <w:p w14:paraId="2880DFB8" w14:textId="50D48ADB" w:rsidR="00F62C45" w:rsidRPr="0089509E" w:rsidRDefault="009B18A5" w:rsidP="0089509E">
      <w:pPr>
        <w:pStyle w:val="StylePara1HeadingsCSTimesNewRoman"/>
        <w:numPr>
          <w:ilvl w:val="0"/>
          <w:numId w:val="48"/>
        </w:numPr>
        <w:suppressLineNumbers/>
        <w:tabs>
          <w:tab w:val="clear" w:pos="360"/>
        </w:tabs>
        <w:suppressAutoHyphens/>
        <w:kinsoku w:val="0"/>
        <w:overflowPunct w:val="0"/>
        <w:autoSpaceDE w:val="0"/>
        <w:autoSpaceDN w:val="0"/>
        <w:ind w:firstLine="720"/>
        <w:rPr>
          <w:rFonts w:ascii="Times New Roman" w:hAnsi="Times New Roman"/>
          <w:kern w:val="22"/>
          <w:szCs w:val="22"/>
        </w:rPr>
      </w:pPr>
      <w:r w:rsidRPr="0089509E">
        <w:rPr>
          <w:rFonts w:ascii="Times New Roman" w:hAnsi="Times New Roman"/>
          <w:kern w:val="22"/>
          <w:szCs w:val="22"/>
        </w:rPr>
        <w:t>Better integrating or mainstream biodiversity issues across all sectors of society to better account</w:t>
      </w:r>
      <w:r w:rsidR="00F75CD3" w:rsidRPr="0089509E">
        <w:rPr>
          <w:rFonts w:ascii="Times New Roman" w:hAnsi="Times New Roman"/>
          <w:kern w:val="22"/>
          <w:szCs w:val="22"/>
        </w:rPr>
        <w:t xml:space="preserve"> for policy leakages and spillover effects in decision</w:t>
      </w:r>
      <w:r w:rsidR="00892F57" w:rsidRPr="0089509E">
        <w:rPr>
          <w:rFonts w:ascii="Times New Roman" w:hAnsi="Times New Roman"/>
          <w:kern w:val="22"/>
          <w:szCs w:val="22"/>
        </w:rPr>
        <w:t>-</w:t>
      </w:r>
      <w:r w:rsidR="00F75CD3" w:rsidRPr="0089509E">
        <w:rPr>
          <w:rFonts w:ascii="Times New Roman" w:hAnsi="Times New Roman"/>
          <w:kern w:val="22"/>
          <w:szCs w:val="22"/>
        </w:rPr>
        <w:t>making</w:t>
      </w:r>
      <w:r w:rsidRPr="0089509E">
        <w:rPr>
          <w:rFonts w:ascii="Times New Roman" w:hAnsi="Times New Roman"/>
          <w:kern w:val="22"/>
          <w:szCs w:val="22"/>
        </w:rPr>
        <w:t xml:space="preserve"> and </w:t>
      </w:r>
      <w:r w:rsidR="005E7CFF" w:rsidRPr="0089509E">
        <w:rPr>
          <w:rFonts w:ascii="Times New Roman" w:hAnsi="Times New Roman"/>
          <w:kern w:val="22"/>
          <w:szCs w:val="22"/>
        </w:rPr>
        <w:t xml:space="preserve">the </w:t>
      </w:r>
      <w:r w:rsidRPr="0089509E">
        <w:rPr>
          <w:rFonts w:ascii="Times New Roman" w:hAnsi="Times New Roman"/>
          <w:kern w:val="22"/>
          <w:szCs w:val="22"/>
        </w:rPr>
        <w:t xml:space="preserve">broader impacts of </w:t>
      </w:r>
      <w:r w:rsidR="005E7CFF" w:rsidRPr="0089509E">
        <w:rPr>
          <w:rFonts w:ascii="Times New Roman" w:hAnsi="Times New Roman"/>
          <w:kern w:val="22"/>
          <w:szCs w:val="22"/>
        </w:rPr>
        <w:t>policy decisions</w:t>
      </w:r>
      <w:r w:rsidRPr="0089509E">
        <w:rPr>
          <w:rFonts w:ascii="Times New Roman" w:hAnsi="Times New Roman"/>
          <w:kern w:val="22"/>
          <w:szCs w:val="22"/>
        </w:rPr>
        <w:t>;</w:t>
      </w:r>
    </w:p>
    <w:p w14:paraId="73136604" w14:textId="3220E1D7" w:rsidR="005B6DC6" w:rsidRPr="0089509E" w:rsidRDefault="00F75CD3" w:rsidP="0089509E">
      <w:pPr>
        <w:pStyle w:val="StylePara1HeadingsCSTimesNewRoman"/>
        <w:numPr>
          <w:ilvl w:val="0"/>
          <w:numId w:val="48"/>
        </w:numPr>
        <w:suppressLineNumbers/>
        <w:tabs>
          <w:tab w:val="clear" w:pos="360"/>
        </w:tabs>
        <w:suppressAutoHyphens/>
        <w:kinsoku w:val="0"/>
        <w:overflowPunct w:val="0"/>
        <w:autoSpaceDE w:val="0"/>
        <w:autoSpaceDN w:val="0"/>
        <w:ind w:firstLine="720"/>
        <w:rPr>
          <w:rFonts w:ascii="Times New Roman" w:hAnsi="Times New Roman"/>
          <w:kern w:val="22"/>
          <w:szCs w:val="22"/>
        </w:rPr>
      </w:pPr>
      <w:r w:rsidRPr="0089509E">
        <w:rPr>
          <w:rFonts w:ascii="Times New Roman" w:hAnsi="Times New Roman"/>
          <w:kern w:val="22"/>
          <w:szCs w:val="22"/>
        </w:rPr>
        <w:t xml:space="preserve">Promoting and developing governance systems which </w:t>
      </w:r>
      <w:r w:rsidR="00FB0D1D" w:rsidRPr="0089509E">
        <w:rPr>
          <w:rFonts w:ascii="Times New Roman" w:hAnsi="Times New Roman"/>
          <w:kern w:val="22"/>
          <w:szCs w:val="22"/>
        </w:rPr>
        <w:t>address</w:t>
      </w:r>
      <w:r w:rsidRPr="0089509E">
        <w:rPr>
          <w:rFonts w:ascii="Times New Roman" w:hAnsi="Times New Roman"/>
          <w:kern w:val="22"/>
          <w:szCs w:val="22"/>
        </w:rPr>
        <w:t xml:space="preserve"> biodiversity issues in a </w:t>
      </w:r>
      <w:r w:rsidR="00FB0D1D" w:rsidRPr="0089509E">
        <w:rPr>
          <w:rFonts w:ascii="Times New Roman" w:hAnsi="Times New Roman"/>
          <w:kern w:val="22"/>
          <w:szCs w:val="22"/>
        </w:rPr>
        <w:t xml:space="preserve">more </w:t>
      </w:r>
      <w:r w:rsidRPr="0089509E">
        <w:rPr>
          <w:rFonts w:ascii="Times New Roman" w:hAnsi="Times New Roman"/>
          <w:kern w:val="22"/>
          <w:szCs w:val="22"/>
        </w:rPr>
        <w:t>coherent manner</w:t>
      </w:r>
      <w:r w:rsidR="00FB0D1D" w:rsidRPr="0089509E">
        <w:rPr>
          <w:rFonts w:ascii="Times New Roman" w:hAnsi="Times New Roman"/>
          <w:kern w:val="22"/>
          <w:szCs w:val="22"/>
        </w:rPr>
        <w:t xml:space="preserve"> and</w:t>
      </w:r>
      <w:r w:rsidR="004E2C83" w:rsidRPr="0089509E">
        <w:rPr>
          <w:rFonts w:ascii="Times New Roman" w:hAnsi="Times New Roman"/>
          <w:kern w:val="22"/>
          <w:szCs w:val="22"/>
        </w:rPr>
        <w:t xml:space="preserve"> better internali</w:t>
      </w:r>
      <w:r w:rsidR="00B95239" w:rsidRPr="0089509E">
        <w:rPr>
          <w:rFonts w:ascii="Times New Roman" w:hAnsi="Times New Roman"/>
          <w:kern w:val="22"/>
          <w:szCs w:val="22"/>
        </w:rPr>
        <w:t>z</w:t>
      </w:r>
      <w:r w:rsidR="004E2C83" w:rsidRPr="0089509E">
        <w:rPr>
          <w:rFonts w:ascii="Times New Roman" w:hAnsi="Times New Roman"/>
          <w:kern w:val="22"/>
          <w:szCs w:val="22"/>
        </w:rPr>
        <w:t>e global biodiversity commitments</w:t>
      </w:r>
      <w:r w:rsidR="008C3C54" w:rsidRPr="001F5DDC">
        <w:rPr>
          <w:rFonts w:ascii="Times New Roman" w:hAnsi="Times New Roman"/>
          <w:kern w:val="22"/>
          <w:szCs w:val="22"/>
        </w:rPr>
        <w:t>,</w:t>
      </w:r>
      <w:r w:rsidR="00FB0D1D" w:rsidRPr="0089509E">
        <w:rPr>
          <w:rFonts w:ascii="Times New Roman" w:hAnsi="Times New Roman"/>
          <w:kern w:val="22"/>
          <w:szCs w:val="22"/>
        </w:rPr>
        <w:t xml:space="preserve"> including by</w:t>
      </w:r>
      <w:r w:rsidR="00F62C45" w:rsidRPr="0089509E">
        <w:rPr>
          <w:rFonts w:ascii="Times New Roman" w:hAnsi="Times New Roman"/>
          <w:kern w:val="22"/>
          <w:szCs w:val="22"/>
        </w:rPr>
        <w:t xml:space="preserve"> </w:t>
      </w:r>
      <w:r w:rsidR="00304287" w:rsidRPr="0089509E">
        <w:rPr>
          <w:rFonts w:ascii="Times New Roman" w:hAnsi="Times New Roman"/>
          <w:kern w:val="22"/>
          <w:szCs w:val="22"/>
        </w:rPr>
        <w:t>i</w:t>
      </w:r>
      <w:r w:rsidR="00FB0D1D" w:rsidRPr="0089509E">
        <w:rPr>
          <w:rFonts w:ascii="Times New Roman" w:hAnsi="Times New Roman"/>
          <w:kern w:val="22"/>
          <w:szCs w:val="22"/>
        </w:rPr>
        <w:t>mproving</w:t>
      </w:r>
      <w:r w:rsidR="00F62C45" w:rsidRPr="0089509E">
        <w:rPr>
          <w:rFonts w:ascii="Times New Roman" w:hAnsi="Times New Roman"/>
          <w:kern w:val="22"/>
          <w:szCs w:val="22"/>
        </w:rPr>
        <w:t xml:space="preserve"> the integration of indigenous and local knowledge in governance processes</w:t>
      </w:r>
      <w:r w:rsidR="00FB0D1D" w:rsidRPr="0089509E">
        <w:rPr>
          <w:rFonts w:ascii="Times New Roman" w:hAnsi="Times New Roman"/>
          <w:kern w:val="22"/>
          <w:szCs w:val="22"/>
        </w:rPr>
        <w:t>,</w:t>
      </w:r>
      <w:r w:rsidR="005B6DC6" w:rsidRPr="0089509E">
        <w:rPr>
          <w:rFonts w:ascii="Times New Roman" w:hAnsi="Times New Roman"/>
          <w:kern w:val="22"/>
          <w:szCs w:val="22"/>
        </w:rPr>
        <w:t xml:space="preserve"> </w:t>
      </w:r>
      <w:r w:rsidR="00FB0D1D" w:rsidRPr="0089509E">
        <w:rPr>
          <w:rFonts w:ascii="Times New Roman" w:hAnsi="Times New Roman"/>
          <w:kern w:val="22"/>
          <w:szCs w:val="22"/>
        </w:rPr>
        <w:t xml:space="preserve">and by </w:t>
      </w:r>
      <w:r w:rsidR="005B6DC6" w:rsidRPr="0089509E">
        <w:rPr>
          <w:rFonts w:ascii="Times New Roman" w:hAnsi="Times New Roman"/>
          <w:kern w:val="22"/>
          <w:szCs w:val="22"/>
        </w:rPr>
        <w:t>better account</w:t>
      </w:r>
      <w:r w:rsidR="00FB0D1D" w:rsidRPr="0089509E">
        <w:rPr>
          <w:rFonts w:ascii="Times New Roman" w:hAnsi="Times New Roman"/>
          <w:kern w:val="22"/>
          <w:szCs w:val="22"/>
        </w:rPr>
        <w:t>ing</w:t>
      </w:r>
      <w:r w:rsidR="005B6DC6" w:rsidRPr="0089509E">
        <w:rPr>
          <w:rFonts w:ascii="Times New Roman" w:hAnsi="Times New Roman"/>
          <w:kern w:val="22"/>
          <w:szCs w:val="22"/>
        </w:rPr>
        <w:t xml:space="preserve"> for possible synergies in the implementation of bilateral and multilateral agreements, the Sustainable Development Goals, and other international and regional initiatives</w:t>
      </w:r>
      <w:r w:rsidR="00304287" w:rsidRPr="0089509E">
        <w:rPr>
          <w:rFonts w:ascii="Times New Roman" w:hAnsi="Times New Roman"/>
          <w:kern w:val="22"/>
          <w:szCs w:val="22"/>
        </w:rPr>
        <w:t xml:space="preserve"> at the national level</w:t>
      </w:r>
      <w:r w:rsidR="00FB0D1D" w:rsidRPr="0089509E">
        <w:rPr>
          <w:rFonts w:ascii="Times New Roman" w:hAnsi="Times New Roman"/>
          <w:kern w:val="22"/>
          <w:szCs w:val="22"/>
        </w:rPr>
        <w:t>;</w:t>
      </w:r>
    </w:p>
    <w:p w14:paraId="4A3D8EEE" w14:textId="1B7DF535" w:rsidR="004C4E37" w:rsidRPr="0089509E" w:rsidRDefault="008E0AD6" w:rsidP="0089509E">
      <w:pPr>
        <w:pStyle w:val="StylePara1HeadingsCSTimesNewRoman"/>
        <w:numPr>
          <w:ilvl w:val="0"/>
          <w:numId w:val="48"/>
        </w:numPr>
        <w:suppressLineNumbers/>
        <w:tabs>
          <w:tab w:val="clear" w:pos="360"/>
        </w:tabs>
        <w:suppressAutoHyphens/>
        <w:kinsoku w:val="0"/>
        <w:overflowPunct w:val="0"/>
        <w:autoSpaceDE w:val="0"/>
        <w:autoSpaceDN w:val="0"/>
        <w:ind w:firstLine="720"/>
        <w:rPr>
          <w:rFonts w:ascii="Times New Roman" w:hAnsi="Times New Roman"/>
          <w:kern w:val="22"/>
          <w:szCs w:val="22"/>
        </w:rPr>
      </w:pPr>
      <w:r w:rsidRPr="0089509E">
        <w:rPr>
          <w:rFonts w:ascii="Times New Roman" w:hAnsi="Times New Roman"/>
          <w:kern w:val="22"/>
          <w:szCs w:val="22"/>
        </w:rPr>
        <w:t>Promoting the</w:t>
      </w:r>
      <w:r w:rsidR="00F75CD3" w:rsidRPr="0089509E">
        <w:rPr>
          <w:rFonts w:ascii="Times New Roman" w:hAnsi="Times New Roman"/>
          <w:kern w:val="22"/>
          <w:szCs w:val="22"/>
        </w:rPr>
        <w:t xml:space="preserve"> use of participatory approaches to biodiversity management</w:t>
      </w:r>
      <w:r w:rsidR="00086E92" w:rsidRPr="001F5DDC">
        <w:rPr>
          <w:rFonts w:ascii="Times New Roman" w:hAnsi="Times New Roman"/>
          <w:kern w:val="22"/>
          <w:szCs w:val="22"/>
        </w:rPr>
        <w:t>,</w:t>
      </w:r>
      <w:r w:rsidRPr="0089509E">
        <w:rPr>
          <w:rFonts w:ascii="Times New Roman" w:hAnsi="Times New Roman"/>
          <w:kern w:val="22"/>
          <w:szCs w:val="22"/>
        </w:rPr>
        <w:t xml:space="preserve"> including by building the capacity of stakeholders to be able to meaningfully participate in decision</w:t>
      </w:r>
      <w:r w:rsidR="00892F57" w:rsidRPr="0089509E">
        <w:rPr>
          <w:rFonts w:ascii="Times New Roman" w:hAnsi="Times New Roman"/>
          <w:kern w:val="22"/>
          <w:szCs w:val="22"/>
        </w:rPr>
        <w:t>-</w:t>
      </w:r>
      <w:r w:rsidRPr="0089509E">
        <w:rPr>
          <w:rFonts w:ascii="Times New Roman" w:hAnsi="Times New Roman"/>
          <w:kern w:val="22"/>
          <w:szCs w:val="22"/>
        </w:rPr>
        <w:t xml:space="preserve">making </w:t>
      </w:r>
      <w:r w:rsidR="004E2C83" w:rsidRPr="0089509E">
        <w:rPr>
          <w:rFonts w:ascii="Times New Roman" w:hAnsi="Times New Roman"/>
          <w:kern w:val="22"/>
          <w:szCs w:val="22"/>
        </w:rPr>
        <w:t>processes</w:t>
      </w:r>
      <w:r w:rsidR="004C4E37" w:rsidRPr="0089509E">
        <w:rPr>
          <w:rFonts w:ascii="Times New Roman" w:hAnsi="Times New Roman"/>
          <w:kern w:val="22"/>
          <w:szCs w:val="22"/>
        </w:rPr>
        <w:t>,</w:t>
      </w:r>
      <w:r w:rsidR="00715581" w:rsidRPr="0089509E">
        <w:rPr>
          <w:rFonts w:ascii="Times New Roman" w:hAnsi="Times New Roman"/>
          <w:kern w:val="22"/>
          <w:szCs w:val="22"/>
        </w:rPr>
        <w:t xml:space="preserve"> by</w:t>
      </w:r>
      <w:r w:rsidR="00F62C45" w:rsidRPr="0089509E">
        <w:rPr>
          <w:rFonts w:ascii="Times New Roman" w:hAnsi="Times New Roman"/>
          <w:kern w:val="22"/>
          <w:szCs w:val="22"/>
        </w:rPr>
        <w:t xml:space="preserve"> work</w:t>
      </w:r>
      <w:r w:rsidR="00715581" w:rsidRPr="0089509E">
        <w:rPr>
          <w:rFonts w:ascii="Times New Roman" w:hAnsi="Times New Roman"/>
          <w:kern w:val="22"/>
          <w:szCs w:val="22"/>
        </w:rPr>
        <w:t>ing</w:t>
      </w:r>
      <w:r w:rsidR="00F62C45" w:rsidRPr="0089509E">
        <w:rPr>
          <w:rFonts w:ascii="Times New Roman" w:hAnsi="Times New Roman"/>
          <w:kern w:val="22"/>
          <w:szCs w:val="22"/>
        </w:rPr>
        <w:t xml:space="preserve"> more effectively with small landholders to adopt more efficient and biodiversity</w:t>
      </w:r>
      <w:r w:rsidR="00086E92" w:rsidRPr="001F5DDC">
        <w:rPr>
          <w:rFonts w:ascii="Times New Roman" w:hAnsi="Times New Roman"/>
          <w:kern w:val="22"/>
          <w:szCs w:val="22"/>
        </w:rPr>
        <w:t>-</w:t>
      </w:r>
      <w:r w:rsidR="00F62C45" w:rsidRPr="0089509E">
        <w:rPr>
          <w:rFonts w:ascii="Times New Roman" w:hAnsi="Times New Roman"/>
          <w:kern w:val="22"/>
          <w:szCs w:val="22"/>
        </w:rPr>
        <w:t>friendly practices</w:t>
      </w:r>
      <w:r w:rsidR="004C4E37" w:rsidRPr="0089509E">
        <w:rPr>
          <w:rFonts w:ascii="Times New Roman" w:hAnsi="Times New Roman"/>
          <w:kern w:val="22"/>
          <w:szCs w:val="22"/>
        </w:rPr>
        <w:t xml:space="preserve"> and by enhancing cooperation and partnerships with indigenous peoples and local communities, non-governmental organizations, the private sector and individuals</w:t>
      </w:r>
      <w:r w:rsidR="00FB0D1D" w:rsidRPr="0089509E">
        <w:rPr>
          <w:rFonts w:ascii="Times New Roman" w:hAnsi="Times New Roman"/>
          <w:kern w:val="22"/>
          <w:szCs w:val="22"/>
        </w:rPr>
        <w:t>;</w:t>
      </w:r>
    </w:p>
    <w:p w14:paraId="36A11475" w14:textId="77777777" w:rsidR="00F75CD3" w:rsidRPr="0089509E" w:rsidRDefault="008E0AD6" w:rsidP="0089509E">
      <w:pPr>
        <w:pStyle w:val="StylePara1HeadingsCSTimesNewRoman"/>
        <w:numPr>
          <w:ilvl w:val="0"/>
          <w:numId w:val="48"/>
        </w:numPr>
        <w:suppressLineNumbers/>
        <w:tabs>
          <w:tab w:val="clear" w:pos="360"/>
        </w:tabs>
        <w:suppressAutoHyphens/>
        <w:kinsoku w:val="0"/>
        <w:overflowPunct w:val="0"/>
        <w:autoSpaceDE w:val="0"/>
        <w:autoSpaceDN w:val="0"/>
        <w:ind w:firstLine="720"/>
        <w:rPr>
          <w:rFonts w:ascii="Times New Roman" w:hAnsi="Times New Roman"/>
          <w:kern w:val="22"/>
          <w:szCs w:val="22"/>
        </w:rPr>
      </w:pPr>
      <w:r w:rsidRPr="0089509E">
        <w:rPr>
          <w:rFonts w:ascii="Times New Roman" w:hAnsi="Times New Roman"/>
          <w:kern w:val="22"/>
          <w:szCs w:val="22"/>
        </w:rPr>
        <w:t>Improving awareness of biodiversity through enhanced communication and education</w:t>
      </w:r>
      <w:r w:rsidR="004E6078" w:rsidRPr="0089509E">
        <w:rPr>
          <w:rFonts w:ascii="Times New Roman" w:hAnsi="Times New Roman"/>
          <w:kern w:val="22"/>
          <w:szCs w:val="22"/>
        </w:rPr>
        <w:t xml:space="preserve"> and taking actions to bring about behavioural change</w:t>
      </w:r>
      <w:r w:rsidR="00FB0D1D" w:rsidRPr="0089509E">
        <w:rPr>
          <w:rFonts w:ascii="Times New Roman" w:hAnsi="Times New Roman"/>
          <w:kern w:val="22"/>
          <w:szCs w:val="22"/>
        </w:rPr>
        <w:t>;</w:t>
      </w:r>
    </w:p>
    <w:p w14:paraId="5C9A97BB" w14:textId="77777777" w:rsidR="008E0AD6" w:rsidRPr="0089509E" w:rsidRDefault="008E0AD6" w:rsidP="0089509E">
      <w:pPr>
        <w:pStyle w:val="StylePara1HeadingsCSTimesNewRoman"/>
        <w:numPr>
          <w:ilvl w:val="0"/>
          <w:numId w:val="48"/>
        </w:numPr>
        <w:suppressLineNumbers/>
        <w:tabs>
          <w:tab w:val="clear" w:pos="360"/>
        </w:tabs>
        <w:suppressAutoHyphens/>
        <w:kinsoku w:val="0"/>
        <w:overflowPunct w:val="0"/>
        <w:autoSpaceDE w:val="0"/>
        <w:autoSpaceDN w:val="0"/>
        <w:ind w:firstLine="720"/>
        <w:rPr>
          <w:rFonts w:ascii="Times New Roman" w:hAnsi="Times New Roman"/>
          <w:kern w:val="22"/>
          <w:szCs w:val="22"/>
        </w:rPr>
      </w:pPr>
      <w:r w:rsidRPr="0089509E">
        <w:rPr>
          <w:rFonts w:ascii="Times New Roman" w:hAnsi="Times New Roman"/>
          <w:kern w:val="22"/>
          <w:szCs w:val="22"/>
        </w:rPr>
        <w:t>Enhancing biodiversity monitoring</w:t>
      </w:r>
      <w:r w:rsidR="00F62C45" w:rsidRPr="0089509E">
        <w:rPr>
          <w:rFonts w:ascii="Times New Roman" w:hAnsi="Times New Roman"/>
          <w:kern w:val="22"/>
          <w:szCs w:val="22"/>
        </w:rPr>
        <w:t>, including by making greater use of remote observations and geographic information systems</w:t>
      </w:r>
      <w:r w:rsidR="00FB0D1D" w:rsidRPr="0089509E">
        <w:rPr>
          <w:rFonts w:ascii="Times New Roman" w:hAnsi="Times New Roman"/>
          <w:kern w:val="22"/>
          <w:szCs w:val="22"/>
        </w:rPr>
        <w:t>;</w:t>
      </w:r>
    </w:p>
    <w:p w14:paraId="31BBC8DC" w14:textId="5E4EEAB5" w:rsidR="008E0AD6" w:rsidRPr="0089509E" w:rsidRDefault="008E0AD6" w:rsidP="0089509E">
      <w:pPr>
        <w:pStyle w:val="StylePara1HeadingsCSTimesNewRoman"/>
        <w:numPr>
          <w:ilvl w:val="0"/>
          <w:numId w:val="48"/>
        </w:numPr>
        <w:suppressLineNumbers/>
        <w:tabs>
          <w:tab w:val="clear" w:pos="360"/>
        </w:tabs>
        <w:suppressAutoHyphens/>
        <w:kinsoku w:val="0"/>
        <w:overflowPunct w:val="0"/>
        <w:autoSpaceDE w:val="0"/>
        <w:autoSpaceDN w:val="0"/>
        <w:ind w:firstLine="720"/>
        <w:rPr>
          <w:rFonts w:ascii="Times New Roman" w:hAnsi="Times New Roman"/>
          <w:kern w:val="22"/>
          <w:szCs w:val="22"/>
        </w:rPr>
      </w:pPr>
      <w:r w:rsidRPr="0089509E">
        <w:rPr>
          <w:rFonts w:ascii="Times New Roman" w:hAnsi="Times New Roman"/>
          <w:kern w:val="22"/>
          <w:szCs w:val="22"/>
        </w:rPr>
        <w:t xml:space="preserve">Improving access to financial </w:t>
      </w:r>
      <w:r w:rsidR="004C4E37" w:rsidRPr="0089509E">
        <w:rPr>
          <w:rFonts w:ascii="Times New Roman" w:hAnsi="Times New Roman"/>
          <w:kern w:val="22"/>
          <w:szCs w:val="22"/>
        </w:rPr>
        <w:t xml:space="preserve">and </w:t>
      </w:r>
      <w:r w:rsidRPr="0089509E">
        <w:rPr>
          <w:rFonts w:ascii="Times New Roman" w:hAnsi="Times New Roman"/>
          <w:kern w:val="22"/>
          <w:szCs w:val="22"/>
        </w:rPr>
        <w:t>technologi</w:t>
      </w:r>
      <w:r w:rsidR="004C4E37" w:rsidRPr="0089509E">
        <w:rPr>
          <w:rFonts w:ascii="Times New Roman" w:hAnsi="Times New Roman"/>
          <w:kern w:val="22"/>
          <w:szCs w:val="22"/>
        </w:rPr>
        <w:t>cal</w:t>
      </w:r>
      <w:r w:rsidRPr="0089509E">
        <w:rPr>
          <w:rFonts w:ascii="Times New Roman" w:hAnsi="Times New Roman"/>
          <w:kern w:val="22"/>
          <w:szCs w:val="22"/>
        </w:rPr>
        <w:t xml:space="preserve"> </w:t>
      </w:r>
      <w:r w:rsidR="004C4E37" w:rsidRPr="0089509E">
        <w:rPr>
          <w:rFonts w:ascii="Times New Roman" w:hAnsi="Times New Roman"/>
          <w:kern w:val="22"/>
          <w:szCs w:val="22"/>
        </w:rPr>
        <w:t>resources</w:t>
      </w:r>
      <w:r w:rsidR="005E7CFF" w:rsidRPr="0089509E">
        <w:rPr>
          <w:rFonts w:ascii="Times New Roman" w:hAnsi="Times New Roman"/>
          <w:kern w:val="22"/>
          <w:szCs w:val="22"/>
        </w:rPr>
        <w:t xml:space="preserve"> for the conservation and sustainable use of biodiversity</w:t>
      </w:r>
      <w:r w:rsidR="00FB0D1D" w:rsidRPr="0089509E">
        <w:rPr>
          <w:rFonts w:ascii="Times New Roman" w:hAnsi="Times New Roman"/>
          <w:kern w:val="22"/>
          <w:szCs w:val="22"/>
        </w:rPr>
        <w:t>;</w:t>
      </w:r>
    </w:p>
    <w:p w14:paraId="0C15774B" w14:textId="646FDE71" w:rsidR="00F62C45" w:rsidRPr="0089509E" w:rsidRDefault="004E6078" w:rsidP="0089509E">
      <w:pPr>
        <w:pStyle w:val="StylePara1HeadingsCSTimesNewRoman"/>
        <w:numPr>
          <w:ilvl w:val="0"/>
          <w:numId w:val="48"/>
        </w:numPr>
        <w:suppressLineNumbers/>
        <w:tabs>
          <w:tab w:val="clear" w:pos="360"/>
        </w:tabs>
        <w:suppressAutoHyphens/>
        <w:kinsoku w:val="0"/>
        <w:overflowPunct w:val="0"/>
        <w:autoSpaceDE w:val="0"/>
        <w:autoSpaceDN w:val="0"/>
        <w:ind w:firstLine="720"/>
        <w:rPr>
          <w:rFonts w:ascii="Times New Roman" w:hAnsi="Times New Roman"/>
          <w:kern w:val="22"/>
          <w:szCs w:val="22"/>
        </w:rPr>
      </w:pPr>
      <w:r w:rsidRPr="0089509E">
        <w:rPr>
          <w:rFonts w:ascii="Times New Roman" w:hAnsi="Times New Roman"/>
          <w:kern w:val="22"/>
          <w:szCs w:val="22"/>
        </w:rPr>
        <w:t>Promoti</w:t>
      </w:r>
      <w:r w:rsidR="00892F57" w:rsidRPr="0089509E">
        <w:rPr>
          <w:rFonts w:ascii="Times New Roman" w:hAnsi="Times New Roman"/>
          <w:kern w:val="22"/>
          <w:szCs w:val="22"/>
        </w:rPr>
        <w:t>ng</w:t>
      </w:r>
      <w:r w:rsidRPr="0089509E">
        <w:rPr>
          <w:rFonts w:ascii="Times New Roman" w:hAnsi="Times New Roman"/>
          <w:kern w:val="22"/>
          <w:szCs w:val="22"/>
        </w:rPr>
        <w:t xml:space="preserve"> the use and development of scenarios which integrate biodiversity</w:t>
      </w:r>
      <w:r w:rsidR="00B5744A" w:rsidRPr="0089509E">
        <w:rPr>
          <w:rFonts w:ascii="Times New Roman" w:hAnsi="Times New Roman"/>
          <w:kern w:val="22"/>
          <w:szCs w:val="22"/>
        </w:rPr>
        <w:t xml:space="preserve"> considerations with other societal objectives</w:t>
      </w:r>
      <w:r w:rsidR="002501EC" w:rsidRPr="001F5DDC">
        <w:rPr>
          <w:rFonts w:ascii="Times New Roman" w:hAnsi="Times New Roman"/>
          <w:kern w:val="22"/>
          <w:szCs w:val="22"/>
        </w:rPr>
        <w:t>,</w:t>
      </w:r>
      <w:r w:rsidR="00B5744A" w:rsidRPr="0089509E">
        <w:rPr>
          <w:rFonts w:ascii="Times New Roman" w:hAnsi="Times New Roman"/>
          <w:kern w:val="22"/>
          <w:szCs w:val="22"/>
        </w:rPr>
        <w:t xml:space="preserve"> including poverty and hunger </w:t>
      </w:r>
      <w:r w:rsidR="002501EC" w:rsidRPr="001F5DDC">
        <w:rPr>
          <w:rFonts w:ascii="Times New Roman" w:hAnsi="Times New Roman"/>
          <w:kern w:val="22"/>
          <w:szCs w:val="22"/>
        </w:rPr>
        <w:t xml:space="preserve">alleviation </w:t>
      </w:r>
      <w:r w:rsidR="00B5744A" w:rsidRPr="0089509E">
        <w:rPr>
          <w:rFonts w:ascii="Times New Roman" w:hAnsi="Times New Roman"/>
          <w:kern w:val="22"/>
          <w:szCs w:val="22"/>
        </w:rPr>
        <w:t>and climate change mitigation and adaptation</w:t>
      </w:r>
      <w:r w:rsidR="002501EC" w:rsidRPr="001F5DDC">
        <w:rPr>
          <w:rFonts w:ascii="Times New Roman" w:hAnsi="Times New Roman"/>
          <w:kern w:val="22"/>
          <w:szCs w:val="22"/>
        </w:rPr>
        <w:t>,</w:t>
      </w:r>
      <w:r w:rsidR="004E2C83" w:rsidRPr="0089509E">
        <w:rPr>
          <w:rFonts w:ascii="Times New Roman" w:hAnsi="Times New Roman"/>
          <w:kern w:val="22"/>
          <w:szCs w:val="22"/>
        </w:rPr>
        <w:t xml:space="preserve"> and which consider multiple direct and indirect drivers of biodiversity loss and better reflect ecosystem services</w:t>
      </w:r>
      <w:r w:rsidR="00FB0D1D" w:rsidRPr="0089509E">
        <w:rPr>
          <w:rFonts w:ascii="Times New Roman" w:hAnsi="Times New Roman"/>
          <w:kern w:val="22"/>
          <w:szCs w:val="22"/>
        </w:rPr>
        <w:t>;</w:t>
      </w:r>
    </w:p>
    <w:p w14:paraId="2E8E23C8" w14:textId="32B5940E" w:rsidR="00F62C45" w:rsidRPr="0089509E" w:rsidRDefault="004E2C83" w:rsidP="0089509E">
      <w:pPr>
        <w:pStyle w:val="StylePara1HeadingsCSTimesNewRoman"/>
        <w:numPr>
          <w:ilvl w:val="0"/>
          <w:numId w:val="48"/>
        </w:numPr>
        <w:suppressLineNumbers/>
        <w:tabs>
          <w:tab w:val="clear" w:pos="360"/>
        </w:tabs>
        <w:suppressAutoHyphens/>
        <w:kinsoku w:val="0"/>
        <w:overflowPunct w:val="0"/>
        <w:autoSpaceDE w:val="0"/>
        <w:autoSpaceDN w:val="0"/>
        <w:ind w:firstLine="720"/>
        <w:rPr>
          <w:rFonts w:ascii="Times New Roman" w:hAnsi="Times New Roman"/>
          <w:kern w:val="22"/>
          <w:szCs w:val="22"/>
        </w:rPr>
      </w:pPr>
      <w:r w:rsidRPr="0089509E">
        <w:rPr>
          <w:rFonts w:ascii="Times New Roman" w:hAnsi="Times New Roman"/>
          <w:kern w:val="22"/>
          <w:szCs w:val="22"/>
        </w:rPr>
        <w:t>Promoting actions which address the underlying causes of biodiversity loss and which will contribute to the attainment of multiple Aichi Biodiversity Targets</w:t>
      </w:r>
      <w:r w:rsidR="00FB0D1D" w:rsidRPr="0089509E">
        <w:rPr>
          <w:rFonts w:ascii="Times New Roman" w:hAnsi="Times New Roman"/>
          <w:kern w:val="22"/>
          <w:szCs w:val="22"/>
        </w:rPr>
        <w:t>;</w:t>
      </w:r>
    </w:p>
    <w:p w14:paraId="1DFF7797" w14:textId="77777777" w:rsidR="004C4E37" w:rsidRPr="0089509E" w:rsidRDefault="00FB0D1D" w:rsidP="0089509E">
      <w:pPr>
        <w:pStyle w:val="StylePara1HeadingsCSTimesNewRoman"/>
        <w:numPr>
          <w:ilvl w:val="0"/>
          <w:numId w:val="48"/>
        </w:numPr>
        <w:suppressLineNumbers/>
        <w:tabs>
          <w:tab w:val="clear" w:pos="360"/>
        </w:tabs>
        <w:suppressAutoHyphens/>
        <w:kinsoku w:val="0"/>
        <w:overflowPunct w:val="0"/>
        <w:autoSpaceDE w:val="0"/>
        <w:autoSpaceDN w:val="0"/>
        <w:ind w:firstLine="720"/>
        <w:rPr>
          <w:rFonts w:ascii="Times New Roman" w:hAnsi="Times New Roman"/>
          <w:kern w:val="22"/>
          <w:szCs w:val="22"/>
        </w:rPr>
      </w:pPr>
      <w:r w:rsidRPr="0089509E">
        <w:rPr>
          <w:rFonts w:ascii="Times New Roman" w:hAnsi="Times New Roman"/>
          <w:kern w:val="22"/>
          <w:szCs w:val="22"/>
        </w:rPr>
        <w:t>Promoting t</w:t>
      </w:r>
      <w:r w:rsidR="00F62C45" w:rsidRPr="0089509E">
        <w:rPr>
          <w:rFonts w:ascii="Times New Roman" w:hAnsi="Times New Roman"/>
          <w:kern w:val="22"/>
          <w:szCs w:val="22"/>
        </w:rPr>
        <w:t xml:space="preserve">he greater application of </w:t>
      </w:r>
      <w:r w:rsidR="00F62C45" w:rsidRPr="0089509E">
        <w:rPr>
          <w:rFonts w:ascii="Times New Roman" w:hAnsi="Times New Roman"/>
          <w:color w:val="333333"/>
          <w:kern w:val="22"/>
          <w:szCs w:val="22"/>
          <w:shd w:val="clear" w:color="auto" w:fill="FFFFFF"/>
        </w:rPr>
        <w:t>environmental-economic accounting</w:t>
      </w:r>
      <w:r w:rsidRPr="0089509E">
        <w:rPr>
          <w:rFonts w:ascii="Times New Roman" w:hAnsi="Times New Roman"/>
          <w:color w:val="333333"/>
          <w:kern w:val="22"/>
          <w:szCs w:val="22"/>
          <w:shd w:val="clear" w:color="auto" w:fill="FFFFFF"/>
        </w:rPr>
        <w:t>;</w:t>
      </w:r>
    </w:p>
    <w:p w14:paraId="6C9B9DB7" w14:textId="77777777" w:rsidR="00F62C45" w:rsidRPr="0089509E" w:rsidRDefault="00F62C45" w:rsidP="0089509E">
      <w:pPr>
        <w:pStyle w:val="StylePara1HeadingsCSTimesNewRoman"/>
        <w:numPr>
          <w:ilvl w:val="0"/>
          <w:numId w:val="48"/>
        </w:numPr>
        <w:suppressLineNumbers/>
        <w:tabs>
          <w:tab w:val="clear" w:pos="360"/>
        </w:tabs>
        <w:suppressAutoHyphens/>
        <w:kinsoku w:val="0"/>
        <w:overflowPunct w:val="0"/>
        <w:autoSpaceDE w:val="0"/>
        <w:autoSpaceDN w:val="0"/>
        <w:ind w:firstLine="720"/>
        <w:rPr>
          <w:rFonts w:ascii="Times New Roman" w:hAnsi="Times New Roman"/>
          <w:kern w:val="22"/>
          <w:szCs w:val="22"/>
        </w:rPr>
      </w:pPr>
      <w:r w:rsidRPr="0089509E">
        <w:rPr>
          <w:rFonts w:ascii="Times New Roman" w:hAnsi="Times New Roman"/>
          <w:kern w:val="22"/>
          <w:szCs w:val="22"/>
        </w:rPr>
        <w:t>Better accounting for the full impact of consumption choices on biodiversity</w:t>
      </w:r>
      <w:r w:rsidR="004C4E37" w:rsidRPr="0089509E">
        <w:rPr>
          <w:rFonts w:ascii="Times New Roman" w:hAnsi="Times New Roman"/>
          <w:kern w:val="22"/>
          <w:szCs w:val="22"/>
        </w:rPr>
        <w:t xml:space="preserve"> and promoting the more efficient use of resources in productive systems</w:t>
      </w:r>
      <w:r w:rsidR="00FB0D1D" w:rsidRPr="0089509E">
        <w:rPr>
          <w:rFonts w:ascii="Times New Roman" w:hAnsi="Times New Roman"/>
          <w:kern w:val="22"/>
          <w:szCs w:val="22"/>
        </w:rPr>
        <w:t>;</w:t>
      </w:r>
    </w:p>
    <w:p w14:paraId="28FE68B9" w14:textId="7AFDB25A" w:rsidR="005B6DC6" w:rsidRPr="0089509E" w:rsidRDefault="00F62C45" w:rsidP="0089509E">
      <w:pPr>
        <w:pStyle w:val="StylePara1HeadingsCSTimesNewRoman"/>
        <w:numPr>
          <w:ilvl w:val="0"/>
          <w:numId w:val="48"/>
        </w:numPr>
        <w:suppressLineNumbers/>
        <w:tabs>
          <w:tab w:val="clear" w:pos="360"/>
        </w:tabs>
        <w:suppressAutoHyphens/>
        <w:kinsoku w:val="0"/>
        <w:overflowPunct w:val="0"/>
        <w:autoSpaceDE w:val="0"/>
        <w:autoSpaceDN w:val="0"/>
        <w:ind w:firstLine="720"/>
        <w:rPr>
          <w:rFonts w:ascii="Times New Roman" w:hAnsi="Times New Roman"/>
          <w:kern w:val="22"/>
          <w:szCs w:val="22"/>
        </w:rPr>
      </w:pPr>
      <w:r w:rsidRPr="0089509E">
        <w:rPr>
          <w:rFonts w:ascii="Times New Roman" w:hAnsi="Times New Roman"/>
          <w:kern w:val="22"/>
          <w:szCs w:val="22"/>
        </w:rPr>
        <w:lastRenderedPageBreak/>
        <w:t>Eliminating perverse incentives that promote biodiversity degradation and devising positive incentives that reward the adoption of sustainable practices</w:t>
      </w:r>
      <w:r w:rsidR="00FB0D1D" w:rsidRPr="0089509E">
        <w:rPr>
          <w:rFonts w:ascii="Times New Roman" w:hAnsi="Times New Roman"/>
          <w:kern w:val="22"/>
          <w:szCs w:val="22"/>
        </w:rPr>
        <w:t>;</w:t>
      </w:r>
    </w:p>
    <w:p w14:paraId="430442C5" w14:textId="77777777" w:rsidR="005B6DC6" w:rsidRPr="0089509E" w:rsidRDefault="00FB0D1D" w:rsidP="0089509E">
      <w:pPr>
        <w:pStyle w:val="StylePara1HeadingsCSTimesNewRoman"/>
        <w:numPr>
          <w:ilvl w:val="0"/>
          <w:numId w:val="48"/>
        </w:numPr>
        <w:suppressLineNumbers/>
        <w:tabs>
          <w:tab w:val="clear" w:pos="360"/>
        </w:tabs>
        <w:suppressAutoHyphens/>
        <w:kinsoku w:val="0"/>
        <w:overflowPunct w:val="0"/>
        <w:autoSpaceDE w:val="0"/>
        <w:autoSpaceDN w:val="0"/>
        <w:ind w:firstLine="720"/>
        <w:rPr>
          <w:rFonts w:ascii="Times New Roman" w:hAnsi="Times New Roman"/>
          <w:kern w:val="22"/>
          <w:szCs w:val="22"/>
        </w:rPr>
      </w:pPr>
      <w:r w:rsidRPr="0089509E">
        <w:rPr>
          <w:rFonts w:ascii="Times New Roman" w:hAnsi="Times New Roman"/>
          <w:kern w:val="22"/>
          <w:szCs w:val="22"/>
        </w:rPr>
        <w:t>Promoting t</w:t>
      </w:r>
      <w:r w:rsidR="00F62C45" w:rsidRPr="0089509E">
        <w:rPr>
          <w:rFonts w:ascii="Times New Roman" w:hAnsi="Times New Roman"/>
          <w:kern w:val="22"/>
          <w:szCs w:val="22"/>
        </w:rPr>
        <w:t>he greater use of spatial planning techniques in biodiversity conservation and management</w:t>
      </w:r>
      <w:r w:rsidRPr="0089509E">
        <w:rPr>
          <w:rFonts w:ascii="Times New Roman" w:hAnsi="Times New Roman"/>
          <w:kern w:val="22"/>
          <w:szCs w:val="22"/>
        </w:rPr>
        <w:t>;</w:t>
      </w:r>
    </w:p>
    <w:p w14:paraId="158256F0" w14:textId="0C21EAB4" w:rsidR="004E2C83" w:rsidRPr="0089509E" w:rsidRDefault="00715581" w:rsidP="0089509E">
      <w:pPr>
        <w:pStyle w:val="StylePara1HeadingsCSTimesNewRoman"/>
        <w:numPr>
          <w:ilvl w:val="0"/>
          <w:numId w:val="48"/>
        </w:numPr>
        <w:suppressLineNumbers/>
        <w:tabs>
          <w:tab w:val="clear" w:pos="360"/>
        </w:tabs>
        <w:suppressAutoHyphens/>
        <w:kinsoku w:val="0"/>
        <w:overflowPunct w:val="0"/>
        <w:autoSpaceDE w:val="0"/>
        <w:autoSpaceDN w:val="0"/>
        <w:ind w:firstLine="720"/>
        <w:rPr>
          <w:rFonts w:ascii="Times New Roman" w:hAnsi="Times New Roman"/>
          <w:kern w:val="22"/>
          <w:szCs w:val="22"/>
        </w:rPr>
      </w:pPr>
      <w:r w:rsidRPr="0089509E">
        <w:rPr>
          <w:rFonts w:ascii="Times New Roman" w:hAnsi="Times New Roman"/>
          <w:kern w:val="22"/>
          <w:szCs w:val="22"/>
        </w:rPr>
        <w:t>Promoting the use</w:t>
      </w:r>
      <w:r w:rsidR="00A33352" w:rsidRPr="0089509E">
        <w:rPr>
          <w:rFonts w:ascii="Times New Roman" w:hAnsi="Times New Roman"/>
          <w:kern w:val="22"/>
          <w:szCs w:val="22"/>
        </w:rPr>
        <w:t xml:space="preserve"> </w:t>
      </w:r>
      <w:r w:rsidR="002501EC" w:rsidRPr="001F5DDC">
        <w:rPr>
          <w:rFonts w:ascii="Times New Roman" w:hAnsi="Times New Roman"/>
          <w:kern w:val="22"/>
          <w:szCs w:val="22"/>
        </w:rPr>
        <w:t xml:space="preserve">of </w:t>
      </w:r>
      <w:r w:rsidR="00A33352" w:rsidRPr="0089509E">
        <w:rPr>
          <w:rFonts w:ascii="Times New Roman" w:hAnsi="Times New Roman"/>
          <w:kern w:val="22"/>
          <w:szCs w:val="22"/>
        </w:rPr>
        <w:t>nature</w:t>
      </w:r>
      <w:r w:rsidR="002501EC" w:rsidRPr="001F5DDC">
        <w:rPr>
          <w:rFonts w:ascii="Times New Roman" w:hAnsi="Times New Roman"/>
          <w:kern w:val="22"/>
          <w:szCs w:val="22"/>
        </w:rPr>
        <w:t>-</w:t>
      </w:r>
      <w:r w:rsidR="00A33352" w:rsidRPr="0089509E">
        <w:rPr>
          <w:rFonts w:ascii="Times New Roman" w:hAnsi="Times New Roman"/>
          <w:kern w:val="22"/>
          <w:szCs w:val="22"/>
        </w:rPr>
        <w:t>based solutions</w:t>
      </w:r>
      <w:r w:rsidR="005B6DC6" w:rsidRPr="0089509E">
        <w:rPr>
          <w:rFonts w:ascii="Times New Roman" w:hAnsi="Times New Roman"/>
          <w:kern w:val="22"/>
          <w:szCs w:val="22"/>
        </w:rPr>
        <w:t>, such as natural restoration, increasing pollinator diversity, including natural land in agricultural systems, and other integrated ecosystem</w:t>
      </w:r>
      <w:r w:rsidR="002501EC" w:rsidRPr="001F5DDC">
        <w:rPr>
          <w:rFonts w:ascii="Times New Roman" w:hAnsi="Times New Roman"/>
          <w:kern w:val="22"/>
          <w:szCs w:val="22"/>
        </w:rPr>
        <w:t>-</w:t>
      </w:r>
      <w:r w:rsidR="005B6DC6" w:rsidRPr="0089509E">
        <w:rPr>
          <w:rFonts w:ascii="Times New Roman" w:hAnsi="Times New Roman"/>
          <w:kern w:val="22"/>
          <w:szCs w:val="22"/>
        </w:rPr>
        <w:t>based approaches, to address societal challenges</w:t>
      </w:r>
      <w:r w:rsidR="00FB0D1D" w:rsidRPr="0089509E">
        <w:rPr>
          <w:rFonts w:ascii="Times New Roman" w:hAnsi="Times New Roman"/>
          <w:kern w:val="22"/>
          <w:szCs w:val="22"/>
        </w:rPr>
        <w:t>.</w:t>
      </w:r>
    </w:p>
    <w:p w14:paraId="444DE0B9" w14:textId="77777777" w:rsidR="004E6078" w:rsidRPr="001F5DDC" w:rsidRDefault="004E6078" w:rsidP="0089509E">
      <w:pPr>
        <w:pStyle w:val="ListParagraph"/>
        <w:suppressLineNumbers/>
        <w:suppressAutoHyphens/>
        <w:kinsoku w:val="0"/>
        <w:overflowPunct w:val="0"/>
        <w:autoSpaceDE w:val="0"/>
        <w:autoSpaceDN w:val="0"/>
        <w:spacing w:before="120" w:after="120"/>
        <w:ind w:left="0"/>
        <w:jc w:val="center"/>
        <w:rPr>
          <w:snapToGrid w:val="0"/>
          <w:kern w:val="22"/>
          <w:szCs w:val="22"/>
        </w:rPr>
      </w:pPr>
      <w:r w:rsidRPr="001F5DDC">
        <w:rPr>
          <w:snapToGrid w:val="0"/>
          <w:kern w:val="22"/>
          <w:szCs w:val="22"/>
        </w:rPr>
        <w:t>__________</w:t>
      </w:r>
    </w:p>
    <w:sectPr w:rsidR="004E6078" w:rsidRPr="001F5DDC" w:rsidSect="00CA1572">
      <w:headerReference w:type="even" r:id="rId24"/>
      <w:headerReference w:type="default" r:id="rId25"/>
      <w:footerReference w:type="even" r:id="rId26"/>
      <w:footerReference w:type="default" r:id="rId27"/>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397D3" w14:textId="77777777" w:rsidR="0089509E" w:rsidRDefault="0089509E">
      <w:r>
        <w:separator/>
      </w:r>
    </w:p>
  </w:endnote>
  <w:endnote w:type="continuationSeparator" w:id="0">
    <w:p w14:paraId="556BBD5D" w14:textId="77777777" w:rsidR="0089509E" w:rsidRDefault="00895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D3F0B" w14:textId="77777777" w:rsidR="0089509E" w:rsidRDefault="0089509E" w:rsidP="0089509E">
    <w:pPr>
      <w:pStyle w:val="Footer"/>
      <w:tabs>
        <w:tab w:val="clear" w:pos="4320"/>
        <w:tab w:val="clear" w:pos="8640"/>
      </w:tabs>
      <w:kinsoku w:val="0"/>
      <w:overflowPunct w:val="0"/>
      <w:autoSpaceDE w:val="0"/>
      <w:autoSpaceDN w:val="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FCF4C" w14:textId="77777777" w:rsidR="0089509E" w:rsidRDefault="0089509E" w:rsidP="0089509E">
    <w:pPr>
      <w:pStyle w:val="Footer"/>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DF73A" w14:textId="77777777" w:rsidR="0089509E" w:rsidRDefault="0089509E">
      <w:r>
        <w:separator/>
      </w:r>
    </w:p>
  </w:footnote>
  <w:footnote w:type="continuationSeparator" w:id="0">
    <w:p w14:paraId="4059A4BE" w14:textId="77777777" w:rsidR="0089509E" w:rsidRDefault="0089509E">
      <w:r>
        <w:continuationSeparator/>
      </w:r>
    </w:p>
  </w:footnote>
  <w:footnote w:id="1">
    <w:p w14:paraId="6801AA4E" w14:textId="076D433B" w:rsidR="0089509E" w:rsidRPr="0089509E" w:rsidRDefault="0089509E" w:rsidP="0089509E">
      <w:pPr>
        <w:pStyle w:val="FootnoteText"/>
        <w:kinsoku w:val="0"/>
        <w:overflowPunct w:val="0"/>
        <w:autoSpaceDE w:val="0"/>
        <w:autoSpaceDN w:val="0"/>
        <w:ind w:firstLine="0"/>
        <w:jc w:val="left"/>
        <w:rPr>
          <w:snapToGrid w:val="0"/>
          <w:kern w:val="18"/>
          <w:szCs w:val="18"/>
        </w:rPr>
      </w:pPr>
      <w:r w:rsidRPr="0089509E">
        <w:rPr>
          <w:rStyle w:val="FootnoteReference"/>
          <w:snapToGrid w:val="0"/>
          <w:kern w:val="18"/>
          <w:sz w:val="18"/>
          <w:szCs w:val="18"/>
        </w:rPr>
        <w:t>*</w:t>
      </w:r>
      <w:r w:rsidRPr="0089509E">
        <w:rPr>
          <w:snapToGrid w:val="0"/>
          <w:kern w:val="18"/>
          <w:szCs w:val="18"/>
        </w:rPr>
        <w:t xml:space="preserve"> </w:t>
      </w:r>
      <w:hyperlink r:id="rId1" w:history="1">
        <w:r w:rsidRPr="0089509E">
          <w:rPr>
            <w:rStyle w:val="Hyperlink"/>
            <w:snapToGrid w:val="0"/>
            <w:kern w:val="18"/>
            <w:szCs w:val="18"/>
          </w:rPr>
          <w:t>CBD/SBSTTA/22/1</w:t>
        </w:r>
      </w:hyperlink>
      <w:r w:rsidRPr="0089509E">
        <w:rPr>
          <w:snapToGrid w:val="0"/>
          <w:kern w:val="18"/>
          <w:szCs w:val="18"/>
        </w:rPr>
        <w:t>.</w:t>
      </w:r>
    </w:p>
  </w:footnote>
  <w:footnote w:id="2">
    <w:p w14:paraId="22EF6919" w14:textId="6C0D79C6" w:rsidR="0089509E" w:rsidRPr="0089509E" w:rsidRDefault="0089509E" w:rsidP="0089509E">
      <w:pPr>
        <w:pStyle w:val="FootnoteText"/>
        <w:kinsoku w:val="0"/>
        <w:overflowPunct w:val="0"/>
        <w:autoSpaceDE w:val="0"/>
        <w:autoSpaceDN w:val="0"/>
        <w:ind w:firstLine="0"/>
        <w:jc w:val="left"/>
        <w:rPr>
          <w:snapToGrid w:val="0"/>
          <w:kern w:val="18"/>
          <w:szCs w:val="18"/>
        </w:rPr>
      </w:pPr>
      <w:r w:rsidRPr="0089509E">
        <w:rPr>
          <w:rStyle w:val="FootnoteReference"/>
          <w:snapToGrid w:val="0"/>
          <w:kern w:val="18"/>
          <w:sz w:val="18"/>
          <w:szCs w:val="18"/>
        </w:rPr>
        <w:footnoteRef/>
      </w:r>
      <w:r w:rsidRPr="0089509E">
        <w:rPr>
          <w:snapToGrid w:val="0"/>
          <w:kern w:val="18"/>
          <w:szCs w:val="18"/>
        </w:rPr>
        <w:t xml:space="preserve"> CBD/SBSTTA/22/INF/10.</w:t>
      </w:r>
    </w:p>
  </w:footnote>
  <w:footnote w:id="3">
    <w:p w14:paraId="559FBA19" w14:textId="37F67BEA" w:rsidR="0089509E" w:rsidRPr="0089509E" w:rsidRDefault="0089509E" w:rsidP="0089509E">
      <w:pPr>
        <w:pStyle w:val="FootnoteText"/>
        <w:kinsoku w:val="0"/>
        <w:overflowPunct w:val="0"/>
        <w:autoSpaceDE w:val="0"/>
        <w:autoSpaceDN w:val="0"/>
        <w:ind w:firstLine="0"/>
        <w:jc w:val="left"/>
        <w:rPr>
          <w:snapToGrid w:val="0"/>
          <w:kern w:val="18"/>
          <w:szCs w:val="18"/>
        </w:rPr>
      </w:pPr>
      <w:r w:rsidRPr="0089509E">
        <w:rPr>
          <w:rStyle w:val="FootnoteReference"/>
          <w:snapToGrid w:val="0"/>
          <w:kern w:val="18"/>
          <w:sz w:val="18"/>
          <w:szCs w:val="18"/>
        </w:rPr>
        <w:footnoteRef/>
      </w:r>
      <w:r w:rsidRPr="0089509E">
        <w:rPr>
          <w:snapToGrid w:val="0"/>
          <w:kern w:val="18"/>
          <w:szCs w:val="18"/>
        </w:rPr>
        <w:t xml:space="preserve"> CBD/SBI/2/2 and its two addenda.</w:t>
      </w:r>
    </w:p>
  </w:footnote>
  <w:footnote w:id="4">
    <w:p w14:paraId="6BB33F00" w14:textId="636963DB" w:rsidR="0089509E" w:rsidRPr="0089509E" w:rsidRDefault="0089509E" w:rsidP="0089509E">
      <w:pPr>
        <w:pStyle w:val="FootnoteText"/>
        <w:kinsoku w:val="0"/>
        <w:overflowPunct w:val="0"/>
        <w:autoSpaceDE w:val="0"/>
        <w:autoSpaceDN w:val="0"/>
        <w:ind w:firstLine="0"/>
        <w:jc w:val="left"/>
        <w:rPr>
          <w:snapToGrid w:val="0"/>
          <w:kern w:val="18"/>
          <w:szCs w:val="18"/>
        </w:rPr>
      </w:pPr>
      <w:r w:rsidRPr="0089509E">
        <w:rPr>
          <w:rStyle w:val="FootnoteReference"/>
          <w:snapToGrid w:val="0"/>
          <w:kern w:val="18"/>
          <w:sz w:val="18"/>
          <w:szCs w:val="18"/>
        </w:rPr>
        <w:footnoteRef/>
      </w:r>
      <w:r w:rsidRPr="0089509E">
        <w:rPr>
          <w:snapToGrid w:val="0"/>
          <w:kern w:val="18"/>
          <w:szCs w:val="18"/>
        </w:rPr>
        <w:t xml:space="preserve"> The revised information documents are “Summary of the shared socioeconomic pathways” (CBD/SBSTTA/21/INF/2/Rev.2), “Use of biodiversity scenarios at local, national and regional scales” (CBD/SBSTTA/21/INF/3/Rev.1), “Summary of the shared socioeconomic pathways” (CBD/SBSTTA/21/INF/4/Rev.1), “Multiscale, cross-sectoral scenarios for nature futures: the positive visions for biodiversity, ecosystem services, and human well-being” (CBD/SBSTTA/21/INF/18/Rev.1).</w:t>
      </w:r>
    </w:p>
  </w:footnote>
  <w:footnote w:id="5">
    <w:p w14:paraId="5684CEBF" w14:textId="4E584AAF" w:rsidR="0089509E" w:rsidRPr="0089509E" w:rsidRDefault="0089509E" w:rsidP="0089509E">
      <w:pPr>
        <w:pStyle w:val="FootnoteText"/>
        <w:kinsoku w:val="0"/>
        <w:overflowPunct w:val="0"/>
        <w:autoSpaceDE w:val="0"/>
        <w:autoSpaceDN w:val="0"/>
        <w:ind w:firstLine="0"/>
        <w:jc w:val="left"/>
        <w:rPr>
          <w:snapToGrid w:val="0"/>
          <w:kern w:val="18"/>
          <w:szCs w:val="18"/>
        </w:rPr>
      </w:pPr>
      <w:r w:rsidRPr="0089509E">
        <w:rPr>
          <w:rStyle w:val="FootnoteReference"/>
          <w:snapToGrid w:val="0"/>
          <w:kern w:val="18"/>
          <w:sz w:val="18"/>
          <w:szCs w:val="18"/>
        </w:rPr>
        <w:footnoteRef/>
      </w:r>
      <w:r w:rsidRPr="0089509E">
        <w:rPr>
          <w:snapToGrid w:val="0"/>
          <w:kern w:val="18"/>
          <w:szCs w:val="18"/>
        </w:rPr>
        <w:t xml:space="preserve"> CBD/SBSTTA/22/INF/10.</w:t>
      </w:r>
    </w:p>
  </w:footnote>
  <w:footnote w:id="6">
    <w:p w14:paraId="3FFC5705" w14:textId="1AB22A1C" w:rsidR="0089509E" w:rsidRPr="0089509E" w:rsidRDefault="0089509E" w:rsidP="0089509E">
      <w:pPr>
        <w:pStyle w:val="FootnoteText"/>
        <w:kinsoku w:val="0"/>
        <w:overflowPunct w:val="0"/>
        <w:autoSpaceDE w:val="0"/>
        <w:autoSpaceDN w:val="0"/>
        <w:ind w:firstLine="0"/>
        <w:jc w:val="left"/>
        <w:rPr>
          <w:snapToGrid w:val="0"/>
          <w:kern w:val="18"/>
          <w:szCs w:val="18"/>
        </w:rPr>
      </w:pPr>
      <w:r w:rsidRPr="0089509E">
        <w:rPr>
          <w:rStyle w:val="FootnoteReference"/>
          <w:snapToGrid w:val="0"/>
          <w:kern w:val="18"/>
          <w:sz w:val="18"/>
          <w:szCs w:val="18"/>
        </w:rPr>
        <w:footnoteRef/>
      </w:r>
      <w:r w:rsidRPr="0089509E">
        <w:rPr>
          <w:snapToGrid w:val="0"/>
          <w:kern w:val="18"/>
          <w:szCs w:val="18"/>
        </w:rPr>
        <w:t xml:space="preserve"> </w:t>
      </w:r>
      <w:r w:rsidRPr="0089509E">
        <w:rPr>
          <w:rFonts w:asciiTheme="majorBidi" w:hAnsiTheme="majorBidi" w:cstheme="majorBidi"/>
          <w:snapToGrid w:val="0"/>
          <w:kern w:val="18"/>
          <w:szCs w:val="18"/>
        </w:rPr>
        <w:t>Seven of these indicators are not currently included in the list of indicators welcomed by the Conference of the Parties in decision XIII/28.</w:t>
      </w:r>
    </w:p>
  </w:footnote>
  <w:footnote w:id="7">
    <w:p w14:paraId="4EA3284B" w14:textId="2426AA01" w:rsidR="0089509E" w:rsidRPr="0089509E" w:rsidRDefault="0089509E" w:rsidP="0089509E">
      <w:pPr>
        <w:pStyle w:val="FootnoteText"/>
        <w:kinsoku w:val="0"/>
        <w:overflowPunct w:val="0"/>
        <w:autoSpaceDE w:val="0"/>
        <w:autoSpaceDN w:val="0"/>
        <w:ind w:firstLine="0"/>
        <w:jc w:val="left"/>
        <w:rPr>
          <w:snapToGrid w:val="0"/>
          <w:kern w:val="18"/>
          <w:szCs w:val="18"/>
        </w:rPr>
      </w:pPr>
      <w:r w:rsidRPr="0089509E">
        <w:rPr>
          <w:rStyle w:val="FootnoteReference"/>
          <w:snapToGrid w:val="0"/>
          <w:kern w:val="18"/>
          <w:sz w:val="18"/>
          <w:szCs w:val="18"/>
        </w:rPr>
        <w:footnoteRef/>
      </w:r>
      <w:r w:rsidRPr="0089509E">
        <w:rPr>
          <w:snapToGrid w:val="0"/>
          <w:kern w:val="18"/>
          <w:szCs w:val="18"/>
        </w:rPr>
        <w:t xml:space="preserve"> </w:t>
      </w:r>
      <w:r w:rsidRPr="0089509E">
        <w:rPr>
          <w:rFonts w:asciiTheme="majorBidi" w:hAnsiTheme="majorBidi" w:cstheme="majorBidi"/>
          <w:snapToGrid w:val="0"/>
          <w:kern w:val="18"/>
          <w:szCs w:val="18"/>
        </w:rPr>
        <w:t xml:space="preserve">Accessible from </w:t>
      </w:r>
      <w:hyperlink r:id="rId2" w:history="1">
        <w:r w:rsidRPr="0089509E">
          <w:rPr>
            <w:rStyle w:val="Hyperlink"/>
            <w:snapToGrid w:val="0"/>
            <w:kern w:val="18"/>
            <w:szCs w:val="18"/>
          </w:rPr>
          <w:t>https://www.ipbes.net/outcomes</w:t>
        </w:r>
      </w:hyperlink>
      <w:r w:rsidRPr="0089509E">
        <w:rPr>
          <w:rFonts w:asciiTheme="majorBidi" w:hAnsiTheme="majorBidi" w:cstheme="majorBidi"/>
          <w:snapToGrid w:val="0"/>
          <w:kern w:val="18"/>
          <w:szCs w:val="18"/>
        </w:rPr>
        <w:t>.</w:t>
      </w:r>
    </w:p>
  </w:footnote>
  <w:footnote w:id="8">
    <w:p w14:paraId="644D980A" w14:textId="1A4CA1E6" w:rsidR="0089509E" w:rsidRPr="0089509E" w:rsidRDefault="0089509E" w:rsidP="0089509E">
      <w:pPr>
        <w:pStyle w:val="FootnoteText"/>
        <w:kinsoku w:val="0"/>
        <w:overflowPunct w:val="0"/>
        <w:autoSpaceDE w:val="0"/>
        <w:autoSpaceDN w:val="0"/>
        <w:ind w:firstLine="0"/>
        <w:jc w:val="left"/>
        <w:rPr>
          <w:snapToGrid w:val="0"/>
          <w:kern w:val="18"/>
          <w:szCs w:val="18"/>
        </w:rPr>
      </w:pPr>
      <w:r w:rsidRPr="0089509E">
        <w:rPr>
          <w:rStyle w:val="FootnoteReference"/>
          <w:snapToGrid w:val="0"/>
          <w:kern w:val="18"/>
          <w:sz w:val="18"/>
          <w:szCs w:val="18"/>
        </w:rPr>
        <w:footnoteRef/>
      </w:r>
      <w:r w:rsidRPr="0089509E">
        <w:rPr>
          <w:snapToGrid w:val="0"/>
          <w:kern w:val="18"/>
          <w:szCs w:val="18"/>
        </w:rPr>
        <w:t xml:space="preserve"> </w:t>
      </w:r>
      <w:r w:rsidRPr="0089509E">
        <w:rPr>
          <w:rFonts w:asciiTheme="majorBidi" w:hAnsiTheme="majorBidi" w:cstheme="majorBidi"/>
          <w:snapToGrid w:val="0"/>
          <w:kern w:val="18"/>
          <w:szCs w:val="18"/>
        </w:rPr>
        <w:t xml:space="preserve">Accessible from </w:t>
      </w:r>
      <w:hyperlink r:id="rId3" w:history="1">
        <w:r w:rsidRPr="0089509E">
          <w:rPr>
            <w:rStyle w:val="Hyperlink"/>
            <w:rFonts w:asciiTheme="majorBidi" w:hAnsiTheme="majorBidi" w:cstheme="majorBidi"/>
            <w:snapToGrid w:val="0"/>
            <w:kern w:val="18"/>
            <w:szCs w:val="18"/>
          </w:rPr>
          <w:t>https://www.ipbes.net/outcomes</w:t>
        </w:r>
      </w:hyperlink>
    </w:p>
  </w:footnote>
  <w:footnote w:id="9">
    <w:p w14:paraId="0FCEACD3" w14:textId="77D602E5" w:rsidR="0089509E" w:rsidRPr="0089509E" w:rsidRDefault="0089509E" w:rsidP="0089509E">
      <w:pPr>
        <w:pStyle w:val="FootnoteText"/>
        <w:kinsoku w:val="0"/>
        <w:overflowPunct w:val="0"/>
        <w:autoSpaceDE w:val="0"/>
        <w:autoSpaceDN w:val="0"/>
        <w:ind w:firstLine="0"/>
        <w:jc w:val="left"/>
        <w:rPr>
          <w:snapToGrid w:val="0"/>
          <w:kern w:val="18"/>
          <w:szCs w:val="18"/>
        </w:rPr>
      </w:pPr>
      <w:r w:rsidRPr="0089509E">
        <w:rPr>
          <w:rStyle w:val="FootnoteReference"/>
          <w:snapToGrid w:val="0"/>
          <w:kern w:val="18"/>
          <w:sz w:val="18"/>
          <w:szCs w:val="18"/>
        </w:rPr>
        <w:footnoteRef/>
      </w:r>
      <w:r w:rsidRPr="0089509E">
        <w:rPr>
          <w:snapToGrid w:val="0"/>
          <w:kern w:val="18"/>
          <w:szCs w:val="18"/>
        </w:rPr>
        <w:t xml:space="preserve"> As represented by the bolded key messages contained in the </w:t>
      </w:r>
      <w:r w:rsidRPr="0089509E">
        <w:rPr>
          <w:rFonts w:asciiTheme="majorBidi" w:hAnsiTheme="majorBidi" w:cstheme="majorBidi"/>
          <w:snapToGrid w:val="0"/>
          <w:kern w:val="18"/>
          <w:szCs w:val="18"/>
        </w:rPr>
        <w:t>unedited advance version of the summary for policymakers</w:t>
      </w:r>
      <w:r w:rsidRPr="0089509E">
        <w:rPr>
          <w:snapToGrid w:val="0"/>
          <w:kern w:val="18"/>
          <w:szCs w:val="18"/>
        </w:rPr>
        <w:t xml:space="preserve"> of the IPBES thematic assessment of land degradation and restoration (</w:t>
      </w:r>
      <w:hyperlink r:id="rId4" w:history="1">
        <w:r w:rsidRPr="0089509E">
          <w:rPr>
            <w:rStyle w:val="Hyperlink"/>
            <w:snapToGrid w:val="0"/>
            <w:kern w:val="18"/>
            <w:szCs w:val="18"/>
          </w:rPr>
          <w:t>IPBES/6/15/Add.5</w:t>
        </w:r>
      </w:hyperlink>
      <w:r w:rsidRPr="0089509E">
        <w:rPr>
          <w:snapToGrid w:val="0"/>
          <w:kern w:val="18"/>
          <w:szCs w:val="18"/>
        </w:rPr>
        <w:t>).</w:t>
      </w:r>
    </w:p>
  </w:footnote>
  <w:footnote w:id="10">
    <w:p w14:paraId="06C8D16E" w14:textId="77777777" w:rsidR="0089509E" w:rsidRPr="0089509E" w:rsidRDefault="0089509E" w:rsidP="0089509E">
      <w:pPr>
        <w:pStyle w:val="FootnoteText"/>
        <w:kinsoku w:val="0"/>
        <w:overflowPunct w:val="0"/>
        <w:autoSpaceDE w:val="0"/>
        <w:autoSpaceDN w:val="0"/>
        <w:ind w:firstLine="0"/>
        <w:jc w:val="left"/>
        <w:rPr>
          <w:snapToGrid w:val="0"/>
          <w:kern w:val="18"/>
          <w:szCs w:val="18"/>
        </w:rPr>
      </w:pPr>
      <w:r w:rsidRPr="0089509E">
        <w:rPr>
          <w:rStyle w:val="FootnoteReference"/>
          <w:snapToGrid w:val="0"/>
          <w:kern w:val="18"/>
          <w:sz w:val="18"/>
          <w:szCs w:val="18"/>
        </w:rPr>
        <w:footnoteRef/>
      </w:r>
      <w:r w:rsidRPr="0089509E">
        <w:rPr>
          <w:snapToGrid w:val="0"/>
          <w:kern w:val="18"/>
          <w:szCs w:val="18"/>
        </w:rPr>
        <w:t xml:space="preserve"> Accessible from </w:t>
      </w:r>
      <w:hyperlink r:id="rId5" w:history="1">
        <w:r w:rsidRPr="0089509E">
          <w:rPr>
            <w:rStyle w:val="Hyperlink"/>
            <w:snapToGrid w:val="0"/>
            <w:kern w:val="18"/>
            <w:szCs w:val="18"/>
          </w:rPr>
          <w:t>https://www.cbd.int/doc/restoration/Hyderabad-call-restoration-en.pdf</w:t>
        </w:r>
      </w:hyperlink>
      <w:r w:rsidRPr="0089509E">
        <w:rPr>
          <w:snapToGrid w:val="0"/>
          <w:kern w:val="18"/>
          <w:szCs w:val="18"/>
        </w:rPr>
        <w:t xml:space="preserve"> </w:t>
      </w:r>
    </w:p>
  </w:footnote>
  <w:footnote w:id="11">
    <w:p w14:paraId="611713F8" w14:textId="77777777" w:rsidR="0089509E" w:rsidRPr="0089509E" w:rsidRDefault="0089509E" w:rsidP="0089509E">
      <w:pPr>
        <w:pStyle w:val="FootnoteText"/>
        <w:kinsoku w:val="0"/>
        <w:overflowPunct w:val="0"/>
        <w:autoSpaceDE w:val="0"/>
        <w:autoSpaceDN w:val="0"/>
        <w:ind w:firstLine="0"/>
        <w:jc w:val="left"/>
        <w:rPr>
          <w:snapToGrid w:val="0"/>
          <w:kern w:val="18"/>
          <w:szCs w:val="18"/>
        </w:rPr>
      </w:pPr>
      <w:r w:rsidRPr="0089509E">
        <w:rPr>
          <w:rStyle w:val="FootnoteReference"/>
          <w:snapToGrid w:val="0"/>
          <w:kern w:val="18"/>
          <w:sz w:val="18"/>
          <w:szCs w:val="18"/>
        </w:rPr>
        <w:footnoteRef/>
      </w:r>
      <w:r w:rsidRPr="0089509E">
        <w:rPr>
          <w:snapToGrid w:val="0"/>
          <w:kern w:val="18"/>
          <w:szCs w:val="18"/>
        </w:rPr>
        <w:t xml:space="preserve"> Accessible from </w:t>
      </w:r>
      <w:hyperlink r:id="rId6" w:history="1">
        <w:r w:rsidRPr="0089509E">
          <w:rPr>
            <w:rStyle w:val="Hyperlink"/>
            <w:snapToGrid w:val="0"/>
            <w:kern w:val="18"/>
            <w:szCs w:val="18"/>
          </w:rPr>
          <w:t>http://www.bonnchallenge.org/content/challenge</w:t>
        </w:r>
      </w:hyperlink>
      <w:r w:rsidRPr="0089509E">
        <w:rPr>
          <w:snapToGrid w:val="0"/>
          <w:kern w:val="18"/>
          <w:szCs w:val="18"/>
        </w:rPr>
        <w:t xml:space="preserve"> </w:t>
      </w:r>
    </w:p>
  </w:footnote>
  <w:footnote w:id="12">
    <w:p w14:paraId="6BF5C6BF" w14:textId="5D28AB63" w:rsidR="0089509E" w:rsidRPr="0089509E" w:rsidRDefault="0089509E" w:rsidP="0089509E">
      <w:pPr>
        <w:pStyle w:val="FootnoteText"/>
        <w:kinsoku w:val="0"/>
        <w:overflowPunct w:val="0"/>
        <w:autoSpaceDE w:val="0"/>
        <w:autoSpaceDN w:val="0"/>
        <w:ind w:firstLine="0"/>
        <w:jc w:val="left"/>
        <w:rPr>
          <w:snapToGrid w:val="0"/>
          <w:kern w:val="18"/>
          <w:szCs w:val="18"/>
        </w:rPr>
      </w:pPr>
      <w:r w:rsidRPr="0089509E">
        <w:rPr>
          <w:rStyle w:val="FootnoteReference"/>
          <w:snapToGrid w:val="0"/>
          <w:kern w:val="18"/>
          <w:sz w:val="18"/>
          <w:szCs w:val="18"/>
        </w:rPr>
        <w:footnoteRef/>
      </w:r>
      <w:r w:rsidRPr="0089509E">
        <w:rPr>
          <w:snapToGrid w:val="0"/>
          <w:kern w:val="18"/>
          <w:szCs w:val="18"/>
        </w:rPr>
        <w:t xml:space="preserve"> Adopted under the United Nations Framework Convention on Climate Change (United Nations, </w:t>
      </w:r>
      <w:r w:rsidRPr="0089509E">
        <w:rPr>
          <w:i/>
          <w:iCs/>
          <w:snapToGrid w:val="0"/>
          <w:kern w:val="18"/>
          <w:szCs w:val="18"/>
        </w:rPr>
        <w:t>Treaty Series</w:t>
      </w:r>
      <w:r w:rsidRPr="0089509E">
        <w:rPr>
          <w:snapToGrid w:val="0"/>
          <w:kern w:val="18"/>
          <w:szCs w:val="18"/>
        </w:rPr>
        <w:t>, Registration No. I-54113).</w:t>
      </w:r>
    </w:p>
  </w:footnote>
  <w:footnote w:id="13">
    <w:p w14:paraId="3942DB5E" w14:textId="11D1BE24" w:rsidR="0089509E" w:rsidRPr="0089509E" w:rsidRDefault="0089509E" w:rsidP="0089509E">
      <w:pPr>
        <w:pStyle w:val="FootnoteText"/>
        <w:kinsoku w:val="0"/>
        <w:overflowPunct w:val="0"/>
        <w:autoSpaceDE w:val="0"/>
        <w:autoSpaceDN w:val="0"/>
        <w:ind w:firstLine="0"/>
        <w:jc w:val="left"/>
        <w:rPr>
          <w:snapToGrid w:val="0"/>
          <w:kern w:val="18"/>
          <w:szCs w:val="18"/>
          <w:lang w:val="en-US"/>
        </w:rPr>
      </w:pPr>
      <w:r w:rsidRPr="0089509E">
        <w:rPr>
          <w:rStyle w:val="FootnoteReference"/>
          <w:snapToGrid w:val="0"/>
          <w:kern w:val="18"/>
          <w:sz w:val="18"/>
          <w:szCs w:val="18"/>
        </w:rPr>
        <w:footnoteRef/>
      </w:r>
      <w:r w:rsidRPr="0089509E">
        <w:rPr>
          <w:snapToGrid w:val="0"/>
          <w:kern w:val="18"/>
          <w:szCs w:val="18"/>
        </w:rPr>
        <w:t xml:space="preserve"> </w:t>
      </w:r>
      <w:r w:rsidRPr="0089509E">
        <w:rPr>
          <w:iCs/>
          <w:snapToGrid w:val="0"/>
          <w:kern w:val="18"/>
          <w:szCs w:val="18"/>
        </w:rPr>
        <w:t>CBD/SBSTTA/22/5.</w:t>
      </w:r>
    </w:p>
  </w:footnote>
  <w:footnote w:id="14">
    <w:p w14:paraId="4D65F4F9" w14:textId="77777777" w:rsidR="0089509E" w:rsidRPr="0089509E" w:rsidRDefault="0089509E" w:rsidP="0089509E">
      <w:pPr>
        <w:pStyle w:val="FootnoteText"/>
        <w:kinsoku w:val="0"/>
        <w:overflowPunct w:val="0"/>
        <w:autoSpaceDE w:val="0"/>
        <w:autoSpaceDN w:val="0"/>
        <w:ind w:firstLine="0"/>
        <w:jc w:val="left"/>
        <w:rPr>
          <w:snapToGrid w:val="0"/>
          <w:kern w:val="18"/>
          <w:szCs w:val="18"/>
        </w:rPr>
      </w:pPr>
      <w:r w:rsidRPr="0089509E">
        <w:rPr>
          <w:rStyle w:val="FootnoteReference"/>
          <w:snapToGrid w:val="0"/>
          <w:kern w:val="18"/>
          <w:sz w:val="18"/>
          <w:szCs w:val="18"/>
        </w:rPr>
        <w:footnoteRef/>
      </w:r>
      <w:r w:rsidRPr="0089509E">
        <w:rPr>
          <w:snapToGrid w:val="0"/>
          <w:kern w:val="18"/>
          <w:szCs w:val="18"/>
        </w:rPr>
        <w:t xml:space="preserve"> The updated indicator information was provided through the Biodiversity Indicators Partnership.</w:t>
      </w:r>
    </w:p>
  </w:footnote>
  <w:footnote w:id="15">
    <w:p w14:paraId="5B73D32A" w14:textId="09E73017" w:rsidR="0089509E" w:rsidRPr="0089509E" w:rsidRDefault="0089509E" w:rsidP="0089509E">
      <w:pPr>
        <w:pStyle w:val="FootnoteText"/>
        <w:kinsoku w:val="0"/>
        <w:overflowPunct w:val="0"/>
        <w:autoSpaceDE w:val="0"/>
        <w:autoSpaceDN w:val="0"/>
        <w:ind w:firstLine="0"/>
        <w:jc w:val="left"/>
        <w:rPr>
          <w:snapToGrid w:val="0"/>
          <w:kern w:val="18"/>
          <w:szCs w:val="18"/>
        </w:rPr>
      </w:pPr>
      <w:r w:rsidRPr="0089509E">
        <w:rPr>
          <w:rStyle w:val="FootnoteReference"/>
          <w:snapToGrid w:val="0"/>
          <w:kern w:val="18"/>
          <w:sz w:val="18"/>
          <w:szCs w:val="18"/>
        </w:rPr>
        <w:footnoteRef/>
      </w:r>
      <w:r w:rsidRPr="0089509E">
        <w:rPr>
          <w:snapToGrid w:val="0"/>
          <w:kern w:val="18"/>
          <w:szCs w:val="18"/>
        </w:rPr>
        <w:t xml:space="preserve"> Those indicators marked with an asterisk (*) are not currently reflected in the list of indicators welcomed by the Conference of the Parties in decision </w:t>
      </w:r>
      <w:r w:rsidRPr="0089509E">
        <w:rPr>
          <w:rFonts w:asciiTheme="majorBidi" w:hAnsiTheme="majorBidi" w:cstheme="majorBidi"/>
          <w:snapToGrid w:val="0"/>
          <w:kern w:val="18"/>
          <w:szCs w:val="18"/>
        </w:rPr>
        <w:t>XIII/28.</w:t>
      </w:r>
    </w:p>
  </w:footnote>
  <w:footnote w:id="16">
    <w:p w14:paraId="0578E2E1" w14:textId="7C43E534" w:rsidR="0089509E" w:rsidRPr="0089509E" w:rsidRDefault="0089509E" w:rsidP="0089509E">
      <w:pPr>
        <w:pStyle w:val="FootnoteText"/>
        <w:kinsoku w:val="0"/>
        <w:overflowPunct w:val="0"/>
        <w:autoSpaceDE w:val="0"/>
        <w:autoSpaceDN w:val="0"/>
        <w:ind w:firstLine="0"/>
        <w:jc w:val="left"/>
        <w:rPr>
          <w:snapToGrid w:val="0"/>
          <w:kern w:val="18"/>
          <w:szCs w:val="18"/>
        </w:rPr>
      </w:pPr>
      <w:r w:rsidRPr="0089509E">
        <w:rPr>
          <w:rStyle w:val="FootnoteReference"/>
          <w:snapToGrid w:val="0"/>
          <w:kern w:val="18"/>
          <w:sz w:val="18"/>
          <w:szCs w:val="18"/>
        </w:rPr>
        <w:footnoteRef/>
      </w:r>
      <w:r w:rsidRPr="0089509E">
        <w:rPr>
          <w:snapToGrid w:val="0"/>
          <w:kern w:val="18"/>
          <w:szCs w:val="18"/>
        </w:rPr>
        <w:t xml:space="preserve"> For those indicators </w:t>
      </w:r>
      <w:r>
        <w:rPr>
          <w:snapToGrid w:val="0"/>
          <w:kern w:val="18"/>
          <w:szCs w:val="18"/>
        </w:rPr>
        <w:t xml:space="preserve">that were </w:t>
      </w:r>
      <w:r w:rsidRPr="0089509E">
        <w:rPr>
          <w:snapToGrid w:val="0"/>
          <w:kern w:val="18"/>
          <w:szCs w:val="18"/>
        </w:rPr>
        <w:t xml:space="preserve">not available at the time </w:t>
      </w:r>
      <w:r>
        <w:rPr>
          <w:snapToGrid w:val="0"/>
          <w:kern w:val="18"/>
          <w:szCs w:val="18"/>
        </w:rPr>
        <w:t xml:space="preserve">the fourth edition of the </w:t>
      </w:r>
      <w:r w:rsidRPr="0089509E">
        <w:rPr>
          <w:i/>
          <w:iCs/>
          <w:snapToGrid w:val="0"/>
          <w:kern w:val="18"/>
          <w:szCs w:val="18"/>
        </w:rPr>
        <w:t>Global Biodiversity Outlook</w:t>
      </w:r>
      <w:r w:rsidRPr="0089509E">
        <w:rPr>
          <w:snapToGrid w:val="0"/>
          <w:kern w:val="18"/>
          <w:szCs w:val="18"/>
        </w:rPr>
        <w:t xml:space="preserve"> was prepared</w:t>
      </w:r>
      <w:r>
        <w:rPr>
          <w:snapToGrid w:val="0"/>
          <w:kern w:val="18"/>
          <w:szCs w:val="18"/>
        </w:rPr>
        <w:t>,</w:t>
      </w:r>
      <w:r w:rsidRPr="0089509E">
        <w:rPr>
          <w:snapToGrid w:val="0"/>
          <w:kern w:val="18"/>
          <w:szCs w:val="18"/>
        </w:rPr>
        <w:t xml:space="preserve"> the term “not available” is used.</w:t>
      </w:r>
    </w:p>
  </w:footnote>
  <w:footnote w:id="17">
    <w:p w14:paraId="09A48571" w14:textId="53BCFFD7" w:rsidR="0089509E" w:rsidRPr="0089509E" w:rsidRDefault="0089509E" w:rsidP="0089509E">
      <w:pPr>
        <w:pStyle w:val="FootnoteText"/>
        <w:kinsoku w:val="0"/>
        <w:overflowPunct w:val="0"/>
        <w:autoSpaceDE w:val="0"/>
        <w:autoSpaceDN w:val="0"/>
        <w:ind w:firstLine="0"/>
        <w:jc w:val="left"/>
        <w:rPr>
          <w:snapToGrid w:val="0"/>
          <w:kern w:val="18"/>
          <w:szCs w:val="18"/>
        </w:rPr>
      </w:pPr>
      <w:r w:rsidRPr="0089509E">
        <w:rPr>
          <w:rStyle w:val="FootnoteReference"/>
          <w:snapToGrid w:val="0"/>
          <w:kern w:val="18"/>
          <w:sz w:val="18"/>
          <w:szCs w:val="18"/>
        </w:rPr>
        <w:footnoteRef/>
      </w:r>
      <w:r w:rsidRPr="0089509E">
        <w:rPr>
          <w:snapToGrid w:val="0"/>
          <w:kern w:val="18"/>
          <w:szCs w:val="18"/>
        </w:rPr>
        <w:t xml:space="preserve"> The actions identified in this note should be viewed in relation to the guidance already developed by the Conference of the Parties, including decision X/2 on the Strategic Plan for Biodiversity 2011-2020 and its technical rationale (UNEP/CBD/COP/10/27/Add.1), as well as the implementation needs identified by the Conference of the Parties in decision</w:t>
      </w:r>
      <w:r>
        <w:rPr>
          <w:snapToGrid w:val="0"/>
          <w:kern w:val="18"/>
          <w:szCs w:val="18"/>
        </w:rPr>
        <w:t> </w:t>
      </w:r>
      <w:r w:rsidRPr="0089509E">
        <w:rPr>
          <w:snapToGrid w:val="0"/>
          <w:kern w:val="18"/>
          <w:szCs w:val="18"/>
        </w:rPr>
        <w:t>XII/1.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0CCAB651" w14:textId="77777777" w:rsidR="0089509E" w:rsidRPr="00146142" w:rsidRDefault="0089509E" w:rsidP="0089509E">
        <w:pPr>
          <w:pStyle w:val="Header"/>
          <w:tabs>
            <w:tab w:val="clear" w:pos="4320"/>
            <w:tab w:val="clear" w:pos="8640"/>
          </w:tabs>
          <w:kinsoku w:val="0"/>
          <w:overflowPunct w:val="0"/>
          <w:autoSpaceDE w:val="0"/>
          <w:autoSpaceDN w:val="0"/>
          <w:jc w:val="left"/>
          <w:rPr>
            <w:noProof/>
            <w:kern w:val="22"/>
          </w:rPr>
        </w:pPr>
        <w:r w:rsidRPr="00146142">
          <w:rPr>
            <w:noProof/>
            <w:kern w:val="22"/>
          </w:rPr>
          <w:t>CBD/SBSTTA/22/5</w:t>
        </w:r>
      </w:p>
    </w:sdtContent>
  </w:sdt>
  <w:p w14:paraId="57C104EF" w14:textId="0CE52292" w:rsidR="0089509E" w:rsidRPr="00146142" w:rsidRDefault="0089509E" w:rsidP="0089509E">
    <w:pPr>
      <w:pStyle w:val="Header"/>
      <w:tabs>
        <w:tab w:val="clear" w:pos="4320"/>
        <w:tab w:val="clear" w:pos="8640"/>
      </w:tabs>
      <w:kinsoku w:val="0"/>
      <w:overflowPunct w:val="0"/>
      <w:autoSpaceDE w:val="0"/>
      <w:autoSpaceDN w:val="0"/>
      <w:jc w:val="left"/>
      <w:rPr>
        <w:noProof/>
        <w:kern w:val="22"/>
      </w:rPr>
    </w:pPr>
    <w:r w:rsidRPr="00146142">
      <w:rPr>
        <w:noProof/>
        <w:kern w:val="22"/>
      </w:rPr>
      <w:t xml:space="preserve">Page </w:t>
    </w:r>
    <w:r w:rsidRPr="00146142">
      <w:rPr>
        <w:noProof/>
        <w:kern w:val="22"/>
      </w:rPr>
      <w:fldChar w:fldCharType="begin"/>
    </w:r>
    <w:r w:rsidRPr="00146142">
      <w:rPr>
        <w:noProof/>
        <w:kern w:val="22"/>
      </w:rPr>
      <w:instrText xml:space="preserve"> PAGE   \* MERGEFORMAT </w:instrText>
    </w:r>
    <w:r w:rsidRPr="00146142">
      <w:rPr>
        <w:noProof/>
        <w:kern w:val="22"/>
      </w:rPr>
      <w:fldChar w:fldCharType="separate"/>
    </w:r>
    <w:r w:rsidR="006B2E15">
      <w:rPr>
        <w:noProof/>
        <w:kern w:val="22"/>
      </w:rPr>
      <w:t>10</w:t>
    </w:r>
    <w:r w:rsidRPr="00146142">
      <w:rPr>
        <w:noProof/>
        <w:kern w:val="22"/>
      </w:rPr>
      <w:fldChar w:fldCharType="end"/>
    </w:r>
  </w:p>
  <w:p w14:paraId="22E737EB" w14:textId="77777777" w:rsidR="0089509E" w:rsidRPr="00146142" w:rsidRDefault="0089509E" w:rsidP="0089509E">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3C768781" w14:textId="77777777" w:rsidR="0089509E" w:rsidRPr="00146142" w:rsidRDefault="0089509E" w:rsidP="0089509E">
        <w:pPr>
          <w:pStyle w:val="Header"/>
          <w:tabs>
            <w:tab w:val="clear" w:pos="4320"/>
            <w:tab w:val="clear" w:pos="8640"/>
          </w:tabs>
          <w:kinsoku w:val="0"/>
          <w:overflowPunct w:val="0"/>
          <w:autoSpaceDE w:val="0"/>
          <w:autoSpaceDN w:val="0"/>
          <w:jc w:val="right"/>
          <w:rPr>
            <w:noProof/>
            <w:kern w:val="22"/>
          </w:rPr>
        </w:pPr>
        <w:r w:rsidRPr="00146142">
          <w:rPr>
            <w:noProof/>
            <w:kern w:val="22"/>
          </w:rPr>
          <w:t>CBD/SBSTTA/22/5</w:t>
        </w:r>
      </w:p>
    </w:sdtContent>
  </w:sdt>
  <w:p w14:paraId="2A393941" w14:textId="6EB49DBF" w:rsidR="0089509E" w:rsidRPr="00146142" w:rsidRDefault="0089509E" w:rsidP="0089509E">
    <w:pPr>
      <w:pStyle w:val="Header"/>
      <w:tabs>
        <w:tab w:val="clear" w:pos="4320"/>
        <w:tab w:val="clear" w:pos="8640"/>
      </w:tabs>
      <w:kinsoku w:val="0"/>
      <w:overflowPunct w:val="0"/>
      <w:autoSpaceDE w:val="0"/>
      <w:autoSpaceDN w:val="0"/>
      <w:jc w:val="right"/>
      <w:rPr>
        <w:noProof/>
        <w:kern w:val="22"/>
      </w:rPr>
    </w:pPr>
    <w:r w:rsidRPr="00146142">
      <w:rPr>
        <w:noProof/>
        <w:kern w:val="22"/>
      </w:rPr>
      <w:t xml:space="preserve">Page </w:t>
    </w:r>
    <w:r w:rsidRPr="00146142">
      <w:rPr>
        <w:noProof/>
        <w:kern w:val="22"/>
      </w:rPr>
      <w:fldChar w:fldCharType="begin"/>
    </w:r>
    <w:r w:rsidRPr="00146142">
      <w:rPr>
        <w:noProof/>
        <w:kern w:val="22"/>
      </w:rPr>
      <w:instrText xml:space="preserve"> PAGE   \* MERGEFORMAT </w:instrText>
    </w:r>
    <w:r w:rsidRPr="00146142">
      <w:rPr>
        <w:noProof/>
        <w:kern w:val="22"/>
      </w:rPr>
      <w:fldChar w:fldCharType="separate"/>
    </w:r>
    <w:r w:rsidR="006B2E15">
      <w:rPr>
        <w:noProof/>
        <w:kern w:val="22"/>
      </w:rPr>
      <w:t>9</w:t>
    </w:r>
    <w:r w:rsidRPr="00146142">
      <w:rPr>
        <w:noProof/>
        <w:kern w:val="22"/>
      </w:rPr>
      <w:fldChar w:fldCharType="end"/>
    </w:r>
  </w:p>
  <w:p w14:paraId="705640D6" w14:textId="77777777" w:rsidR="0089509E" w:rsidRPr="00146142" w:rsidRDefault="0089509E" w:rsidP="0089509E">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1AE3"/>
    <w:multiLevelType w:val="hybridMultilevel"/>
    <w:tmpl w:val="798EDEBE"/>
    <w:lvl w:ilvl="0" w:tplc="CFB62B08">
      <w:start w:val="1"/>
      <w:numFmt w:val="decimal"/>
      <w:lvlText w:val="%1."/>
      <w:lvlJc w:val="left"/>
      <w:pPr>
        <w:tabs>
          <w:tab w:val="num" w:pos="1080"/>
        </w:tabs>
        <w:ind w:left="1080" w:hanging="360"/>
      </w:pPr>
      <w:rPr>
        <w:rFonts w:hint="default"/>
        <w:i w:val="0"/>
        <w:iCs/>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7E924F1"/>
    <w:multiLevelType w:val="multilevel"/>
    <w:tmpl w:val="FA90331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b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270010B"/>
    <w:multiLevelType w:val="hybridMultilevel"/>
    <w:tmpl w:val="6BC4B2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374C4"/>
    <w:multiLevelType w:val="hybridMultilevel"/>
    <w:tmpl w:val="9566D9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66C4C"/>
    <w:multiLevelType w:val="hybridMultilevel"/>
    <w:tmpl w:val="D31424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418586A"/>
    <w:multiLevelType w:val="hybridMultilevel"/>
    <w:tmpl w:val="8FDC69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6132566"/>
    <w:multiLevelType w:val="hybridMultilevel"/>
    <w:tmpl w:val="D31424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39604FA6"/>
    <w:multiLevelType w:val="hybridMultilevel"/>
    <w:tmpl w:val="D31424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B847943"/>
    <w:multiLevelType w:val="hybridMultilevel"/>
    <w:tmpl w:val="BAAABA86"/>
    <w:lvl w:ilvl="0" w:tplc="6034005A">
      <w:start w:val="1"/>
      <w:numFmt w:val="decimal"/>
      <w:lvlText w:val="%1."/>
      <w:lvlJc w:val="left"/>
      <w:pPr>
        <w:ind w:left="1211" w:hanging="360"/>
      </w:pPr>
      <w:rPr>
        <w:i w:val="0"/>
        <w:iCs/>
      </w:rPr>
    </w:lvl>
    <w:lvl w:ilvl="1" w:tplc="B70CC24E">
      <w:start w:val="1"/>
      <w:numFmt w:val="lowerLetter"/>
      <w:lvlText w:val="%2."/>
      <w:lvlJc w:val="left"/>
      <w:pPr>
        <w:ind w:left="1440" w:hanging="360"/>
      </w:pPr>
      <w:rPr>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4600CE"/>
    <w:multiLevelType w:val="hybridMultilevel"/>
    <w:tmpl w:val="7FFA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E0442B4"/>
    <w:multiLevelType w:val="multilevel"/>
    <w:tmpl w:val="D200D92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E6D3C59"/>
    <w:multiLevelType w:val="multilevel"/>
    <w:tmpl w:val="A1D4B3D2"/>
    <w:lvl w:ilvl="0">
      <w:start w:val="1"/>
      <w:numFmt w:val="lowerLetter"/>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BDD4DE2"/>
    <w:multiLevelType w:val="hybridMultilevel"/>
    <w:tmpl w:val="296C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207A9F"/>
    <w:multiLevelType w:val="hybridMultilevel"/>
    <w:tmpl w:val="219A9B10"/>
    <w:lvl w:ilvl="0" w:tplc="6034005A">
      <w:start w:val="1"/>
      <w:numFmt w:val="decimal"/>
      <w:lvlText w:val="%1."/>
      <w:lvlJc w:val="left"/>
      <w:pPr>
        <w:ind w:left="1211" w:hanging="360"/>
      </w:pPr>
      <w:rPr>
        <w:i w:val="0"/>
        <w:iCs/>
      </w:rPr>
    </w:lvl>
    <w:lvl w:ilvl="1" w:tplc="B70CC24E">
      <w:start w:val="1"/>
      <w:numFmt w:val="lowerLetter"/>
      <w:lvlText w:val="%2."/>
      <w:lvlJc w:val="left"/>
      <w:pPr>
        <w:ind w:left="1440" w:hanging="360"/>
      </w:pPr>
      <w:rPr>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1"/>
  </w:num>
  <w:num w:numId="4">
    <w:abstractNumId w:val="13"/>
  </w:num>
  <w:num w:numId="5">
    <w:abstractNumId w:val="12"/>
  </w:num>
  <w:num w:numId="6">
    <w:abstractNumId w:val="9"/>
  </w:num>
  <w:num w:numId="7">
    <w:abstractNumId w:val="10"/>
  </w:num>
  <w:num w:numId="8">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num>
  <w:num w:numId="15">
    <w:abstractNumId w:val="13"/>
  </w:num>
  <w:num w:numId="16">
    <w:abstractNumId w:val="5"/>
  </w:num>
  <w:num w:numId="17">
    <w:abstractNumId w:val="7"/>
  </w:num>
  <w:num w:numId="18">
    <w:abstractNumId w:val="4"/>
  </w:num>
  <w:num w:numId="19">
    <w:abstractNumId w:val="8"/>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0"/>
  </w:num>
  <w:num w:numId="33">
    <w:abstractNumId w:val="13"/>
  </w:num>
  <w:num w:numId="34">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3"/>
  </w:num>
  <w:num w:numId="37">
    <w:abstractNumId w:val="13"/>
  </w:num>
  <w:num w:numId="38">
    <w:abstractNumId w:val="13"/>
  </w:num>
  <w:num w:numId="39">
    <w:abstractNumId w:val="13"/>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17"/>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1"/>
  </w:num>
  <w:num w:numId="4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3B"/>
    <w:rsid w:val="00002947"/>
    <w:rsid w:val="00006882"/>
    <w:rsid w:val="000121C4"/>
    <w:rsid w:val="000125C2"/>
    <w:rsid w:val="00016A8F"/>
    <w:rsid w:val="000219AC"/>
    <w:rsid w:val="00027F74"/>
    <w:rsid w:val="00031D24"/>
    <w:rsid w:val="00037873"/>
    <w:rsid w:val="00044C47"/>
    <w:rsid w:val="00045AD9"/>
    <w:rsid w:val="00054381"/>
    <w:rsid w:val="0005644B"/>
    <w:rsid w:val="0006411B"/>
    <w:rsid w:val="00064ED7"/>
    <w:rsid w:val="000711E1"/>
    <w:rsid w:val="000714BA"/>
    <w:rsid w:val="00073708"/>
    <w:rsid w:val="000771F0"/>
    <w:rsid w:val="00085328"/>
    <w:rsid w:val="00086E92"/>
    <w:rsid w:val="0009064D"/>
    <w:rsid w:val="00091416"/>
    <w:rsid w:val="000A003C"/>
    <w:rsid w:val="000A20DA"/>
    <w:rsid w:val="000A35ED"/>
    <w:rsid w:val="000B16DF"/>
    <w:rsid w:val="000B36FF"/>
    <w:rsid w:val="000B5E4C"/>
    <w:rsid w:val="000B6DD4"/>
    <w:rsid w:val="000C0555"/>
    <w:rsid w:val="000D58CC"/>
    <w:rsid w:val="000D67F9"/>
    <w:rsid w:val="000D7B90"/>
    <w:rsid w:val="000E53A9"/>
    <w:rsid w:val="000E637D"/>
    <w:rsid w:val="000E6470"/>
    <w:rsid w:val="000E7E6A"/>
    <w:rsid w:val="000F17C7"/>
    <w:rsid w:val="000F52B2"/>
    <w:rsid w:val="000F5723"/>
    <w:rsid w:val="000F63AB"/>
    <w:rsid w:val="000F6E73"/>
    <w:rsid w:val="00106129"/>
    <w:rsid w:val="0011093A"/>
    <w:rsid w:val="00112375"/>
    <w:rsid w:val="00116AB8"/>
    <w:rsid w:val="00117532"/>
    <w:rsid w:val="0012214B"/>
    <w:rsid w:val="001278B8"/>
    <w:rsid w:val="001309D7"/>
    <w:rsid w:val="00134708"/>
    <w:rsid w:val="0014100D"/>
    <w:rsid w:val="00146142"/>
    <w:rsid w:val="00147D77"/>
    <w:rsid w:val="00150559"/>
    <w:rsid w:val="00153D15"/>
    <w:rsid w:val="00154E2F"/>
    <w:rsid w:val="0015655D"/>
    <w:rsid w:val="0016004C"/>
    <w:rsid w:val="00160491"/>
    <w:rsid w:val="00160F37"/>
    <w:rsid w:val="0016312A"/>
    <w:rsid w:val="00166367"/>
    <w:rsid w:val="00166A15"/>
    <w:rsid w:val="00166D73"/>
    <w:rsid w:val="0017346F"/>
    <w:rsid w:val="00174F7A"/>
    <w:rsid w:val="001769F3"/>
    <w:rsid w:val="001812D3"/>
    <w:rsid w:val="00183FFA"/>
    <w:rsid w:val="00192E06"/>
    <w:rsid w:val="001940D1"/>
    <w:rsid w:val="00197F1D"/>
    <w:rsid w:val="001A33B3"/>
    <w:rsid w:val="001A5072"/>
    <w:rsid w:val="001A693A"/>
    <w:rsid w:val="001B3701"/>
    <w:rsid w:val="001B3A4E"/>
    <w:rsid w:val="001B4B01"/>
    <w:rsid w:val="001C3205"/>
    <w:rsid w:val="001C3352"/>
    <w:rsid w:val="001C6802"/>
    <w:rsid w:val="001C6F85"/>
    <w:rsid w:val="001D039D"/>
    <w:rsid w:val="001D1175"/>
    <w:rsid w:val="001E0331"/>
    <w:rsid w:val="001E5D72"/>
    <w:rsid w:val="001E634B"/>
    <w:rsid w:val="001F5DDC"/>
    <w:rsid w:val="001F6379"/>
    <w:rsid w:val="002024A4"/>
    <w:rsid w:val="00204415"/>
    <w:rsid w:val="00207A6E"/>
    <w:rsid w:val="00210093"/>
    <w:rsid w:val="002144A9"/>
    <w:rsid w:val="00221410"/>
    <w:rsid w:val="002214CD"/>
    <w:rsid w:val="00222952"/>
    <w:rsid w:val="00223512"/>
    <w:rsid w:val="00224B92"/>
    <w:rsid w:val="00226182"/>
    <w:rsid w:val="002268EF"/>
    <w:rsid w:val="00230E6D"/>
    <w:rsid w:val="002322DF"/>
    <w:rsid w:val="00234E49"/>
    <w:rsid w:val="002357E1"/>
    <w:rsid w:val="002473DF"/>
    <w:rsid w:val="002501EC"/>
    <w:rsid w:val="00252897"/>
    <w:rsid w:val="00256090"/>
    <w:rsid w:val="00270621"/>
    <w:rsid w:val="0027230B"/>
    <w:rsid w:val="00276075"/>
    <w:rsid w:val="00276288"/>
    <w:rsid w:val="002763CA"/>
    <w:rsid w:val="0027788F"/>
    <w:rsid w:val="00277C97"/>
    <w:rsid w:val="0028462B"/>
    <w:rsid w:val="0028558E"/>
    <w:rsid w:val="00287D3E"/>
    <w:rsid w:val="00290BBD"/>
    <w:rsid w:val="00291944"/>
    <w:rsid w:val="002B0089"/>
    <w:rsid w:val="002B0942"/>
    <w:rsid w:val="002B45EA"/>
    <w:rsid w:val="002C4BDB"/>
    <w:rsid w:val="002D0F48"/>
    <w:rsid w:val="002D1453"/>
    <w:rsid w:val="002D31C2"/>
    <w:rsid w:val="002D586B"/>
    <w:rsid w:val="002D762A"/>
    <w:rsid w:val="002E773E"/>
    <w:rsid w:val="002F582B"/>
    <w:rsid w:val="00304287"/>
    <w:rsid w:val="00312428"/>
    <w:rsid w:val="0032065B"/>
    <w:rsid w:val="003210FF"/>
    <w:rsid w:val="00325DE3"/>
    <w:rsid w:val="003348BE"/>
    <w:rsid w:val="00336766"/>
    <w:rsid w:val="00337934"/>
    <w:rsid w:val="0034118B"/>
    <w:rsid w:val="00344E86"/>
    <w:rsid w:val="00357F75"/>
    <w:rsid w:val="0036531D"/>
    <w:rsid w:val="00366B4B"/>
    <w:rsid w:val="0038158A"/>
    <w:rsid w:val="003838B9"/>
    <w:rsid w:val="00385A85"/>
    <w:rsid w:val="0038672D"/>
    <w:rsid w:val="003945E4"/>
    <w:rsid w:val="00396E25"/>
    <w:rsid w:val="003A46B5"/>
    <w:rsid w:val="003A4B18"/>
    <w:rsid w:val="003A7A7D"/>
    <w:rsid w:val="003B10B9"/>
    <w:rsid w:val="003B2BAA"/>
    <w:rsid w:val="003B461D"/>
    <w:rsid w:val="003C113F"/>
    <w:rsid w:val="003C1F02"/>
    <w:rsid w:val="003C5AAB"/>
    <w:rsid w:val="003D60F9"/>
    <w:rsid w:val="003E00B0"/>
    <w:rsid w:val="003E2DAE"/>
    <w:rsid w:val="003E3329"/>
    <w:rsid w:val="003E33E9"/>
    <w:rsid w:val="003E5673"/>
    <w:rsid w:val="003F10C3"/>
    <w:rsid w:val="003F6E44"/>
    <w:rsid w:val="00401713"/>
    <w:rsid w:val="00401ADC"/>
    <w:rsid w:val="0040430D"/>
    <w:rsid w:val="004060D4"/>
    <w:rsid w:val="00406BC6"/>
    <w:rsid w:val="00410524"/>
    <w:rsid w:val="00412D31"/>
    <w:rsid w:val="00427C70"/>
    <w:rsid w:val="004327F7"/>
    <w:rsid w:val="004409E3"/>
    <w:rsid w:val="0044424E"/>
    <w:rsid w:val="004448C7"/>
    <w:rsid w:val="00453E63"/>
    <w:rsid w:val="00462918"/>
    <w:rsid w:val="00465671"/>
    <w:rsid w:val="00471113"/>
    <w:rsid w:val="00486A7D"/>
    <w:rsid w:val="004A1788"/>
    <w:rsid w:val="004B16A8"/>
    <w:rsid w:val="004B196B"/>
    <w:rsid w:val="004B597A"/>
    <w:rsid w:val="004C005A"/>
    <w:rsid w:val="004C20F9"/>
    <w:rsid w:val="004C418A"/>
    <w:rsid w:val="004C4B47"/>
    <w:rsid w:val="004C4E37"/>
    <w:rsid w:val="004E2C83"/>
    <w:rsid w:val="004E6061"/>
    <w:rsid w:val="004E6078"/>
    <w:rsid w:val="004E7893"/>
    <w:rsid w:val="004F503C"/>
    <w:rsid w:val="004F7BDC"/>
    <w:rsid w:val="00500530"/>
    <w:rsid w:val="005032C9"/>
    <w:rsid w:val="00507602"/>
    <w:rsid w:val="0051300B"/>
    <w:rsid w:val="00516C26"/>
    <w:rsid w:val="00520549"/>
    <w:rsid w:val="005304CF"/>
    <w:rsid w:val="00531028"/>
    <w:rsid w:val="0053695C"/>
    <w:rsid w:val="00540276"/>
    <w:rsid w:val="00540797"/>
    <w:rsid w:val="005420DF"/>
    <w:rsid w:val="005422AD"/>
    <w:rsid w:val="005440A6"/>
    <w:rsid w:val="005561F3"/>
    <w:rsid w:val="00561403"/>
    <w:rsid w:val="00562E73"/>
    <w:rsid w:val="0056486D"/>
    <w:rsid w:val="00572B1E"/>
    <w:rsid w:val="00572DDB"/>
    <w:rsid w:val="00574797"/>
    <w:rsid w:val="0058113A"/>
    <w:rsid w:val="00581EA3"/>
    <w:rsid w:val="00582567"/>
    <w:rsid w:val="005830AC"/>
    <w:rsid w:val="00585B14"/>
    <w:rsid w:val="005864A8"/>
    <w:rsid w:val="00593C8A"/>
    <w:rsid w:val="005951D9"/>
    <w:rsid w:val="005955D2"/>
    <w:rsid w:val="005A1CA8"/>
    <w:rsid w:val="005A4284"/>
    <w:rsid w:val="005B41D5"/>
    <w:rsid w:val="005B6DC6"/>
    <w:rsid w:val="005C09E7"/>
    <w:rsid w:val="005C2D80"/>
    <w:rsid w:val="005C2E87"/>
    <w:rsid w:val="005C3F77"/>
    <w:rsid w:val="005C5BFE"/>
    <w:rsid w:val="005D139C"/>
    <w:rsid w:val="005E7CFF"/>
    <w:rsid w:val="005F3350"/>
    <w:rsid w:val="005F4C74"/>
    <w:rsid w:val="00600AEF"/>
    <w:rsid w:val="00603D96"/>
    <w:rsid w:val="00604B10"/>
    <w:rsid w:val="0061216B"/>
    <w:rsid w:val="006127AA"/>
    <w:rsid w:val="00612D06"/>
    <w:rsid w:val="00613B23"/>
    <w:rsid w:val="0061636A"/>
    <w:rsid w:val="006204CC"/>
    <w:rsid w:val="006260D5"/>
    <w:rsid w:val="00627B12"/>
    <w:rsid w:val="00630867"/>
    <w:rsid w:val="006366D4"/>
    <w:rsid w:val="00642297"/>
    <w:rsid w:val="00643307"/>
    <w:rsid w:val="006507F2"/>
    <w:rsid w:val="00652133"/>
    <w:rsid w:val="00653AC5"/>
    <w:rsid w:val="00654D3C"/>
    <w:rsid w:val="00655FB4"/>
    <w:rsid w:val="00657BDD"/>
    <w:rsid w:val="00672330"/>
    <w:rsid w:val="00675559"/>
    <w:rsid w:val="006811D6"/>
    <w:rsid w:val="00684503"/>
    <w:rsid w:val="006857DC"/>
    <w:rsid w:val="00690847"/>
    <w:rsid w:val="0069317D"/>
    <w:rsid w:val="00695800"/>
    <w:rsid w:val="00696333"/>
    <w:rsid w:val="006A3CB6"/>
    <w:rsid w:val="006B074E"/>
    <w:rsid w:val="006B2BD5"/>
    <w:rsid w:val="006B2D26"/>
    <w:rsid w:val="006B2E15"/>
    <w:rsid w:val="006B5A44"/>
    <w:rsid w:val="006C2B5D"/>
    <w:rsid w:val="006C4BCC"/>
    <w:rsid w:val="006D0E3D"/>
    <w:rsid w:val="006E3707"/>
    <w:rsid w:val="006E5D38"/>
    <w:rsid w:val="006E7389"/>
    <w:rsid w:val="006F284C"/>
    <w:rsid w:val="006F7227"/>
    <w:rsid w:val="00702366"/>
    <w:rsid w:val="00706F82"/>
    <w:rsid w:val="007151A3"/>
    <w:rsid w:val="00715581"/>
    <w:rsid w:val="007163BC"/>
    <w:rsid w:val="007173D3"/>
    <w:rsid w:val="007214F8"/>
    <w:rsid w:val="00723FD9"/>
    <w:rsid w:val="00730AE3"/>
    <w:rsid w:val="0073286E"/>
    <w:rsid w:val="00735E62"/>
    <w:rsid w:val="00736BC2"/>
    <w:rsid w:val="00737AD9"/>
    <w:rsid w:val="007414C0"/>
    <w:rsid w:val="00741BEF"/>
    <w:rsid w:val="00746E5B"/>
    <w:rsid w:val="00747E45"/>
    <w:rsid w:val="0075431F"/>
    <w:rsid w:val="007550A1"/>
    <w:rsid w:val="00756890"/>
    <w:rsid w:val="007654E3"/>
    <w:rsid w:val="0076689E"/>
    <w:rsid w:val="00781A80"/>
    <w:rsid w:val="0079325E"/>
    <w:rsid w:val="007935D0"/>
    <w:rsid w:val="007945D5"/>
    <w:rsid w:val="007A1EAF"/>
    <w:rsid w:val="007B1587"/>
    <w:rsid w:val="007B4220"/>
    <w:rsid w:val="007B678F"/>
    <w:rsid w:val="007C1DE3"/>
    <w:rsid w:val="007C5285"/>
    <w:rsid w:val="007C633B"/>
    <w:rsid w:val="007D3182"/>
    <w:rsid w:val="007D354F"/>
    <w:rsid w:val="007D434B"/>
    <w:rsid w:val="007D456F"/>
    <w:rsid w:val="007E3903"/>
    <w:rsid w:val="007F305F"/>
    <w:rsid w:val="007F4EBD"/>
    <w:rsid w:val="00803A4B"/>
    <w:rsid w:val="00812366"/>
    <w:rsid w:val="00825524"/>
    <w:rsid w:val="0083039C"/>
    <w:rsid w:val="0083211E"/>
    <w:rsid w:val="0084033D"/>
    <w:rsid w:val="00840464"/>
    <w:rsid w:val="00844BB5"/>
    <w:rsid w:val="00847801"/>
    <w:rsid w:val="00853227"/>
    <w:rsid w:val="008547FC"/>
    <w:rsid w:val="00864BCD"/>
    <w:rsid w:val="00865878"/>
    <w:rsid w:val="008707FF"/>
    <w:rsid w:val="00870D40"/>
    <w:rsid w:val="0088112B"/>
    <w:rsid w:val="0089079C"/>
    <w:rsid w:val="00892F57"/>
    <w:rsid w:val="0089509E"/>
    <w:rsid w:val="00895A34"/>
    <w:rsid w:val="008A7608"/>
    <w:rsid w:val="008B0101"/>
    <w:rsid w:val="008B1AFD"/>
    <w:rsid w:val="008B3C94"/>
    <w:rsid w:val="008C013C"/>
    <w:rsid w:val="008C1E35"/>
    <w:rsid w:val="008C236F"/>
    <w:rsid w:val="008C3C54"/>
    <w:rsid w:val="008D5AA2"/>
    <w:rsid w:val="008E0AD6"/>
    <w:rsid w:val="008E57F4"/>
    <w:rsid w:val="008E5F84"/>
    <w:rsid w:val="008E7500"/>
    <w:rsid w:val="008F09C3"/>
    <w:rsid w:val="008F3397"/>
    <w:rsid w:val="008F3B26"/>
    <w:rsid w:val="00901E2D"/>
    <w:rsid w:val="009020A4"/>
    <w:rsid w:val="009067F8"/>
    <w:rsid w:val="00907134"/>
    <w:rsid w:val="00907962"/>
    <w:rsid w:val="00911A78"/>
    <w:rsid w:val="0091312F"/>
    <w:rsid w:val="0091709C"/>
    <w:rsid w:val="009201AD"/>
    <w:rsid w:val="00922EAD"/>
    <w:rsid w:val="0092794B"/>
    <w:rsid w:val="00930CE7"/>
    <w:rsid w:val="0093192D"/>
    <w:rsid w:val="00932F23"/>
    <w:rsid w:val="00935A0A"/>
    <w:rsid w:val="00937BAC"/>
    <w:rsid w:val="009435FA"/>
    <w:rsid w:val="00947584"/>
    <w:rsid w:val="00953856"/>
    <w:rsid w:val="009554D5"/>
    <w:rsid w:val="00966A7A"/>
    <w:rsid w:val="00966F3E"/>
    <w:rsid w:val="00972993"/>
    <w:rsid w:val="00984082"/>
    <w:rsid w:val="00994B8C"/>
    <w:rsid w:val="00997684"/>
    <w:rsid w:val="009A103F"/>
    <w:rsid w:val="009A44C6"/>
    <w:rsid w:val="009A46E7"/>
    <w:rsid w:val="009B0A20"/>
    <w:rsid w:val="009B18A5"/>
    <w:rsid w:val="009B2E1A"/>
    <w:rsid w:val="009B3D1C"/>
    <w:rsid w:val="009B5E1D"/>
    <w:rsid w:val="009B6A4F"/>
    <w:rsid w:val="009C0075"/>
    <w:rsid w:val="009C2108"/>
    <w:rsid w:val="009C4699"/>
    <w:rsid w:val="009D1494"/>
    <w:rsid w:val="009D1EE8"/>
    <w:rsid w:val="009D2F92"/>
    <w:rsid w:val="009D4984"/>
    <w:rsid w:val="009D5D8D"/>
    <w:rsid w:val="009E0C8B"/>
    <w:rsid w:val="009E2B79"/>
    <w:rsid w:val="009E3B3A"/>
    <w:rsid w:val="009F43F8"/>
    <w:rsid w:val="00A10051"/>
    <w:rsid w:val="00A12B33"/>
    <w:rsid w:val="00A14DAA"/>
    <w:rsid w:val="00A20F36"/>
    <w:rsid w:val="00A30DAD"/>
    <w:rsid w:val="00A33352"/>
    <w:rsid w:val="00A354FA"/>
    <w:rsid w:val="00A52EBF"/>
    <w:rsid w:val="00A56847"/>
    <w:rsid w:val="00A61246"/>
    <w:rsid w:val="00A6674B"/>
    <w:rsid w:val="00A670D5"/>
    <w:rsid w:val="00A85291"/>
    <w:rsid w:val="00A90C97"/>
    <w:rsid w:val="00AA014E"/>
    <w:rsid w:val="00AA0A03"/>
    <w:rsid w:val="00AB07C1"/>
    <w:rsid w:val="00AB49D8"/>
    <w:rsid w:val="00AC1E69"/>
    <w:rsid w:val="00AC485E"/>
    <w:rsid w:val="00AD5572"/>
    <w:rsid w:val="00AD7CD2"/>
    <w:rsid w:val="00AE1319"/>
    <w:rsid w:val="00AF2B74"/>
    <w:rsid w:val="00B007F1"/>
    <w:rsid w:val="00B029CE"/>
    <w:rsid w:val="00B12E4C"/>
    <w:rsid w:val="00B13245"/>
    <w:rsid w:val="00B14452"/>
    <w:rsid w:val="00B158AB"/>
    <w:rsid w:val="00B21067"/>
    <w:rsid w:val="00B25D4A"/>
    <w:rsid w:val="00B271A0"/>
    <w:rsid w:val="00B308A7"/>
    <w:rsid w:val="00B3299A"/>
    <w:rsid w:val="00B35C55"/>
    <w:rsid w:val="00B45EAD"/>
    <w:rsid w:val="00B4611E"/>
    <w:rsid w:val="00B4682F"/>
    <w:rsid w:val="00B516B6"/>
    <w:rsid w:val="00B550C8"/>
    <w:rsid w:val="00B564D7"/>
    <w:rsid w:val="00B56B11"/>
    <w:rsid w:val="00B5744A"/>
    <w:rsid w:val="00B609EA"/>
    <w:rsid w:val="00B6695D"/>
    <w:rsid w:val="00B67240"/>
    <w:rsid w:val="00B679A7"/>
    <w:rsid w:val="00B70B49"/>
    <w:rsid w:val="00B721AA"/>
    <w:rsid w:val="00B82C85"/>
    <w:rsid w:val="00B85F9B"/>
    <w:rsid w:val="00B92CA7"/>
    <w:rsid w:val="00B95239"/>
    <w:rsid w:val="00B95E0F"/>
    <w:rsid w:val="00BA1498"/>
    <w:rsid w:val="00BA204F"/>
    <w:rsid w:val="00BA3233"/>
    <w:rsid w:val="00BB0CA2"/>
    <w:rsid w:val="00BB42CE"/>
    <w:rsid w:val="00BB5EE5"/>
    <w:rsid w:val="00BB653E"/>
    <w:rsid w:val="00BD1C88"/>
    <w:rsid w:val="00BD7295"/>
    <w:rsid w:val="00BE37A4"/>
    <w:rsid w:val="00BE45DE"/>
    <w:rsid w:val="00BE764F"/>
    <w:rsid w:val="00C05456"/>
    <w:rsid w:val="00C06A3B"/>
    <w:rsid w:val="00C06A72"/>
    <w:rsid w:val="00C076A9"/>
    <w:rsid w:val="00C15BBB"/>
    <w:rsid w:val="00C16717"/>
    <w:rsid w:val="00C16C16"/>
    <w:rsid w:val="00C21052"/>
    <w:rsid w:val="00C31FC0"/>
    <w:rsid w:val="00C37FF1"/>
    <w:rsid w:val="00C40969"/>
    <w:rsid w:val="00C46E58"/>
    <w:rsid w:val="00C4754D"/>
    <w:rsid w:val="00C507CD"/>
    <w:rsid w:val="00C60753"/>
    <w:rsid w:val="00C6152A"/>
    <w:rsid w:val="00C62330"/>
    <w:rsid w:val="00C71B64"/>
    <w:rsid w:val="00C764C6"/>
    <w:rsid w:val="00C77548"/>
    <w:rsid w:val="00C85EA4"/>
    <w:rsid w:val="00C877AD"/>
    <w:rsid w:val="00C912FE"/>
    <w:rsid w:val="00C91352"/>
    <w:rsid w:val="00C94BEB"/>
    <w:rsid w:val="00CA1572"/>
    <w:rsid w:val="00CA4410"/>
    <w:rsid w:val="00CA6B87"/>
    <w:rsid w:val="00CA7261"/>
    <w:rsid w:val="00CB4938"/>
    <w:rsid w:val="00CC2031"/>
    <w:rsid w:val="00CC56A6"/>
    <w:rsid w:val="00CC7909"/>
    <w:rsid w:val="00CD271B"/>
    <w:rsid w:val="00CD3313"/>
    <w:rsid w:val="00CD6263"/>
    <w:rsid w:val="00CE1D6B"/>
    <w:rsid w:val="00CE21E7"/>
    <w:rsid w:val="00CE51C3"/>
    <w:rsid w:val="00CE57D5"/>
    <w:rsid w:val="00CF339D"/>
    <w:rsid w:val="00CF42F8"/>
    <w:rsid w:val="00CF4F69"/>
    <w:rsid w:val="00CF7820"/>
    <w:rsid w:val="00D00599"/>
    <w:rsid w:val="00D055C4"/>
    <w:rsid w:val="00D057B5"/>
    <w:rsid w:val="00D10879"/>
    <w:rsid w:val="00D11E74"/>
    <w:rsid w:val="00D1411A"/>
    <w:rsid w:val="00D14CC5"/>
    <w:rsid w:val="00D15589"/>
    <w:rsid w:val="00D17425"/>
    <w:rsid w:val="00D22AE8"/>
    <w:rsid w:val="00D2308E"/>
    <w:rsid w:val="00D27695"/>
    <w:rsid w:val="00D3575C"/>
    <w:rsid w:val="00D36959"/>
    <w:rsid w:val="00D405F3"/>
    <w:rsid w:val="00D432AD"/>
    <w:rsid w:val="00D44393"/>
    <w:rsid w:val="00D4440A"/>
    <w:rsid w:val="00D44ACC"/>
    <w:rsid w:val="00D44F95"/>
    <w:rsid w:val="00D46CF5"/>
    <w:rsid w:val="00D4797F"/>
    <w:rsid w:val="00D50EC9"/>
    <w:rsid w:val="00D51069"/>
    <w:rsid w:val="00D54698"/>
    <w:rsid w:val="00D559ED"/>
    <w:rsid w:val="00D62872"/>
    <w:rsid w:val="00D73C73"/>
    <w:rsid w:val="00D75A4A"/>
    <w:rsid w:val="00D77FDC"/>
    <w:rsid w:val="00D8110F"/>
    <w:rsid w:val="00D81568"/>
    <w:rsid w:val="00D9537D"/>
    <w:rsid w:val="00D9593A"/>
    <w:rsid w:val="00DA1081"/>
    <w:rsid w:val="00DA35C7"/>
    <w:rsid w:val="00DA6AB8"/>
    <w:rsid w:val="00DB223F"/>
    <w:rsid w:val="00DB2B7C"/>
    <w:rsid w:val="00DC2C46"/>
    <w:rsid w:val="00DD407E"/>
    <w:rsid w:val="00DD52CC"/>
    <w:rsid w:val="00DE308B"/>
    <w:rsid w:val="00DF1C44"/>
    <w:rsid w:val="00DF311C"/>
    <w:rsid w:val="00DF58D3"/>
    <w:rsid w:val="00DF6515"/>
    <w:rsid w:val="00E00656"/>
    <w:rsid w:val="00E032DB"/>
    <w:rsid w:val="00E05B48"/>
    <w:rsid w:val="00E07337"/>
    <w:rsid w:val="00E14902"/>
    <w:rsid w:val="00E2175D"/>
    <w:rsid w:val="00E23A3A"/>
    <w:rsid w:val="00E253E8"/>
    <w:rsid w:val="00E27D9F"/>
    <w:rsid w:val="00E35BE4"/>
    <w:rsid w:val="00E37A7A"/>
    <w:rsid w:val="00E47630"/>
    <w:rsid w:val="00E51420"/>
    <w:rsid w:val="00E52A6A"/>
    <w:rsid w:val="00E55688"/>
    <w:rsid w:val="00E55B3B"/>
    <w:rsid w:val="00E55E91"/>
    <w:rsid w:val="00E62C21"/>
    <w:rsid w:val="00E63305"/>
    <w:rsid w:val="00E651A9"/>
    <w:rsid w:val="00E73562"/>
    <w:rsid w:val="00E80107"/>
    <w:rsid w:val="00E85A48"/>
    <w:rsid w:val="00E8732E"/>
    <w:rsid w:val="00E920F6"/>
    <w:rsid w:val="00E92C82"/>
    <w:rsid w:val="00E95F75"/>
    <w:rsid w:val="00EA7525"/>
    <w:rsid w:val="00EB0D6D"/>
    <w:rsid w:val="00EC0073"/>
    <w:rsid w:val="00EC0891"/>
    <w:rsid w:val="00EC2441"/>
    <w:rsid w:val="00EC5C46"/>
    <w:rsid w:val="00ED3D55"/>
    <w:rsid w:val="00ED3E8B"/>
    <w:rsid w:val="00EE0994"/>
    <w:rsid w:val="00EE1419"/>
    <w:rsid w:val="00EE47D0"/>
    <w:rsid w:val="00EE51DB"/>
    <w:rsid w:val="00EF51E4"/>
    <w:rsid w:val="00EF6314"/>
    <w:rsid w:val="00F01DFB"/>
    <w:rsid w:val="00F041C1"/>
    <w:rsid w:val="00F13DC0"/>
    <w:rsid w:val="00F14485"/>
    <w:rsid w:val="00F16F02"/>
    <w:rsid w:val="00F26A60"/>
    <w:rsid w:val="00F362C8"/>
    <w:rsid w:val="00F44231"/>
    <w:rsid w:val="00F465B6"/>
    <w:rsid w:val="00F5088B"/>
    <w:rsid w:val="00F50EC1"/>
    <w:rsid w:val="00F53C42"/>
    <w:rsid w:val="00F542A5"/>
    <w:rsid w:val="00F62C45"/>
    <w:rsid w:val="00F63D9D"/>
    <w:rsid w:val="00F64CB9"/>
    <w:rsid w:val="00F67181"/>
    <w:rsid w:val="00F7067E"/>
    <w:rsid w:val="00F71D23"/>
    <w:rsid w:val="00F75CD3"/>
    <w:rsid w:val="00F77628"/>
    <w:rsid w:val="00F838DD"/>
    <w:rsid w:val="00F86354"/>
    <w:rsid w:val="00F9163E"/>
    <w:rsid w:val="00FA116A"/>
    <w:rsid w:val="00FB0D1D"/>
    <w:rsid w:val="00FB3B70"/>
    <w:rsid w:val="00FC6159"/>
    <w:rsid w:val="00FD061C"/>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8B0BE48"/>
  <w15:docId w15:val="{806D3DAF-29C3-4BA8-9B7F-B976DFDD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pPr>
      <w:keepLines/>
      <w:spacing w:after="60"/>
      <w:ind w:firstLine="720"/>
    </w:pPr>
    <w:rPr>
      <w:sz w:val="18"/>
    </w:rPr>
  </w:style>
  <w:style w:type="paragraph" w:styleId="BodyText">
    <w:name w:val="Body Text"/>
    <w:aliases w:val=" Car,Car"/>
    <w:basedOn w:val="Normal"/>
    <w:link w:val="BodyTextChar"/>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276075"/>
    <w:rPr>
      <w:sz w:val="22"/>
      <w:u w:val="none"/>
      <w:vertAlign w:val="superscript"/>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4440A"/>
    <w:pPr>
      <w:spacing w:before="100" w:beforeAutospacing="1" w:after="100" w:afterAutospacing="1"/>
      <w:jc w:val="left"/>
    </w:pPr>
    <w:rPr>
      <w:rFonts w:ascii="Times" w:hAnsi="Times"/>
      <w:sz w:val="20"/>
      <w:szCs w:val="20"/>
      <w:lang w:val="en-CA"/>
    </w:rPr>
  </w:style>
  <w:style w:type="character" w:styleId="Strong">
    <w:name w:val="Strong"/>
    <w:basedOn w:val="DefaultParagraphFont"/>
    <w:uiPriority w:val="22"/>
    <w:qFormat/>
    <w:rsid w:val="004F7BDC"/>
    <w:rPr>
      <w:b/>
      <w:bCs/>
    </w:rPr>
  </w:style>
  <w:style w:type="paragraph" w:customStyle="1" w:styleId="Default">
    <w:name w:val="Default"/>
    <w:rsid w:val="00F53C42"/>
    <w:pPr>
      <w:autoSpaceDE w:val="0"/>
      <w:autoSpaceDN w:val="0"/>
      <w:adjustRightInd w:val="0"/>
    </w:pPr>
    <w:rPr>
      <w:color w:val="000000"/>
      <w:sz w:val="24"/>
      <w:szCs w:val="24"/>
      <w:lang w:val="en-US"/>
    </w:rPr>
  </w:style>
  <w:style w:type="character" w:customStyle="1" w:styleId="BodyTextChar">
    <w:name w:val="Body Text Char"/>
    <w:aliases w:val=" Car Char,Car Char"/>
    <w:link w:val="BodyText"/>
    <w:rsid w:val="001278B8"/>
    <w:rPr>
      <w:iCs/>
      <w:sz w:val="22"/>
      <w:szCs w:val="24"/>
      <w:lang w:val="en-GB"/>
    </w:rPr>
  </w:style>
  <w:style w:type="paragraph" w:customStyle="1" w:styleId="Para1-Annex">
    <w:name w:val="Para1-Annex"/>
    <w:basedOn w:val="Normal"/>
    <w:rsid w:val="00C06A72"/>
    <w:pPr>
      <w:numPr>
        <w:numId w:val="34"/>
      </w:numPr>
      <w:spacing w:before="120" w:after="120"/>
    </w:pPr>
  </w:style>
  <w:style w:type="character" w:customStyle="1" w:styleId="Para1Char">
    <w:name w:val="Para1 Char"/>
    <w:link w:val="Para1"/>
    <w:rsid w:val="00C06A72"/>
    <w:rPr>
      <w:snapToGrid w:val="0"/>
      <w:sz w:val="22"/>
      <w:szCs w:val="18"/>
      <w:lang w:val="en-GB"/>
    </w:rPr>
  </w:style>
  <w:style w:type="paragraph" w:customStyle="1" w:styleId="StylePara1HeadingsCSTimesNewRoman">
    <w:name w:val="Style Para1 + +Headings CS (Times New Roman)"/>
    <w:basedOn w:val="Para1"/>
    <w:rsid w:val="00027F74"/>
    <w:pPr>
      <w:tabs>
        <w:tab w:val="clear" w:pos="360"/>
      </w:tabs>
    </w:pPr>
    <w:rPr>
      <w:rFonts w:asciiTheme="majorBidi" w:hAnsiTheme="majorBidi"/>
    </w:rPr>
  </w:style>
  <w:style w:type="character" w:customStyle="1" w:styleId="UnresolvedMention1">
    <w:name w:val="Unresolved Mention1"/>
    <w:basedOn w:val="DefaultParagraphFont"/>
    <w:uiPriority w:val="99"/>
    <w:semiHidden/>
    <w:unhideWhenUsed/>
    <w:rsid w:val="006127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83395">
      <w:bodyDiv w:val="1"/>
      <w:marLeft w:val="0"/>
      <w:marRight w:val="0"/>
      <w:marTop w:val="0"/>
      <w:marBottom w:val="0"/>
      <w:divBdr>
        <w:top w:val="none" w:sz="0" w:space="0" w:color="auto"/>
        <w:left w:val="none" w:sz="0" w:space="0" w:color="auto"/>
        <w:bottom w:val="none" w:sz="0" w:space="0" w:color="auto"/>
        <w:right w:val="none" w:sz="0" w:space="0" w:color="auto"/>
      </w:divBdr>
      <w:divsChild>
        <w:div w:id="1830292354">
          <w:marLeft w:val="0"/>
          <w:marRight w:val="0"/>
          <w:marTop w:val="0"/>
          <w:marBottom w:val="0"/>
          <w:divBdr>
            <w:top w:val="none" w:sz="0" w:space="0" w:color="auto"/>
            <w:left w:val="none" w:sz="0" w:space="0" w:color="auto"/>
            <w:bottom w:val="none" w:sz="0" w:space="0" w:color="auto"/>
            <w:right w:val="none" w:sz="0" w:space="0" w:color="auto"/>
          </w:divBdr>
          <w:divsChild>
            <w:div w:id="447355618">
              <w:marLeft w:val="0"/>
              <w:marRight w:val="0"/>
              <w:marTop w:val="0"/>
              <w:marBottom w:val="0"/>
              <w:divBdr>
                <w:top w:val="none" w:sz="0" w:space="0" w:color="auto"/>
                <w:left w:val="none" w:sz="0" w:space="0" w:color="auto"/>
                <w:bottom w:val="none" w:sz="0" w:space="0" w:color="auto"/>
                <w:right w:val="none" w:sz="0" w:space="0" w:color="auto"/>
              </w:divBdr>
              <w:divsChild>
                <w:div w:id="23752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8354">
      <w:bodyDiv w:val="1"/>
      <w:marLeft w:val="0"/>
      <w:marRight w:val="0"/>
      <w:marTop w:val="0"/>
      <w:marBottom w:val="0"/>
      <w:divBdr>
        <w:top w:val="none" w:sz="0" w:space="0" w:color="auto"/>
        <w:left w:val="none" w:sz="0" w:space="0" w:color="auto"/>
        <w:bottom w:val="none" w:sz="0" w:space="0" w:color="auto"/>
        <w:right w:val="none" w:sz="0" w:space="0" w:color="auto"/>
      </w:divBdr>
      <w:divsChild>
        <w:div w:id="1036466218">
          <w:marLeft w:val="0"/>
          <w:marRight w:val="0"/>
          <w:marTop w:val="0"/>
          <w:marBottom w:val="0"/>
          <w:divBdr>
            <w:top w:val="none" w:sz="0" w:space="0" w:color="auto"/>
            <w:left w:val="none" w:sz="0" w:space="0" w:color="auto"/>
            <w:bottom w:val="none" w:sz="0" w:space="0" w:color="auto"/>
            <w:right w:val="none" w:sz="0" w:space="0" w:color="auto"/>
          </w:divBdr>
        </w:div>
        <w:div w:id="1154755861">
          <w:marLeft w:val="0"/>
          <w:marRight w:val="0"/>
          <w:marTop w:val="0"/>
          <w:marBottom w:val="0"/>
          <w:divBdr>
            <w:top w:val="none" w:sz="0" w:space="0" w:color="auto"/>
            <w:left w:val="none" w:sz="0" w:space="0" w:color="auto"/>
            <w:bottom w:val="none" w:sz="0" w:space="0" w:color="auto"/>
            <w:right w:val="none" w:sz="0" w:space="0" w:color="auto"/>
          </w:divBdr>
        </w:div>
        <w:div w:id="61635473">
          <w:marLeft w:val="0"/>
          <w:marRight w:val="0"/>
          <w:marTop w:val="0"/>
          <w:marBottom w:val="0"/>
          <w:divBdr>
            <w:top w:val="none" w:sz="0" w:space="0" w:color="auto"/>
            <w:left w:val="none" w:sz="0" w:space="0" w:color="auto"/>
            <w:bottom w:val="none" w:sz="0" w:space="0" w:color="auto"/>
            <w:right w:val="none" w:sz="0" w:space="0" w:color="auto"/>
          </w:divBdr>
        </w:div>
      </w:divsChild>
    </w:div>
    <w:div w:id="169680047">
      <w:bodyDiv w:val="1"/>
      <w:marLeft w:val="0"/>
      <w:marRight w:val="0"/>
      <w:marTop w:val="0"/>
      <w:marBottom w:val="0"/>
      <w:divBdr>
        <w:top w:val="none" w:sz="0" w:space="0" w:color="auto"/>
        <w:left w:val="none" w:sz="0" w:space="0" w:color="auto"/>
        <w:bottom w:val="none" w:sz="0" w:space="0" w:color="auto"/>
        <w:right w:val="none" w:sz="0" w:space="0" w:color="auto"/>
      </w:divBdr>
    </w:div>
    <w:div w:id="815073553">
      <w:bodyDiv w:val="1"/>
      <w:marLeft w:val="0"/>
      <w:marRight w:val="0"/>
      <w:marTop w:val="0"/>
      <w:marBottom w:val="0"/>
      <w:divBdr>
        <w:top w:val="none" w:sz="0" w:space="0" w:color="auto"/>
        <w:left w:val="none" w:sz="0" w:space="0" w:color="auto"/>
        <w:bottom w:val="none" w:sz="0" w:space="0" w:color="auto"/>
        <w:right w:val="none" w:sz="0" w:space="0" w:color="auto"/>
      </w:divBdr>
      <w:divsChild>
        <w:div w:id="1058743803">
          <w:marLeft w:val="0"/>
          <w:marRight w:val="0"/>
          <w:marTop w:val="0"/>
          <w:marBottom w:val="0"/>
          <w:divBdr>
            <w:top w:val="none" w:sz="0" w:space="0" w:color="auto"/>
            <w:left w:val="none" w:sz="0" w:space="0" w:color="auto"/>
            <w:bottom w:val="none" w:sz="0" w:space="0" w:color="auto"/>
            <w:right w:val="none" w:sz="0" w:space="0" w:color="auto"/>
          </w:divBdr>
          <w:divsChild>
            <w:div w:id="154103807">
              <w:marLeft w:val="0"/>
              <w:marRight w:val="0"/>
              <w:marTop w:val="0"/>
              <w:marBottom w:val="0"/>
              <w:divBdr>
                <w:top w:val="none" w:sz="0" w:space="0" w:color="auto"/>
                <w:left w:val="none" w:sz="0" w:space="0" w:color="auto"/>
                <w:bottom w:val="none" w:sz="0" w:space="0" w:color="auto"/>
                <w:right w:val="none" w:sz="0" w:space="0" w:color="auto"/>
              </w:divBdr>
              <w:divsChild>
                <w:div w:id="1751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16460">
      <w:bodyDiv w:val="1"/>
      <w:marLeft w:val="0"/>
      <w:marRight w:val="0"/>
      <w:marTop w:val="0"/>
      <w:marBottom w:val="0"/>
      <w:divBdr>
        <w:top w:val="none" w:sz="0" w:space="0" w:color="auto"/>
        <w:left w:val="none" w:sz="0" w:space="0" w:color="auto"/>
        <w:bottom w:val="none" w:sz="0" w:space="0" w:color="auto"/>
        <w:right w:val="none" w:sz="0" w:space="0" w:color="auto"/>
      </w:divBdr>
      <w:divsChild>
        <w:div w:id="369033291">
          <w:marLeft w:val="0"/>
          <w:marRight w:val="0"/>
          <w:marTop w:val="0"/>
          <w:marBottom w:val="0"/>
          <w:divBdr>
            <w:top w:val="none" w:sz="0" w:space="0" w:color="auto"/>
            <w:left w:val="none" w:sz="0" w:space="0" w:color="auto"/>
            <w:bottom w:val="none" w:sz="0" w:space="0" w:color="auto"/>
            <w:right w:val="none" w:sz="0" w:space="0" w:color="auto"/>
          </w:divBdr>
          <w:divsChild>
            <w:div w:id="804391363">
              <w:marLeft w:val="0"/>
              <w:marRight w:val="0"/>
              <w:marTop w:val="0"/>
              <w:marBottom w:val="0"/>
              <w:divBdr>
                <w:top w:val="none" w:sz="0" w:space="0" w:color="auto"/>
                <w:left w:val="none" w:sz="0" w:space="0" w:color="auto"/>
                <w:bottom w:val="none" w:sz="0" w:space="0" w:color="auto"/>
                <w:right w:val="none" w:sz="0" w:space="0" w:color="auto"/>
              </w:divBdr>
              <w:divsChild>
                <w:div w:id="15738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74715">
      <w:bodyDiv w:val="1"/>
      <w:marLeft w:val="0"/>
      <w:marRight w:val="0"/>
      <w:marTop w:val="0"/>
      <w:marBottom w:val="0"/>
      <w:divBdr>
        <w:top w:val="none" w:sz="0" w:space="0" w:color="auto"/>
        <w:left w:val="none" w:sz="0" w:space="0" w:color="auto"/>
        <w:bottom w:val="none" w:sz="0" w:space="0" w:color="auto"/>
        <w:right w:val="none" w:sz="0" w:space="0" w:color="auto"/>
      </w:divBdr>
      <w:divsChild>
        <w:div w:id="1598058789">
          <w:marLeft w:val="0"/>
          <w:marRight w:val="0"/>
          <w:marTop w:val="0"/>
          <w:marBottom w:val="0"/>
          <w:divBdr>
            <w:top w:val="none" w:sz="0" w:space="0" w:color="auto"/>
            <w:left w:val="none" w:sz="0" w:space="0" w:color="auto"/>
            <w:bottom w:val="none" w:sz="0" w:space="0" w:color="auto"/>
            <w:right w:val="none" w:sz="0" w:space="0" w:color="auto"/>
          </w:divBdr>
          <w:divsChild>
            <w:div w:id="1670476780">
              <w:marLeft w:val="0"/>
              <w:marRight w:val="0"/>
              <w:marTop w:val="0"/>
              <w:marBottom w:val="0"/>
              <w:divBdr>
                <w:top w:val="none" w:sz="0" w:space="0" w:color="auto"/>
                <w:left w:val="none" w:sz="0" w:space="0" w:color="auto"/>
                <w:bottom w:val="none" w:sz="0" w:space="0" w:color="auto"/>
                <w:right w:val="none" w:sz="0" w:space="0" w:color="auto"/>
              </w:divBdr>
              <w:divsChild>
                <w:div w:id="975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16127">
      <w:bodyDiv w:val="1"/>
      <w:marLeft w:val="0"/>
      <w:marRight w:val="0"/>
      <w:marTop w:val="0"/>
      <w:marBottom w:val="0"/>
      <w:divBdr>
        <w:top w:val="none" w:sz="0" w:space="0" w:color="auto"/>
        <w:left w:val="none" w:sz="0" w:space="0" w:color="auto"/>
        <w:bottom w:val="none" w:sz="0" w:space="0" w:color="auto"/>
        <w:right w:val="none" w:sz="0" w:space="0" w:color="auto"/>
      </w:divBdr>
      <w:divsChild>
        <w:div w:id="1396855916">
          <w:marLeft w:val="0"/>
          <w:marRight w:val="0"/>
          <w:marTop w:val="0"/>
          <w:marBottom w:val="0"/>
          <w:divBdr>
            <w:top w:val="none" w:sz="0" w:space="0" w:color="auto"/>
            <w:left w:val="none" w:sz="0" w:space="0" w:color="auto"/>
            <w:bottom w:val="none" w:sz="0" w:space="0" w:color="auto"/>
            <w:right w:val="none" w:sz="0" w:space="0" w:color="auto"/>
          </w:divBdr>
          <w:divsChild>
            <w:div w:id="513806739">
              <w:marLeft w:val="0"/>
              <w:marRight w:val="0"/>
              <w:marTop w:val="0"/>
              <w:marBottom w:val="0"/>
              <w:divBdr>
                <w:top w:val="none" w:sz="0" w:space="0" w:color="auto"/>
                <w:left w:val="none" w:sz="0" w:space="0" w:color="auto"/>
                <w:bottom w:val="none" w:sz="0" w:space="0" w:color="auto"/>
                <w:right w:val="none" w:sz="0" w:space="0" w:color="auto"/>
              </w:divBdr>
              <w:divsChild>
                <w:div w:id="123608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25658">
      <w:bodyDiv w:val="1"/>
      <w:marLeft w:val="0"/>
      <w:marRight w:val="0"/>
      <w:marTop w:val="0"/>
      <w:marBottom w:val="0"/>
      <w:divBdr>
        <w:top w:val="none" w:sz="0" w:space="0" w:color="auto"/>
        <w:left w:val="none" w:sz="0" w:space="0" w:color="auto"/>
        <w:bottom w:val="none" w:sz="0" w:space="0" w:color="auto"/>
        <w:right w:val="none" w:sz="0" w:space="0" w:color="auto"/>
      </w:divBdr>
      <w:divsChild>
        <w:div w:id="1756439657">
          <w:marLeft w:val="0"/>
          <w:marRight w:val="0"/>
          <w:marTop w:val="0"/>
          <w:marBottom w:val="0"/>
          <w:divBdr>
            <w:top w:val="none" w:sz="0" w:space="0" w:color="auto"/>
            <w:left w:val="none" w:sz="0" w:space="0" w:color="auto"/>
            <w:bottom w:val="none" w:sz="0" w:space="0" w:color="auto"/>
            <w:right w:val="none" w:sz="0" w:space="0" w:color="auto"/>
          </w:divBdr>
          <w:divsChild>
            <w:div w:id="1265381575">
              <w:marLeft w:val="0"/>
              <w:marRight w:val="0"/>
              <w:marTop w:val="0"/>
              <w:marBottom w:val="0"/>
              <w:divBdr>
                <w:top w:val="none" w:sz="0" w:space="0" w:color="auto"/>
                <w:left w:val="none" w:sz="0" w:space="0" w:color="auto"/>
                <w:bottom w:val="none" w:sz="0" w:space="0" w:color="auto"/>
                <w:right w:val="none" w:sz="0" w:space="0" w:color="auto"/>
              </w:divBdr>
              <w:divsChild>
                <w:div w:id="60519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59535">
      <w:bodyDiv w:val="1"/>
      <w:marLeft w:val="0"/>
      <w:marRight w:val="0"/>
      <w:marTop w:val="0"/>
      <w:marBottom w:val="0"/>
      <w:divBdr>
        <w:top w:val="none" w:sz="0" w:space="0" w:color="auto"/>
        <w:left w:val="none" w:sz="0" w:space="0" w:color="auto"/>
        <w:bottom w:val="none" w:sz="0" w:space="0" w:color="auto"/>
        <w:right w:val="none" w:sz="0" w:space="0" w:color="auto"/>
      </w:divBdr>
      <w:divsChild>
        <w:div w:id="2081128007">
          <w:marLeft w:val="0"/>
          <w:marRight w:val="0"/>
          <w:marTop w:val="0"/>
          <w:marBottom w:val="0"/>
          <w:divBdr>
            <w:top w:val="none" w:sz="0" w:space="0" w:color="auto"/>
            <w:left w:val="none" w:sz="0" w:space="0" w:color="auto"/>
            <w:bottom w:val="none" w:sz="0" w:space="0" w:color="auto"/>
            <w:right w:val="none" w:sz="0" w:space="0" w:color="auto"/>
          </w:divBdr>
        </w:div>
        <w:div w:id="593326743">
          <w:marLeft w:val="0"/>
          <w:marRight w:val="0"/>
          <w:marTop w:val="0"/>
          <w:marBottom w:val="0"/>
          <w:divBdr>
            <w:top w:val="none" w:sz="0" w:space="0" w:color="auto"/>
            <w:left w:val="none" w:sz="0" w:space="0" w:color="auto"/>
            <w:bottom w:val="none" w:sz="0" w:space="0" w:color="auto"/>
            <w:right w:val="none" w:sz="0" w:space="0" w:color="auto"/>
          </w:divBdr>
        </w:div>
        <w:div w:id="937257554">
          <w:marLeft w:val="0"/>
          <w:marRight w:val="0"/>
          <w:marTop w:val="0"/>
          <w:marBottom w:val="0"/>
          <w:divBdr>
            <w:top w:val="none" w:sz="0" w:space="0" w:color="auto"/>
            <w:left w:val="none" w:sz="0" w:space="0" w:color="auto"/>
            <w:bottom w:val="none" w:sz="0" w:space="0" w:color="auto"/>
            <w:right w:val="none" w:sz="0" w:space="0" w:color="auto"/>
          </w:divBdr>
        </w:div>
      </w:divsChild>
    </w:div>
    <w:div w:id="2072923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3/cop-13-dec-30-en.pdf" TargetMode="External"/><Relationship Id="rId18" Type="http://schemas.openxmlformats.org/officeDocument/2006/relationships/hyperlink" Target="https://www.cbd.int/doc/decisions/cop-10/cop-10-dec-02-en.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nisdr.org/files/43291_sendaiframeworkfordrren.pdf" TargetMode="External"/><Relationship Id="rId7" Type="http://schemas.openxmlformats.org/officeDocument/2006/relationships/endnotes" Target="endnotes.xml"/><Relationship Id="rId12" Type="http://schemas.openxmlformats.org/officeDocument/2006/relationships/hyperlink" Target="https://www.cbd.int/sp/targets/" TargetMode="External"/><Relationship Id="rId17" Type="http://schemas.openxmlformats.org/officeDocument/2006/relationships/hyperlink" Target="http://www.cambridgeconservation.or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cbd.int/doc/recommendations/sbstta-21/sbstta-21-rec-01-en.pdf" TargetMode="External"/><Relationship Id="rId20" Type="http://schemas.openxmlformats.org/officeDocument/2006/relationships/hyperlink" Target="http://www.un.org/ga/search/view_doc.asp?symbol=A/RES/70/1&amp;Lang=E"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2/cop-12-dec-01-en.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bd.int/doc/decisions/cop-12/cop-12-dec-25-en.pdf" TargetMode="External"/><Relationship Id="rId23" Type="http://schemas.openxmlformats.org/officeDocument/2006/relationships/hyperlink" Target="https://www.cbd.int/doc/decisions/cop-13/cop-13-dec-28-en.pdf" TargetMode="External"/><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yperlink" Target="https://www.cbd.int/doc/decisions/cop-13/cop-13-dec-05-en.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cop-13/cop-13-dec-28-en.pdf" TargetMode="External"/><Relationship Id="rId22" Type="http://schemas.openxmlformats.org/officeDocument/2006/relationships/hyperlink" Target="https://www.cbd.int/doc/recommendations/sbstta-17/sbstta-17-rec-01-en.pdf" TargetMode="External"/><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pbes.net/outcomes" TargetMode="External"/><Relationship Id="rId2" Type="http://schemas.openxmlformats.org/officeDocument/2006/relationships/hyperlink" Target="https://www.ipbes.net/outcomes" TargetMode="External"/><Relationship Id="rId1" Type="http://schemas.openxmlformats.org/officeDocument/2006/relationships/hyperlink" Target="https://www.cbd.int/doc/meetings/sbstta/sbstta-22/official/sbstta-22-01-en.pdf" TargetMode="External"/><Relationship Id="rId6" Type="http://schemas.openxmlformats.org/officeDocument/2006/relationships/hyperlink" Target="http://www.bonnchallenge.org/content/challenge" TargetMode="External"/><Relationship Id="rId5" Type="http://schemas.openxmlformats.org/officeDocument/2006/relationships/hyperlink" Target="https://www.cbd.int/doc/restoration/Hyderabad-call-restoration-en.pdf" TargetMode="External"/><Relationship Id="rId4" Type="http://schemas.openxmlformats.org/officeDocument/2006/relationships/hyperlink" Target="https://www.ipbes.net/sites/default/files/downloads/ipbes-6-15-add-5_spm_ldr_advanc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
      <w:docPartPr>
        <w:name w:val="E2A78A82B6B54AE69E0D25B6DBD8BA5C"/>
        <w:category>
          <w:name w:val="General"/>
          <w:gallery w:val="placeholder"/>
        </w:category>
        <w:types>
          <w:type w:val="bbPlcHdr"/>
        </w:types>
        <w:behaviors>
          <w:behavior w:val="content"/>
        </w:behaviors>
        <w:guid w:val="{7BFF1F1A-12D7-4F82-AC19-0BD2185BFA24}"/>
      </w:docPartPr>
      <w:docPartBody>
        <w:p w:rsidR="00526B8F" w:rsidRDefault="00526B8F" w:rsidP="00526B8F">
          <w:pPr>
            <w:pStyle w:val="E2A78A82B6B54AE69E0D25B6DBD8BA5C"/>
          </w:pPr>
          <w:r w:rsidRPr="00B903A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F"/>
    <w:rsid w:val="00015BC6"/>
    <w:rsid w:val="00030FBB"/>
    <w:rsid w:val="00092F6E"/>
    <w:rsid w:val="00193E91"/>
    <w:rsid w:val="001B29AF"/>
    <w:rsid w:val="001E14E2"/>
    <w:rsid w:val="001F05B2"/>
    <w:rsid w:val="00204239"/>
    <w:rsid w:val="003349D7"/>
    <w:rsid w:val="003351A9"/>
    <w:rsid w:val="0037757D"/>
    <w:rsid w:val="00384E9E"/>
    <w:rsid w:val="003A4786"/>
    <w:rsid w:val="00410703"/>
    <w:rsid w:val="004A69EC"/>
    <w:rsid w:val="004C1CF2"/>
    <w:rsid w:val="004D0728"/>
    <w:rsid w:val="00526B8F"/>
    <w:rsid w:val="0054691F"/>
    <w:rsid w:val="00585727"/>
    <w:rsid w:val="006A6745"/>
    <w:rsid w:val="00711BD3"/>
    <w:rsid w:val="00755AA2"/>
    <w:rsid w:val="007E501A"/>
    <w:rsid w:val="0083264A"/>
    <w:rsid w:val="009107F6"/>
    <w:rsid w:val="00934195"/>
    <w:rsid w:val="00A27574"/>
    <w:rsid w:val="00B04CB5"/>
    <w:rsid w:val="00B36C7B"/>
    <w:rsid w:val="00BB2CFE"/>
    <w:rsid w:val="00C07DCD"/>
    <w:rsid w:val="00CC371E"/>
    <w:rsid w:val="00CD2E41"/>
    <w:rsid w:val="00CD3563"/>
    <w:rsid w:val="00CF288C"/>
    <w:rsid w:val="00D06136"/>
    <w:rsid w:val="00D42F79"/>
    <w:rsid w:val="00D5481D"/>
    <w:rsid w:val="00D9150E"/>
    <w:rsid w:val="00D92634"/>
    <w:rsid w:val="00EC17B5"/>
    <w:rsid w:val="00F4384F"/>
    <w:rsid w:val="00FF00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526B8F"/>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070D0498495D400D87DB6F0140BAA664">
    <w:name w:val="070D0498495D400D87DB6F0140BAA664"/>
    <w:rsid w:val="00D9150E"/>
  </w:style>
  <w:style w:type="paragraph" w:customStyle="1" w:styleId="E2A78A82B6B54AE69E0D25B6DBD8BA5C">
    <w:name w:val="E2A78A82B6B54AE69E0D25B6DBD8BA5C"/>
    <w:rsid w:val="00526B8F"/>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F6CD0-2871-42D8-978F-D7E2F656B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15</Pages>
  <Words>7283</Words>
  <Characters>41518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Updated scientific assessment of progress towards selected Aichi Biodiversity Targets and options to accelerate progress</vt:lpstr>
    </vt:vector>
  </TitlesOfParts>
  <Company>Biodiversity</Company>
  <LinksUpToDate>false</LinksUpToDate>
  <CharactersWithSpaces>48704</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scientific assessment of progress towards selected Aichi Biodiversity Targets and options to accelerate progress</dc:title>
  <dc:subject>CBD/SBSTTA/22/5</dc:subject>
  <dc:creator>SCBD</dc:creator>
  <cp:lastModifiedBy>veronique lefebvre</cp:lastModifiedBy>
  <cp:revision>2</cp:revision>
  <cp:lastPrinted>2018-04-26T14:42:00Z</cp:lastPrinted>
  <dcterms:created xsi:type="dcterms:W3CDTF">2018-05-04T14:40:00Z</dcterms:created>
  <dcterms:modified xsi:type="dcterms:W3CDTF">2018-05-04T14:40:00Z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SCIENTIFIC, TECHNICAL AND TECHNOLOGICAL ADVICE</vt:lpwstr>
  </property>
</Properties>
</file>