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5569AD" w14:paraId="6FBA1655" w14:textId="77777777" w:rsidTr="00B60E5F">
        <w:trPr>
          <w:trHeight w:val="851"/>
        </w:trPr>
        <w:tc>
          <w:tcPr>
            <w:tcW w:w="465" w:type="pct"/>
            <w:tcBorders>
              <w:bottom w:val="single" w:sz="8" w:space="0" w:color="auto"/>
            </w:tcBorders>
            <w:vAlign w:val="bottom"/>
          </w:tcPr>
          <w:p w14:paraId="050F0FC7" w14:textId="77777777" w:rsidR="00A96B21" w:rsidRPr="005569AD" w:rsidRDefault="00A96B21" w:rsidP="00B60E5F">
            <w:pPr>
              <w:spacing w:after="120"/>
              <w:jc w:val="left"/>
              <w:rPr>
                <w:lang w:val="en-GB"/>
              </w:rPr>
            </w:pPr>
            <w:bookmarkStart w:id="0" w:name="_Hlk137651738"/>
            <w:r w:rsidRPr="005569AD">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8EC4B8A" w:rsidR="00A96B21" w:rsidRPr="005569AD" w:rsidRDefault="002345EC" w:rsidP="00B60E5F">
            <w:pPr>
              <w:spacing w:after="120"/>
              <w:jc w:val="left"/>
              <w:rPr>
                <w:lang w:val="en-GB"/>
              </w:rPr>
            </w:pPr>
            <w:r w:rsidRPr="005569AD">
              <w:rPr>
                <w:noProof/>
                <w14:ligatures w14:val="standardContextual"/>
              </w:rPr>
              <w:drawing>
                <wp:inline distT="0" distB="0" distL="0" distR="0" wp14:anchorId="7C1ACD0A" wp14:editId="742E4D9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unep-2017-ru-blk-sm2"/>
                          <pic:cNvPicPr>
                            <a:picLocks noChangeAspect="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48A040D" w:rsidR="00A96B21" w:rsidRPr="005569AD" w:rsidRDefault="00A96B21" w:rsidP="00184909">
            <w:pPr>
              <w:spacing w:after="120"/>
              <w:ind w:left="2021"/>
              <w:jc w:val="right"/>
              <w:rPr>
                <w:szCs w:val="22"/>
                <w:lang w:val="en-GB"/>
              </w:rPr>
            </w:pPr>
            <w:r w:rsidRPr="005569AD">
              <w:rPr>
                <w:sz w:val="40"/>
                <w:szCs w:val="40"/>
                <w:lang w:val="en-GB"/>
              </w:rPr>
              <w:t>CBD</w:t>
            </w:r>
            <w:r w:rsidR="00A00234" w:rsidRPr="005569AD">
              <w:rPr>
                <w:szCs w:val="40"/>
                <w:lang w:val="en-GB"/>
              </w:rPr>
              <w:t>/COP/16/</w:t>
            </w:r>
            <w:r w:rsidR="001E4E16" w:rsidRPr="005569AD">
              <w:rPr>
                <w:szCs w:val="40"/>
                <w:lang w:val="en-GB"/>
              </w:rPr>
              <w:t>WG.I</w:t>
            </w:r>
            <w:r w:rsidR="00083A87" w:rsidRPr="005569AD">
              <w:rPr>
                <w:szCs w:val="40"/>
                <w:lang w:val="en-GB"/>
              </w:rPr>
              <w:t>I</w:t>
            </w:r>
            <w:r w:rsidR="001E4E16" w:rsidRPr="005569AD">
              <w:rPr>
                <w:szCs w:val="40"/>
                <w:lang w:val="en-GB"/>
              </w:rPr>
              <w:t>/</w:t>
            </w:r>
            <w:r w:rsidR="00BB60F0" w:rsidRPr="005569AD">
              <w:rPr>
                <w:szCs w:val="40"/>
                <w:lang w:val="en-GB"/>
              </w:rPr>
              <w:t>CRP.</w:t>
            </w:r>
            <w:r w:rsidR="001E0AFF" w:rsidRPr="005569AD">
              <w:rPr>
                <w:szCs w:val="40"/>
                <w:lang w:val="en-GB"/>
              </w:rPr>
              <w:t>11</w:t>
            </w:r>
          </w:p>
        </w:tc>
      </w:tr>
      <w:tr w:rsidR="00A96B21" w:rsidRPr="005569AD" w14:paraId="1CA08A60" w14:textId="77777777" w:rsidTr="00B60E5F">
        <w:tc>
          <w:tcPr>
            <w:tcW w:w="2297" w:type="pct"/>
            <w:gridSpan w:val="2"/>
            <w:tcBorders>
              <w:top w:val="single" w:sz="8" w:space="0" w:color="auto"/>
              <w:bottom w:val="single" w:sz="12" w:space="0" w:color="auto"/>
            </w:tcBorders>
          </w:tcPr>
          <w:p w14:paraId="50F7B9CF" w14:textId="14714737" w:rsidR="00A96B21" w:rsidRPr="005569AD" w:rsidRDefault="002345EC" w:rsidP="00B60E5F">
            <w:pPr>
              <w:pStyle w:val="Cornernotation"/>
              <w:suppressLineNumbers/>
              <w:suppressAutoHyphens/>
              <w:spacing w:before="120" w:after="120"/>
              <w:ind w:left="0" w:right="0" w:firstLine="0"/>
              <w:rPr>
                <w:lang w:val="en-GB"/>
              </w:rPr>
            </w:pPr>
            <w:r w:rsidRPr="005569AD">
              <w:rPr>
                <w:noProof/>
                <w14:ligatures w14:val="standardContextual"/>
              </w:rPr>
              <w:drawing>
                <wp:inline distT="0" distB="0" distL="0" distR="0" wp14:anchorId="58C5D0E9" wp14:editId="37EC62DF">
                  <wp:extent cx="2545080" cy="1054735"/>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5080" cy="105473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5569AD" w:rsidRDefault="00A96B21" w:rsidP="003C6F10">
            <w:pPr>
              <w:ind w:left="2584"/>
              <w:rPr>
                <w:sz w:val="22"/>
                <w:szCs w:val="22"/>
                <w:lang w:val="en-GB"/>
              </w:rPr>
            </w:pPr>
            <w:r w:rsidRPr="005569AD">
              <w:rPr>
                <w:lang w:val="en-GB"/>
              </w:rPr>
              <w:t xml:space="preserve">Distr.: </w:t>
            </w:r>
            <w:r w:rsidR="00BB60F0" w:rsidRPr="005569AD">
              <w:rPr>
                <w:lang w:val="en-GB"/>
              </w:rPr>
              <w:t>Limited</w:t>
            </w:r>
          </w:p>
          <w:p w14:paraId="7878A8F6" w14:textId="5ACA5654" w:rsidR="00A96B21" w:rsidRPr="005569AD" w:rsidRDefault="001E0AFF" w:rsidP="003C6F10">
            <w:pPr>
              <w:ind w:left="2584"/>
              <w:rPr>
                <w:sz w:val="22"/>
                <w:szCs w:val="22"/>
                <w:lang w:val="en-GB"/>
              </w:rPr>
            </w:pPr>
            <w:r w:rsidRPr="005569AD">
              <w:rPr>
                <w:lang w:val="en-GB"/>
              </w:rPr>
              <w:t xml:space="preserve">29 </w:t>
            </w:r>
            <w:r w:rsidR="00BB60F0" w:rsidRPr="005569AD">
              <w:rPr>
                <w:lang w:val="en-GB"/>
              </w:rPr>
              <w:t>October</w:t>
            </w:r>
            <w:r w:rsidR="00A96B21" w:rsidRPr="005569AD">
              <w:rPr>
                <w:lang w:val="en-GB"/>
              </w:rPr>
              <w:t xml:space="preserve"> 202</w:t>
            </w:r>
            <w:r w:rsidR="00A00234" w:rsidRPr="005569AD">
              <w:rPr>
                <w:lang w:val="en-GB"/>
              </w:rPr>
              <w:t>4</w:t>
            </w:r>
          </w:p>
          <w:p w14:paraId="47F6CB58" w14:textId="08FC1286" w:rsidR="00A96B21" w:rsidRPr="005569AD" w:rsidRDefault="002345EC" w:rsidP="003C6F10">
            <w:pPr>
              <w:ind w:left="2584"/>
            </w:pPr>
            <w:r w:rsidRPr="005569AD">
              <w:t>Russian</w:t>
            </w:r>
          </w:p>
          <w:p w14:paraId="61E3D10C" w14:textId="77777777" w:rsidR="00A96B21" w:rsidRPr="005569AD" w:rsidRDefault="00A96B21" w:rsidP="003C6F10">
            <w:pPr>
              <w:ind w:left="2584"/>
              <w:rPr>
                <w:sz w:val="22"/>
                <w:szCs w:val="22"/>
                <w:lang w:val="en-GB"/>
              </w:rPr>
            </w:pPr>
            <w:r w:rsidRPr="005569AD">
              <w:rPr>
                <w:lang w:val="en-GB"/>
              </w:rPr>
              <w:t>Original: English</w:t>
            </w:r>
          </w:p>
          <w:p w14:paraId="7BD7B0A4" w14:textId="77777777" w:rsidR="00A96B21" w:rsidRPr="005569AD" w:rsidRDefault="00A96B21" w:rsidP="00B60E5F">
            <w:pPr>
              <w:rPr>
                <w:lang w:val="en-GB"/>
              </w:rPr>
            </w:pPr>
          </w:p>
        </w:tc>
      </w:tr>
    </w:tbl>
    <w:p w14:paraId="0B9F558E" w14:textId="715780E7" w:rsidR="002345EC" w:rsidRPr="005569AD" w:rsidRDefault="002345EC" w:rsidP="003F0C6E">
      <w:pPr>
        <w:pStyle w:val="Venuedate"/>
        <w:ind w:left="0" w:firstLine="0"/>
        <w:rPr>
          <w:b/>
          <w:sz w:val="24"/>
          <w:lang w:val="ru-RU"/>
        </w:rPr>
      </w:pPr>
      <w:r w:rsidRPr="005569AD">
        <w:rPr>
          <w:b/>
          <w:sz w:val="24"/>
          <w:lang w:val="ru-RU"/>
        </w:rPr>
        <w:t>Конференция Сторон Конвенции о биологическом разнообразии</w:t>
      </w:r>
    </w:p>
    <w:p w14:paraId="7AA1D59D" w14:textId="77777777" w:rsidR="002345EC" w:rsidRPr="005569AD" w:rsidRDefault="002345EC" w:rsidP="002345EC">
      <w:pPr>
        <w:pStyle w:val="Venuedate"/>
        <w:rPr>
          <w:b/>
          <w:lang w:val="ru-RU"/>
        </w:rPr>
      </w:pPr>
      <w:r w:rsidRPr="005569AD">
        <w:rPr>
          <w:b/>
          <w:lang w:val="ru-RU"/>
        </w:rPr>
        <w:t>Шестнадцатое совещание</w:t>
      </w:r>
    </w:p>
    <w:p w14:paraId="6101E6C7" w14:textId="77777777" w:rsidR="002345EC" w:rsidRPr="005569AD" w:rsidRDefault="002345EC" w:rsidP="002345EC">
      <w:pPr>
        <w:pStyle w:val="Cornernotation-Item"/>
        <w:rPr>
          <w:b w:val="0"/>
          <w:lang w:val="ru-RU"/>
        </w:rPr>
      </w:pPr>
      <w:r w:rsidRPr="005569AD">
        <w:rPr>
          <w:b w:val="0"/>
          <w:lang w:val="ru-RU"/>
        </w:rPr>
        <w:t>Кали, Колумбия, 21 октября – 1 ноября 2024 года</w:t>
      </w:r>
    </w:p>
    <w:p w14:paraId="42B36AE9" w14:textId="7B86E22A" w:rsidR="002345EC" w:rsidRPr="005569AD" w:rsidRDefault="002345EC" w:rsidP="002345EC">
      <w:pPr>
        <w:pStyle w:val="Cornernotation-Item"/>
        <w:ind w:left="0" w:firstLine="0"/>
        <w:rPr>
          <w:b w:val="0"/>
          <w:lang w:val="ru-RU"/>
        </w:rPr>
      </w:pPr>
      <w:r w:rsidRPr="005569AD">
        <w:rPr>
          <w:b w:val="0"/>
          <w:lang w:val="ru-RU"/>
        </w:rPr>
        <w:t>Пункт 16 повестки дня</w:t>
      </w:r>
    </w:p>
    <w:p w14:paraId="605FE477" w14:textId="77777777" w:rsidR="002345EC" w:rsidRPr="005569AD" w:rsidRDefault="002345EC" w:rsidP="002345EC">
      <w:pPr>
        <w:pStyle w:val="Cornernotation-Item"/>
        <w:ind w:left="0" w:firstLine="0"/>
        <w:rPr>
          <w:lang w:val="ru-RU"/>
        </w:rPr>
      </w:pPr>
      <w:r w:rsidRPr="005569AD">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p>
    <w:p w14:paraId="02778C2C" w14:textId="67952957" w:rsidR="00A96B21" w:rsidRPr="005569AD" w:rsidRDefault="002345EC" w:rsidP="00A96B21">
      <w:pPr>
        <w:pStyle w:val="Cornernotation-Item"/>
        <w:rPr>
          <w:b w:val="0"/>
          <w:bCs w:val="0"/>
          <w:lang w:val="ru-RU"/>
        </w:rPr>
      </w:pPr>
      <w:r w:rsidRPr="005569AD">
        <w:rPr>
          <w:b w:val="0"/>
          <w:bCs w:val="0"/>
          <w:lang w:val="ru-RU"/>
        </w:rPr>
        <w:t xml:space="preserve">Рабочая группа </w:t>
      </w:r>
      <w:r w:rsidR="0087582D" w:rsidRPr="005569AD">
        <w:rPr>
          <w:b w:val="0"/>
          <w:bCs w:val="0"/>
          <w:lang w:val="en-GB"/>
        </w:rPr>
        <w:t>I</w:t>
      </w:r>
      <w:r w:rsidR="00083A87" w:rsidRPr="005569AD">
        <w:rPr>
          <w:b w:val="0"/>
          <w:bCs w:val="0"/>
          <w:lang w:val="en-GB"/>
        </w:rPr>
        <w:t>I</w:t>
      </w:r>
    </w:p>
    <w:bookmarkEnd w:id="0"/>
    <w:p w14:paraId="3F49212B" w14:textId="4FE48835" w:rsidR="00A96B21" w:rsidRPr="005569AD" w:rsidRDefault="00000000" w:rsidP="001454DA">
      <w:pPr>
        <w:pStyle w:val="CBDTitle"/>
        <w:rPr>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D7FA7" w:rsidRPr="005569AD">
            <w:rPr>
              <w:bCs/>
              <w:szCs w:val="28"/>
              <w:lang w:val="ru-RU"/>
            </w:rPr>
            <w:t>Вопросы, связанные с программой работы Межправительственной научно-политической платформы по биоразнообразию и экосистемным услугам</w:t>
          </w:r>
        </w:sdtContent>
      </w:sdt>
    </w:p>
    <w:p w14:paraId="738A3667" w14:textId="618ECFD6" w:rsidR="00A96B21" w:rsidRPr="005569AD" w:rsidRDefault="002345EC" w:rsidP="001454DA">
      <w:pPr>
        <w:pStyle w:val="CBDSubTitle"/>
        <w:rPr>
          <w:lang w:val="ru-RU"/>
        </w:rPr>
      </w:pPr>
      <w:r w:rsidRPr="005569AD">
        <w:rPr>
          <w:lang w:val="ru-RU"/>
        </w:rPr>
        <w:t>Проект решения, представленный Председателем Рабочей группы </w:t>
      </w:r>
      <w:r w:rsidR="001E4E16" w:rsidRPr="005569AD">
        <w:t>I</w:t>
      </w:r>
      <w:r w:rsidR="00083A87" w:rsidRPr="005569AD">
        <w:t>I</w:t>
      </w:r>
    </w:p>
    <w:p w14:paraId="70250187" w14:textId="77777777" w:rsidR="00ED7FA7" w:rsidRPr="005569AD" w:rsidRDefault="00ED7FA7" w:rsidP="00ED7FA7">
      <w:pPr>
        <w:tabs>
          <w:tab w:val="clear" w:pos="567"/>
          <w:tab w:val="clear" w:pos="1134"/>
          <w:tab w:val="left" w:pos="360"/>
        </w:tabs>
        <w:snapToGrid w:val="0"/>
        <w:spacing w:before="120" w:after="120"/>
        <w:ind w:left="567" w:firstLine="567"/>
        <w:rPr>
          <w:rFonts w:eastAsia="Times New Roman"/>
          <w:i/>
          <w:iCs/>
          <w:szCs w:val="24"/>
          <w:lang w:val="ru-RU"/>
        </w:rPr>
      </w:pPr>
      <w:r w:rsidRPr="005569AD">
        <w:rPr>
          <w:rFonts w:eastAsia="Times New Roman"/>
          <w:i/>
          <w:szCs w:val="24"/>
          <w:lang w:val="ru-RU"/>
        </w:rPr>
        <w:t>Конференция Сторон,</w:t>
      </w:r>
    </w:p>
    <w:p w14:paraId="56B892ED" w14:textId="77777777" w:rsidR="00ED7FA7" w:rsidRPr="005569AD" w:rsidRDefault="00ED7FA7" w:rsidP="00ED7FA7">
      <w:pPr>
        <w:tabs>
          <w:tab w:val="clear" w:pos="567"/>
          <w:tab w:val="clear" w:pos="1134"/>
          <w:tab w:val="left" w:pos="360"/>
        </w:tabs>
        <w:snapToGrid w:val="0"/>
        <w:spacing w:before="120" w:after="120"/>
        <w:ind w:left="567" w:firstLine="567"/>
        <w:rPr>
          <w:rFonts w:eastAsia="Times New Roman"/>
          <w:szCs w:val="24"/>
          <w:lang w:val="ru-RU"/>
        </w:rPr>
      </w:pPr>
      <w:r w:rsidRPr="005569AD">
        <w:rPr>
          <w:rFonts w:eastAsia="Times New Roman"/>
          <w:i/>
          <w:szCs w:val="24"/>
          <w:lang w:val="ru-RU"/>
        </w:rPr>
        <w:t>ссылаясь</w:t>
      </w:r>
      <w:r w:rsidRPr="005569AD">
        <w:rPr>
          <w:rFonts w:eastAsia="Times New Roman"/>
          <w:szCs w:val="24"/>
          <w:lang w:val="ru-RU"/>
        </w:rPr>
        <w:t xml:space="preserve"> на решения XI/13 C от 19 октября 2012 года, </w:t>
      </w:r>
      <w:hyperlink r:id="rId14" w:history="1">
        <w:r w:rsidRPr="005569AD">
          <w:rPr>
            <w:rFonts w:eastAsia="Times New Roman"/>
            <w:szCs w:val="24"/>
            <w:lang w:val="ru-RU"/>
          </w:rPr>
          <w:t>XII/25</w:t>
        </w:r>
      </w:hyperlink>
      <w:r w:rsidRPr="005569AD">
        <w:rPr>
          <w:rFonts w:eastAsia="Times New Roman"/>
          <w:szCs w:val="24"/>
          <w:lang w:val="ru-RU"/>
        </w:rPr>
        <w:t xml:space="preserve"> от 17 октября 2014 года, 14/36 от 29 ноября 2018 года и 15/19 от 19 декабря 2022 года,</w:t>
      </w:r>
    </w:p>
    <w:p w14:paraId="01E963BF" w14:textId="5ACEB178" w:rsidR="00ED7FA7" w:rsidRPr="005569AD" w:rsidRDefault="00ED7FA7" w:rsidP="00ED7FA7">
      <w:pPr>
        <w:tabs>
          <w:tab w:val="clear" w:pos="567"/>
          <w:tab w:val="clear" w:pos="1134"/>
          <w:tab w:val="left" w:pos="360"/>
        </w:tabs>
        <w:snapToGrid w:val="0"/>
        <w:spacing w:before="120" w:after="120"/>
        <w:ind w:left="567" w:firstLine="567"/>
        <w:rPr>
          <w:rFonts w:eastAsia="Times New Roman"/>
          <w:szCs w:val="24"/>
          <w:lang w:val="ru-RU"/>
        </w:rPr>
      </w:pPr>
      <w:r w:rsidRPr="005569AD">
        <w:rPr>
          <w:rFonts w:eastAsia="Times New Roman"/>
          <w:i/>
          <w:szCs w:val="24"/>
          <w:lang w:val="ru-RU"/>
        </w:rPr>
        <w:t>ссылаясь</w:t>
      </w:r>
      <w:r w:rsidRPr="005569AD">
        <w:rPr>
          <w:rFonts w:eastAsia="Times New Roman"/>
          <w:szCs w:val="24"/>
          <w:lang w:val="ru-RU"/>
        </w:rPr>
        <w:t xml:space="preserve"> </w:t>
      </w:r>
      <w:r w:rsidRPr="005569AD">
        <w:rPr>
          <w:rFonts w:eastAsia="Times New Roman"/>
          <w:i/>
          <w:iCs/>
          <w:szCs w:val="24"/>
          <w:lang w:val="ru-RU"/>
        </w:rPr>
        <w:t>также</w:t>
      </w:r>
      <w:r w:rsidRPr="005569AD">
        <w:rPr>
          <w:rFonts w:eastAsia="Times New Roman"/>
          <w:szCs w:val="24"/>
          <w:lang w:val="ru-RU"/>
        </w:rPr>
        <w:t xml:space="preserve"> на то, что </w:t>
      </w:r>
      <w:r w:rsidRPr="005569AD">
        <w:rPr>
          <w:rFonts w:eastAsia="MS Mincho"/>
          <w:kern w:val="22"/>
          <w:lang w:val="ru-RU"/>
        </w:rPr>
        <w:t xml:space="preserve">в пункте 5 (e) решения </w:t>
      </w:r>
      <w:hyperlink r:id="rId15" w:history="1">
        <w:r w:rsidRPr="005569AD">
          <w:rPr>
            <w:rFonts w:eastAsia="Times New Roman"/>
            <w:color w:val="0563C1" w:themeColor="hyperlink"/>
            <w:szCs w:val="24"/>
            <w:u w:val="single"/>
            <w:lang w:val="ru-RU"/>
          </w:rPr>
          <w:t>XII/25</w:t>
        </w:r>
      </w:hyperlink>
      <w:r w:rsidRPr="005569AD">
        <w:rPr>
          <w:rFonts w:eastAsia="MS Mincho"/>
          <w:kern w:val="22"/>
          <w:lang w:val="ru-RU"/>
        </w:rPr>
        <w:t xml:space="preserve"> Конференция Сторон поручила Исполнительному секретарю </w:t>
      </w:r>
      <w:r w:rsidRPr="005569AD">
        <w:rPr>
          <w:rFonts w:eastAsia="Times New Roman"/>
          <w:szCs w:val="24"/>
          <w:lang w:val="ru-RU"/>
        </w:rPr>
        <w:t>информировать Вспомогательный орган по научным, техническим и технологическим консультациям о</w:t>
      </w:r>
      <w:r w:rsidR="00062B88" w:rsidRPr="005569AD">
        <w:rPr>
          <w:rFonts w:eastAsia="Times New Roman"/>
          <w:szCs w:val="24"/>
          <w:lang w:val="ru-RU"/>
        </w:rPr>
        <w:t xml:space="preserve"> результатах работы </w:t>
      </w:r>
      <w:r w:rsidRPr="005569AD">
        <w:rPr>
          <w:rFonts w:eastAsia="Times New Roman"/>
          <w:szCs w:val="24"/>
          <w:lang w:val="ru-RU"/>
        </w:rPr>
        <w:t>Межправительственной научно-политической платформы по биоразнообразию и экосистемным услугам</w:t>
      </w:r>
      <w:r w:rsidR="00062B88" w:rsidRPr="005569AD">
        <w:rPr>
          <w:rFonts w:eastAsia="Times New Roman"/>
          <w:szCs w:val="24"/>
          <w:lang w:val="ru-RU"/>
        </w:rPr>
        <w:t>, с тем чтобы</w:t>
      </w:r>
      <w:r w:rsidRPr="005569AD">
        <w:rPr>
          <w:rFonts w:eastAsia="Times New Roman"/>
          <w:szCs w:val="24"/>
          <w:lang w:val="ru-RU"/>
        </w:rPr>
        <w:t xml:space="preserve"> </w:t>
      </w:r>
      <w:r w:rsidR="00062B88" w:rsidRPr="005569AD">
        <w:rPr>
          <w:rFonts w:eastAsia="Times New Roman"/>
          <w:szCs w:val="24"/>
          <w:lang w:val="ru-RU"/>
        </w:rPr>
        <w:t xml:space="preserve">Вспомогательный орган </w:t>
      </w:r>
      <w:r w:rsidRPr="005569AD">
        <w:rPr>
          <w:rFonts w:eastAsia="Times New Roman"/>
          <w:szCs w:val="24"/>
          <w:lang w:val="ru-RU"/>
        </w:rPr>
        <w:t>изуч</w:t>
      </w:r>
      <w:r w:rsidR="00062B88" w:rsidRPr="005569AD">
        <w:rPr>
          <w:rFonts w:eastAsia="Times New Roman"/>
          <w:szCs w:val="24"/>
          <w:lang w:val="ru-RU"/>
        </w:rPr>
        <w:t xml:space="preserve">ил </w:t>
      </w:r>
      <w:r w:rsidR="006E14D7" w:rsidRPr="005569AD">
        <w:rPr>
          <w:rFonts w:eastAsia="Times New Roman"/>
          <w:szCs w:val="24"/>
          <w:lang w:val="ru-RU"/>
        </w:rPr>
        <w:t xml:space="preserve">их </w:t>
      </w:r>
      <w:r w:rsidR="006E14D7" w:rsidRPr="005569AD">
        <w:rPr>
          <w:rFonts w:eastAsia="Times New Roman"/>
          <w:szCs w:val="24"/>
          <w:lang w:val="ru-RU"/>
        </w:rPr>
        <w:t>вывод</w:t>
      </w:r>
      <w:r w:rsidR="006E14D7" w:rsidRPr="005569AD">
        <w:rPr>
          <w:rFonts w:eastAsia="Times New Roman"/>
          <w:szCs w:val="24"/>
          <w:lang w:val="ru-RU"/>
        </w:rPr>
        <w:t xml:space="preserve">ы </w:t>
      </w:r>
      <w:r w:rsidRPr="005569AD">
        <w:rPr>
          <w:rFonts w:eastAsia="Times New Roman"/>
          <w:szCs w:val="24"/>
          <w:lang w:val="ru-RU"/>
        </w:rPr>
        <w:t>на предмет актуальности для работы Конвенции по биологическому разнообразию</w:t>
      </w:r>
      <w:r w:rsidRPr="005569AD">
        <w:rPr>
          <w:rFonts w:eastAsiaTheme="majorEastAsia"/>
          <w:szCs w:val="24"/>
          <w:vertAlign w:val="superscript"/>
          <w:lang w:val="ru-RU"/>
        </w:rPr>
        <w:footnoteReference w:id="2"/>
      </w:r>
      <w:r w:rsidRPr="005569AD">
        <w:rPr>
          <w:rFonts w:eastAsiaTheme="majorEastAsia"/>
          <w:szCs w:val="24"/>
          <w:lang w:val="ru-RU"/>
        </w:rPr>
        <w:t xml:space="preserve"> </w:t>
      </w:r>
      <w:r w:rsidRPr="005569AD">
        <w:rPr>
          <w:rFonts w:eastAsia="Times New Roman"/>
          <w:szCs w:val="24"/>
          <w:lang w:val="ru-RU"/>
        </w:rPr>
        <w:t>и представ</w:t>
      </w:r>
      <w:r w:rsidR="006E14D7" w:rsidRPr="005569AD">
        <w:rPr>
          <w:rFonts w:eastAsia="Times New Roman"/>
          <w:szCs w:val="24"/>
          <w:lang w:val="ru-RU"/>
        </w:rPr>
        <w:t>ил</w:t>
      </w:r>
      <w:r w:rsidRPr="005569AD">
        <w:rPr>
          <w:rFonts w:eastAsia="Times New Roman"/>
          <w:szCs w:val="24"/>
          <w:lang w:val="ru-RU"/>
        </w:rPr>
        <w:t xml:space="preserve"> в соответствующих случаях рекомендаци</w:t>
      </w:r>
      <w:r w:rsidR="006E14D7" w:rsidRPr="005569AD">
        <w:rPr>
          <w:rFonts w:eastAsia="Times New Roman"/>
          <w:szCs w:val="24"/>
          <w:lang w:val="ru-RU"/>
        </w:rPr>
        <w:t>и</w:t>
      </w:r>
      <w:r w:rsidRPr="005569AD">
        <w:rPr>
          <w:rFonts w:eastAsia="Times New Roman"/>
          <w:szCs w:val="24"/>
          <w:lang w:val="ru-RU"/>
        </w:rPr>
        <w:t xml:space="preserve"> Конференции Сторон</w:t>
      </w:r>
      <w:r w:rsidRPr="005569AD">
        <w:rPr>
          <w:rFonts w:eastAsia="MS Mincho"/>
          <w:kern w:val="22"/>
          <w:lang w:val="ru-RU"/>
        </w:rPr>
        <w:t>,</w:t>
      </w:r>
    </w:p>
    <w:p w14:paraId="71A43B19" w14:textId="5205F052" w:rsidR="00ED7FA7" w:rsidRPr="005569AD" w:rsidRDefault="00ED7FA7" w:rsidP="00ED7FA7">
      <w:pPr>
        <w:tabs>
          <w:tab w:val="clear" w:pos="567"/>
          <w:tab w:val="clear" w:pos="1134"/>
        </w:tabs>
        <w:snapToGrid w:val="0"/>
        <w:spacing w:before="120" w:after="120"/>
        <w:ind w:left="567" w:firstLine="567"/>
        <w:rPr>
          <w:rFonts w:eastAsia="Times New Roman"/>
          <w:szCs w:val="24"/>
        </w:rPr>
      </w:pPr>
      <w:r w:rsidRPr="005569AD">
        <w:rPr>
          <w:rFonts w:eastAsia="Times New Roman"/>
          <w:i/>
          <w:szCs w:val="24"/>
          <w:lang w:val="ru-RU"/>
        </w:rPr>
        <w:t>приветствуя</w:t>
      </w:r>
      <w:r w:rsidRPr="005569AD">
        <w:rPr>
          <w:rFonts w:eastAsia="Times New Roman"/>
          <w:szCs w:val="24"/>
          <w:lang w:val="ru-RU"/>
        </w:rPr>
        <w:t xml:space="preserve"> принятое на 10-й сессии Пленума Межправительственной научно-политической платформы по биоразнообразию и экосистемным услугам решение о проведении оперативной методологической оценки мониторинга биоразнообразия и вклада природы на благо человека </w:t>
      </w:r>
      <w:r w:rsidR="002345EC" w:rsidRPr="005569AD">
        <w:rPr>
          <w:rFonts w:eastAsia="Times New Roman"/>
          <w:szCs w:val="24"/>
          <w:lang w:val="ru-RU"/>
        </w:rPr>
        <w:t>до</w:t>
      </w:r>
      <w:r w:rsidRPr="005569AD">
        <w:rPr>
          <w:rFonts w:eastAsia="Times New Roman"/>
          <w:szCs w:val="24"/>
          <w:lang w:val="ru-RU"/>
        </w:rPr>
        <w:t xml:space="preserve"> ее 13-й сессии, оперативной методологической оценки комплексного пространственного планирования с учетом биоразнообразия и экологической связности </w:t>
      </w:r>
      <w:r w:rsidR="002345EC" w:rsidRPr="005569AD">
        <w:rPr>
          <w:rFonts w:eastAsia="Times New Roman"/>
          <w:szCs w:val="24"/>
          <w:lang w:val="ru-RU"/>
        </w:rPr>
        <w:t>до</w:t>
      </w:r>
      <w:r w:rsidRPr="005569AD">
        <w:rPr>
          <w:rFonts w:eastAsia="Times New Roman"/>
          <w:szCs w:val="24"/>
          <w:lang w:val="ru-RU"/>
        </w:rPr>
        <w:t xml:space="preserve"> ее 14-й сессии, а также процесса аналитического исследования для второй глобальной оценки биоразнообразия и экосистемных услуг </w:t>
      </w:r>
      <w:r w:rsidR="002345EC" w:rsidRPr="005569AD">
        <w:rPr>
          <w:rFonts w:eastAsia="Times New Roman"/>
          <w:szCs w:val="24"/>
          <w:lang w:val="ru-RU"/>
        </w:rPr>
        <w:t>до</w:t>
      </w:r>
      <w:r w:rsidRPr="005569AD">
        <w:rPr>
          <w:rFonts w:eastAsia="Times New Roman"/>
          <w:szCs w:val="24"/>
          <w:lang w:val="ru-RU"/>
        </w:rPr>
        <w:t xml:space="preserve"> ее 11-й сессии</w:t>
      </w:r>
      <w:r w:rsidRPr="005569AD">
        <w:rPr>
          <w:rFonts w:eastAsiaTheme="majorEastAsia"/>
          <w:szCs w:val="24"/>
          <w:vertAlign w:val="superscript"/>
          <w:lang w:val="ru-RU"/>
        </w:rPr>
        <w:footnoteReference w:id="3"/>
      </w:r>
      <w:r w:rsidRPr="005569AD">
        <w:rPr>
          <w:rFonts w:eastAsia="Times New Roman"/>
          <w:szCs w:val="24"/>
          <w:lang w:val="ru-RU"/>
        </w:rPr>
        <w:t xml:space="preserve"> с целью проведения второй глобальной оценки </w:t>
      </w:r>
      <w:r w:rsidR="002345EC" w:rsidRPr="005569AD">
        <w:rPr>
          <w:rFonts w:eastAsia="Times New Roman"/>
          <w:szCs w:val="24"/>
          <w:lang w:val="ru-RU"/>
        </w:rPr>
        <w:t>до</w:t>
      </w:r>
      <w:r w:rsidRPr="005569AD">
        <w:rPr>
          <w:rFonts w:eastAsia="Times New Roman"/>
          <w:szCs w:val="24"/>
          <w:lang w:val="ru-RU"/>
        </w:rPr>
        <w:t xml:space="preserve"> ее 15-й сессии в рамках скользящей программы работы Платформы на период до 2030 года,</w:t>
      </w:r>
    </w:p>
    <w:p w14:paraId="4DF783DD" w14:textId="77777777" w:rsidR="00ED7FA7" w:rsidRPr="005569AD" w:rsidRDefault="00ED7FA7" w:rsidP="00ED7FA7">
      <w:pPr>
        <w:tabs>
          <w:tab w:val="clear" w:pos="567"/>
          <w:tab w:val="clear" w:pos="1134"/>
        </w:tabs>
        <w:snapToGrid w:val="0"/>
        <w:spacing w:before="120" w:after="120"/>
        <w:ind w:left="567" w:firstLine="567"/>
        <w:rPr>
          <w:rFonts w:eastAsia="Times New Roman"/>
          <w:szCs w:val="24"/>
          <w:lang w:val="ru-RU"/>
        </w:rPr>
      </w:pPr>
      <w:r w:rsidRPr="005569AD">
        <w:rPr>
          <w:rFonts w:eastAsia="Times New Roman"/>
          <w:i/>
          <w:szCs w:val="24"/>
          <w:lang w:val="ru-RU"/>
        </w:rPr>
        <w:lastRenderedPageBreak/>
        <w:t>отмечая</w:t>
      </w:r>
      <w:r w:rsidRPr="005569AD">
        <w:rPr>
          <w:rFonts w:eastAsia="Times New Roman"/>
          <w:szCs w:val="24"/>
          <w:lang w:val="ru-RU"/>
        </w:rPr>
        <w:t xml:space="preserve"> постоянное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p>
    <w:p w14:paraId="2B8A8589" w14:textId="66E173AC"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Times New Roman"/>
          <w:szCs w:val="24"/>
          <w:lang w:val="ru-RU"/>
        </w:rPr>
        <w:t>1</w:t>
      </w:r>
      <w:r w:rsidRPr="005569AD">
        <w:rPr>
          <w:rFonts w:eastAsia="Times New Roman"/>
          <w:i/>
          <w:iCs/>
          <w:szCs w:val="24"/>
          <w:lang w:val="ru-RU"/>
        </w:rPr>
        <w:t>.</w:t>
      </w:r>
      <w:r w:rsidRPr="005569AD">
        <w:rPr>
          <w:rFonts w:eastAsia="Times New Roman"/>
          <w:i/>
          <w:iCs/>
          <w:szCs w:val="24"/>
          <w:lang w:val="ru-RU"/>
        </w:rPr>
        <w:tab/>
        <w:t xml:space="preserve">принимает к сведению </w:t>
      </w:r>
      <w:r w:rsidRPr="005569AD">
        <w:rPr>
          <w:rFonts w:eastAsia="Times New Roman"/>
          <w:szCs w:val="24"/>
          <w:lang w:val="ru-RU"/>
        </w:rPr>
        <w:t xml:space="preserve">информацию, содержащуюся в обзоре предыдущих и будущих оценок и в соответствующих случаях других </w:t>
      </w:r>
      <w:r w:rsidR="00062B88" w:rsidRPr="005569AD">
        <w:rPr>
          <w:rFonts w:eastAsia="Times New Roman"/>
          <w:szCs w:val="24"/>
          <w:lang w:val="ru-RU"/>
        </w:rPr>
        <w:t>результатов работы</w:t>
      </w:r>
      <w:r w:rsidRPr="005569AD">
        <w:rPr>
          <w:rFonts w:eastAsia="Times New Roman"/>
          <w:szCs w:val="24"/>
          <w:lang w:val="ru-RU"/>
        </w:rPr>
        <w:t xml:space="preserve">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CBD/SBSTTA/26/3/Add.1</w:t>
      </w:r>
      <w:r w:rsidRPr="005569AD">
        <w:rPr>
          <w:rFonts w:eastAsia="MS Mincho"/>
          <w:kern w:val="22"/>
          <w:lang w:val="ru-RU"/>
        </w:rPr>
        <w:t>;</w:t>
      </w:r>
    </w:p>
    <w:p w14:paraId="7C31A0D9" w14:textId="77777777" w:rsidR="00ED7FA7" w:rsidRPr="005569AD" w:rsidRDefault="00ED7FA7" w:rsidP="00ED7FA7">
      <w:pPr>
        <w:tabs>
          <w:tab w:val="clear" w:pos="567"/>
          <w:tab w:val="clear" w:pos="1134"/>
        </w:tabs>
        <w:snapToGrid w:val="0"/>
        <w:spacing w:before="120" w:after="120"/>
        <w:ind w:left="567" w:firstLine="567"/>
        <w:rPr>
          <w:rFonts w:eastAsia="Times New Roman"/>
          <w:szCs w:val="24"/>
          <w:lang w:val="ru-RU"/>
        </w:rPr>
      </w:pPr>
      <w:r w:rsidRPr="005569AD">
        <w:rPr>
          <w:rFonts w:eastAsia="Times New Roman"/>
          <w:szCs w:val="24"/>
          <w:lang w:val="ru-RU"/>
        </w:rPr>
        <w:t>2.</w:t>
      </w:r>
      <w:r w:rsidRPr="005569AD">
        <w:rPr>
          <w:rFonts w:eastAsia="Times New Roman"/>
          <w:szCs w:val="24"/>
          <w:lang w:val="ru-RU"/>
        </w:rPr>
        <w:tab/>
      </w:r>
      <w:r w:rsidRPr="005569AD">
        <w:rPr>
          <w:rFonts w:eastAsia="MS Mincho"/>
          <w:i/>
          <w:iCs/>
          <w:kern w:val="22"/>
          <w:lang w:val="ru-RU"/>
        </w:rPr>
        <w:t>поручает</w:t>
      </w:r>
      <w:r w:rsidRPr="005569AD">
        <w:rPr>
          <w:rFonts w:eastAsia="MS Mincho"/>
          <w:kern w:val="22"/>
          <w:lang w:val="ru-RU"/>
        </w:rPr>
        <w:t xml:space="preserve"> Вспомогательному органу по научным, техническим и технологическим консультациям рассматривать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5569AD">
        <w:rPr>
          <w:rFonts w:eastAsia="MS Mincho"/>
          <w:lang w:val="ru-RU"/>
        </w:rPr>
        <w:t>;</w:t>
      </w:r>
    </w:p>
    <w:p w14:paraId="4CDC1851" w14:textId="7587249F" w:rsidR="00B9563E" w:rsidRPr="005569AD" w:rsidRDefault="00ED7FA7" w:rsidP="00ED7FA7">
      <w:pPr>
        <w:tabs>
          <w:tab w:val="clear" w:pos="1134"/>
        </w:tabs>
        <w:snapToGrid w:val="0"/>
        <w:spacing w:before="120" w:after="120"/>
        <w:ind w:left="567" w:firstLine="567"/>
        <w:rPr>
          <w:lang w:val="ru-RU"/>
        </w:rPr>
      </w:pPr>
      <w:r w:rsidRPr="005569AD">
        <w:rPr>
          <w:rFonts w:eastAsia="Times New Roman"/>
          <w:szCs w:val="24"/>
          <w:lang w:val="ru-RU"/>
        </w:rPr>
        <w:t>3.</w:t>
      </w:r>
      <w:r w:rsidRPr="005569AD">
        <w:rPr>
          <w:rFonts w:eastAsia="Times New Roman"/>
          <w:szCs w:val="24"/>
          <w:lang w:val="ru-RU"/>
        </w:rPr>
        <w:tab/>
      </w:r>
      <w:r w:rsidRPr="005569AD">
        <w:rPr>
          <w:rFonts w:eastAsia="Times New Roman"/>
          <w:i/>
          <w:iCs/>
          <w:szCs w:val="24"/>
          <w:lang w:val="ru-RU"/>
        </w:rPr>
        <w:t xml:space="preserve">предлагает </w:t>
      </w:r>
      <w:r w:rsidRPr="005569AD">
        <w:rPr>
          <w:rFonts w:eastAsia="Times New Roman"/>
          <w:szCs w:val="24"/>
          <w:lang w:val="ru-RU"/>
        </w:rPr>
        <w:t xml:space="preserve">Межправительственной научно-политической платформе по биоразнообразию и экосистемным услугам рассмотреть </w:t>
      </w:r>
      <w:r w:rsidR="002345EC" w:rsidRPr="005569AD">
        <w:rPr>
          <w:rFonts w:eastAsia="Times New Roman"/>
          <w:szCs w:val="24"/>
          <w:lang w:val="ru-RU"/>
        </w:rPr>
        <w:t xml:space="preserve">среди прочего </w:t>
      </w:r>
      <w:r w:rsidRPr="005569AD">
        <w:rPr>
          <w:rFonts w:eastAsia="Times New Roman"/>
          <w:szCs w:val="24"/>
          <w:lang w:val="ru-RU"/>
        </w:rPr>
        <w:t xml:space="preserve">следующий запрос, без какого-либо определенного порядка очередности, </w:t>
      </w:r>
      <w:r w:rsidRPr="005569AD">
        <w:rPr>
          <w:lang w:val="ru-RU"/>
        </w:rPr>
        <w:t>относительно возможных дополнительных оценок в рамках скользящей программы работы Платформы</w:t>
      </w:r>
      <w:r w:rsidR="00B9563E" w:rsidRPr="005569AD">
        <w:rPr>
          <w:rFonts w:eastAsiaTheme="majorEastAsia"/>
          <w:vertAlign w:val="superscript"/>
          <w:lang w:val="en-GB"/>
        </w:rPr>
        <w:footnoteReference w:id="4"/>
      </w:r>
      <w:r w:rsidRPr="005569AD">
        <w:rPr>
          <w:lang w:val="ru-RU"/>
        </w:rPr>
        <w:t>:</w:t>
      </w:r>
    </w:p>
    <w:p w14:paraId="10314503" w14:textId="0B1427B9"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a</w:t>
      </w:r>
      <w:r w:rsidRPr="005569AD">
        <w:rPr>
          <w:lang w:val="ru-RU"/>
        </w:rPr>
        <w:t>)</w:t>
      </w:r>
      <w:r w:rsidRPr="005569AD">
        <w:rPr>
          <w:lang w:val="ru-RU"/>
        </w:rPr>
        <w:tab/>
      </w:r>
      <w:r w:rsidR="00ED7FA7" w:rsidRPr="005569AD">
        <w:rPr>
          <w:lang w:val="ru-RU"/>
        </w:rPr>
        <w:t>оценка воздействия загрязнения окружающей среды на биоразнообразие</w:t>
      </w:r>
      <w:r w:rsidRPr="005569AD">
        <w:rPr>
          <w:lang w:val="ru-RU"/>
        </w:rPr>
        <w:t xml:space="preserve">; </w:t>
      </w:r>
    </w:p>
    <w:p w14:paraId="4D313B3D" w14:textId="7AF49C95"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b</w:t>
      </w:r>
      <w:r w:rsidRPr="005569AD">
        <w:rPr>
          <w:lang w:val="ru-RU"/>
        </w:rPr>
        <w:t>)</w:t>
      </w:r>
      <w:r w:rsidRPr="005569AD">
        <w:rPr>
          <w:lang w:val="ru-RU"/>
        </w:rPr>
        <w:tab/>
      </w:r>
      <w:r w:rsidR="00ED7FA7" w:rsidRPr="005569AD">
        <w:rPr>
          <w:lang w:val="ru-RU"/>
        </w:rPr>
        <w:t>оценка по вопросам городов и биоразнообразия</w:t>
      </w:r>
      <w:r w:rsidRPr="005569AD">
        <w:rPr>
          <w:lang w:val="ru-RU"/>
        </w:rPr>
        <w:t>;</w:t>
      </w:r>
    </w:p>
    <w:p w14:paraId="74BA6102" w14:textId="31290A8F"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c</w:t>
      </w:r>
      <w:r w:rsidRPr="005569AD">
        <w:rPr>
          <w:lang w:val="ru-RU"/>
        </w:rPr>
        <w:t>)</w:t>
      </w:r>
      <w:r w:rsidRPr="005569AD">
        <w:rPr>
          <w:lang w:val="ru-RU"/>
        </w:rPr>
        <w:tab/>
      </w:r>
      <w:r w:rsidR="00ED7FA7" w:rsidRPr="005569AD">
        <w:rPr>
          <w:lang w:val="ru-RU"/>
        </w:rPr>
        <w:t>оценка по вопросам биоразнообразия и нищеты</w:t>
      </w:r>
      <w:r w:rsidRPr="005569AD">
        <w:rPr>
          <w:lang w:val="ru-RU"/>
        </w:rPr>
        <w:t>;</w:t>
      </w:r>
    </w:p>
    <w:p w14:paraId="2D287F5E" w14:textId="5C4BA7DF" w:rsidR="00B9563E" w:rsidRPr="005569AD" w:rsidRDefault="00B9563E" w:rsidP="00B9563E">
      <w:pPr>
        <w:shd w:val="clear" w:color="auto" w:fill="FFFFFF" w:themeFill="background1"/>
        <w:tabs>
          <w:tab w:val="clear" w:pos="1134"/>
        </w:tabs>
        <w:snapToGrid w:val="0"/>
        <w:spacing w:before="120" w:after="120"/>
        <w:ind w:left="567" w:firstLine="567"/>
        <w:rPr>
          <w:lang w:val="ru-RU"/>
        </w:rPr>
      </w:pPr>
      <w:r w:rsidRPr="005569AD">
        <w:rPr>
          <w:lang w:val="ru-RU"/>
        </w:rPr>
        <w:t>(</w:t>
      </w:r>
      <w:r w:rsidRPr="005569AD">
        <w:rPr>
          <w:lang w:val="en-GB"/>
        </w:rPr>
        <w:t>d</w:t>
      </w:r>
      <w:r w:rsidRPr="005569AD">
        <w:rPr>
          <w:lang w:val="ru-RU"/>
        </w:rPr>
        <w:t>)</w:t>
      </w:r>
      <w:r w:rsidRPr="005569AD">
        <w:rPr>
          <w:lang w:val="ru-RU"/>
        </w:rPr>
        <w:tab/>
      </w:r>
      <w:r w:rsidR="00ED7FA7" w:rsidRPr="005569AD">
        <w:rPr>
          <w:lang w:val="ru-RU"/>
        </w:rPr>
        <w:t>оценка по вопросам биоразнообразия и изменения климата</w:t>
      </w:r>
      <w:r w:rsidRPr="005569AD">
        <w:rPr>
          <w:lang w:val="ru-RU"/>
        </w:rPr>
        <w:t>;</w:t>
      </w:r>
    </w:p>
    <w:p w14:paraId="05AAF385" w14:textId="63018C37" w:rsidR="00B9563E" w:rsidRPr="005569AD" w:rsidRDefault="00B9563E" w:rsidP="00B9563E">
      <w:pPr>
        <w:shd w:val="clear" w:color="auto" w:fill="FFFFFF" w:themeFill="background1"/>
        <w:snapToGrid w:val="0"/>
        <w:spacing w:before="120" w:after="120"/>
        <w:ind w:left="567" w:firstLine="567"/>
        <w:rPr>
          <w:lang w:val="ru-RU"/>
        </w:rPr>
      </w:pPr>
      <w:r w:rsidRPr="005569AD">
        <w:rPr>
          <w:lang w:val="ru-RU"/>
        </w:rPr>
        <w:t>[(</w:t>
      </w:r>
      <w:r w:rsidRPr="005569AD">
        <w:rPr>
          <w:lang w:val="en-GB"/>
        </w:rPr>
        <w:t>e</w:t>
      </w:r>
      <w:r w:rsidRPr="005569AD">
        <w:rPr>
          <w:lang w:val="ru-RU"/>
        </w:rPr>
        <w:t>)</w:t>
      </w:r>
      <w:r w:rsidRPr="005569AD">
        <w:rPr>
          <w:lang w:val="ru-RU"/>
        </w:rPr>
        <w:tab/>
      </w:r>
      <w:r w:rsidR="00ED7FA7" w:rsidRPr="005569AD">
        <w:rPr>
          <w:lang w:val="ru-RU"/>
        </w:rPr>
        <w:t>оценка основанных на правах человека подходов, в том числе в области гендерной проблематики,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w:t>
      </w:r>
      <w:r w:rsidRPr="005569AD">
        <w:rPr>
          <w:lang w:val="ru-RU"/>
        </w:rPr>
        <w:t>.]</w:t>
      </w:r>
    </w:p>
    <w:p w14:paraId="45B423D5" w14:textId="58AB297B" w:rsidR="007548CC" w:rsidRPr="005569AD" w:rsidRDefault="00B9563E" w:rsidP="00ED7FA7">
      <w:pPr>
        <w:tabs>
          <w:tab w:val="clear" w:pos="567"/>
          <w:tab w:val="clear" w:pos="1134"/>
        </w:tabs>
        <w:snapToGrid w:val="0"/>
        <w:spacing w:before="120" w:after="120"/>
        <w:ind w:left="567" w:firstLine="567"/>
        <w:rPr>
          <w:rFonts w:eastAsia="MS Mincho"/>
          <w:i/>
          <w:iCs/>
          <w:kern w:val="22"/>
          <w:lang w:val="ru-RU"/>
        </w:rPr>
      </w:pPr>
      <w:r w:rsidRPr="005569AD">
        <w:rPr>
          <w:lang w:val="ru-RU"/>
        </w:rPr>
        <w:t>[</w:t>
      </w:r>
      <w:r w:rsidR="00ED7FA7" w:rsidRPr="005569AD">
        <w:rPr>
          <w:rFonts w:eastAsia="MS Mincho"/>
          <w:kern w:val="22"/>
          <w:lang w:val="ru-RU"/>
        </w:rPr>
        <w:t>4.</w:t>
      </w:r>
      <w:r w:rsidR="00ED7FA7" w:rsidRPr="005569AD">
        <w:rPr>
          <w:rFonts w:eastAsia="MS Mincho"/>
          <w:i/>
          <w:iCs/>
          <w:kern w:val="22"/>
          <w:lang w:val="ru-RU"/>
        </w:rPr>
        <w:tab/>
      </w:r>
      <w:r w:rsidR="007548CC" w:rsidRPr="005569AD">
        <w:rPr>
          <w:rFonts w:eastAsia="MS Mincho"/>
          <w:i/>
          <w:iCs/>
          <w:kern w:val="22"/>
          <w:lang w:val="ru-RU"/>
        </w:rPr>
        <w:t xml:space="preserve">предлагает </w:t>
      </w:r>
      <w:r w:rsidR="007548CC" w:rsidRPr="005569AD">
        <w:rPr>
          <w:rFonts w:eastAsia="MS Mincho"/>
          <w:kern w:val="22"/>
          <w:lang w:val="ru-RU"/>
        </w:rPr>
        <w:t>Сторонам и правительствам других стран, являющимся членами Межправительственной научно-политической платформы по биоразнообразию и экосистемным услугам, подумать над тем, как включить вопросы, связанные с основанным на правах человека подходом к сохранению и устойчивому использованию биоразнообразия, в круг вопросов для будущих оценок, включая вторую глобальную оценку;]</w:t>
      </w:r>
    </w:p>
    <w:p w14:paraId="7F104FC1" w14:textId="4296976D" w:rsidR="00ED7FA7" w:rsidRPr="005569AD" w:rsidRDefault="007548CC"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5.</w:t>
      </w:r>
      <w:r w:rsidRPr="005569AD">
        <w:rPr>
          <w:rFonts w:eastAsia="MS Mincho"/>
          <w:i/>
          <w:iCs/>
          <w:kern w:val="22"/>
          <w:lang w:val="ru-RU"/>
        </w:rPr>
        <w:tab/>
      </w:r>
      <w:r w:rsidR="00ED7FA7" w:rsidRPr="005569AD">
        <w:rPr>
          <w:rFonts w:eastAsia="MS Mincho"/>
          <w:i/>
          <w:iCs/>
          <w:kern w:val="22"/>
          <w:lang w:val="ru-RU"/>
        </w:rPr>
        <w:t xml:space="preserve">призывает </w:t>
      </w:r>
      <w:r w:rsidR="00ED7FA7" w:rsidRPr="005569AD">
        <w:rPr>
          <w:rFonts w:eastAsia="MS Mincho"/>
          <w:kern w:val="22"/>
          <w:lang w:val="ru-RU"/>
        </w:rPr>
        <w:t>Стороны в соответствующих случаях использовать оценки</w:t>
      </w:r>
      <w:r w:rsidR="005B14DD" w:rsidRPr="005569AD">
        <w:rPr>
          <w:rFonts w:eastAsia="MS Mincho"/>
          <w:kern w:val="22"/>
          <w:lang w:val="ru-RU"/>
        </w:rPr>
        <w:t>[</w:t>
      </w:r>
      <w:r w:rsidR="00ED7FA7" w:rsidRPr="005569AD">
        <w:rPr>
          <w:rFonts w:eastAsia="MS Mincho"/>
          <w:kern w:val="22"/>
          <w:lang w:val="ru-RU"/>
        </w:rPr>
        <w:t xml:space="preserve"> и </w:t>
      </w:r>
      <w:r w:rsidR="00062B88" w:rsidRPr="005569AD">
        <w:rPr>
          <w:rFonts w:eastAsia="MS Mincho"/>
          <w:kern w:val="22"/>
          <w:lang w:val="ru-RU"/>
        </w:rPr>
        <w:t>результаты работы</w:t>
      </w:r>
      <w:r w:rsidR="005B14DD" w:rsidRPr="005569AD">
        <w:rPr>
          <w:rFonts w:eastAsia="MS Mincho"/>
          <w:kern w:val="22"/>
          <w:lang w:val="ru-RU"/>
        </w:rPr>
        <w:t>]</w:t>
      </w:r>
      <w:r w:rsidR="00ED7FA7" w:rsidRPr="005569AD">
        <w:rPr>
          <w:rFonts w:eastAsia="MS Mincho"/>
          <w:kern w:val="22"/>
          <w:lang w:val="ru-RU"/>
        </w:rPr>
        <w:t xml:space="preserve"> Межправительственной научно-политической платформы по биоразнообразию и экосистемным услугам в поддержку осуществления Рамочной программы, участвовать в процессах обзора при подготовке оценок</w:t>
      </w:r>
      <w:r w:rsidR="005B14DD" w:rsidRPr="005569AD">
        <w:rPr>
          <w:rFonts w:eastAsia="MS Mincho"/>
          <w:kern w:val="22"/>
          <w:lang w:val="ru-RU"/>
        </w:rPr>
        <w:t>[</w:t>
      </w:r>
      <w:r w:rsidR="00ED7FA7" w:rsidRPr="005569AD">
        <w:rPr>
          <w:rFonts w:eastAsia="MS Mincho"/>
          <w:kern w:val="22"/>
          <w:lang w:val="ru-RU"/>
        </w:rPr>
        <w:t xml:space="preserve"> и </w:t>
      </w:r>
      <w:r w:rsidR="00062B88" w:rsidRPr="005569AD">
        <w:rPr>
          <w:rFonts w:eastAsia="MS Mincho"/>
          <w:kern w:val="22"/>
          <w:lang w:val="ru-RU"/>
        </w:rPr>
        <w:t>результат</w:t>
      </w:r>
      <w:r w:rsidR="00062B88" w:rsidRPr="005569AD">
        <w:rPr>
          <w:rFonts w:eastAsia="MS Mincho"/>
          <w:kern w:val="22"/>
          <w:lang w:val="ru-RU"/>
        </w:rPr>
        <w:t>ов</w:t>
      </w:r>
      <w:r w:rsidR="00062B88" w:rsidRPr="005569AD">
        <w:rPr>
          <w:rFonts w:eastAsia="MS Mincho"/>
          <w:kern w:val="22"/>
          <w:lang w:val="ru-RU"/>
        </w:rPr>
        <w:t xml:space="preserve"> работы</w:t>
      </w:r>
      <w:r w:rsidR="005B14DD" w:rsidRPr="005569AD">
        <w:rPr>
          <w:rFonts w:eastAsia="MS Mincho"/>
          <w:kern w:val="22"/>
          <w:lang w:val="ru-RU"/>
        </w:rPr>
        <w:t>]</w:t>
      </w:r>
      <w:r w:rsidR="00ED7FA7" w:rsidRPr="005569AD">
        <w:rPr>
          <w:rFonts w:eastAsia="MS Mincho"/>
          <w:kern w:val="22"/>
          <w:lang w:val="ru-RU"/>
        </w:rPr>
        <w:t>, когда это целесообразно, и активизировать взаимодействие, обмен информацией и сотрудничество между координационными центрами Платформы и Конвенции на национальном уровне;</w:t>
      </w:r>
    </w:p>
    <w:p w14:paraId="2FD094B7" w14:textId="7D08F8E9" w:rsidR="00ED7FA7" w:rsidRPr="005569AD" w:rsidRDefault="007548CC"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6</w:t>
      </w:r>
      <w:r w:rsidR="00ED7FA7" w:rsidRPr="005569AD">
        <w:rPr>
          <w:rFonts w:eastAsia="MS Mincho"/>
          <w:kern w:val="22"/>
          <w:lang w:val="ru-RU"/>
        </w:rPr>
        <w:t>.</w:t>
      </w:r>
      <w:r w:rsidR="00ED7FA7" w:rsidRPr="005569AD">
        <w:rPr>
          <w:rFonts w:eastAsia="MS Mincho"/>
          <w:i/>
          <w:iCs/>
          <w:kern w:val="22"/>
          <w:lang w:val="ru-RU"/>
        </w:rPr>
        <w:tab/>
      </w:r>
      <w:r w:rsidR="00ED7FA7" w:rsidRPr="005569AD">
        <w:rPr>
          <w:rFonts w:eastAsia="Times New Roman"/>
          <w:i/>
          <w:szCs w:val="24"/>
          <w:lang w:val="ru-RU"/>
        </w:rPr>
        <w:t>поручает</w:t>
      </w:r>
      <w:r w:rsidR="00ED7FA7" w:rsidRPr="005569AD">
        <w:rPr>
          <w:rFonts w:eastAsia="Times New Roman"/>
          <w:szCs w:val="24"/>
          <w:lang w:val="ru-RU"/>
        </w:rPr>
        <w:t xml:space="preserve"> Исполнительному секретарю</w:t>
      </w:r>
      <w:r w:rsidR="00ED7FA7" w:rsidRPr="005569AD">
        <w:rPr>
          <w:rFonts w:eastAsia="MS Mincho"/>
          <w:kern w:val="22"/>
          <w:lang w:val="ru-RU"/>
        </w:rPr>
        <w:t xml:space="preserve">: </w:t>
      </w:r>
    </w:p>
    <w:p w14:paraId="6FE5FA6F" w14:textId="77777777"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(a)</w:t>
      </w:r>
      <w:r w:rsidRPr="005569AD">
        <w:rPr>
          <w:rFonts w:eastAsia="MS Mincho"/>
          <w:kern w:val="22"/>
          <w:lang w:val="ru-RU"/>
        </w:rPr>
        <w:tab/>
      </w:r>
      <w:r w:rsidRPr="005569AD">
        <w:rPr>
          <w:rFonts w:eastAsia="Times New Roman"/>
          <w:szCs w:val="24"/>
          <w:lang w:val="ru-RU"/>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Pr="005569AD">
        <w:rPr>
          <w:rFonts w:eastAsia="MS Mincho"/>
          <w:kern w:val="22"/>
          <w:lang w:val="ru-RU"/>
        </w:rPr>
        <w:t>целесообразно;</w:t>
      </w:r>
    </w:p>
    <w:p w14:paraId="64C558E0" w14:textId="44895851" w:rsidR="00ED7FA7"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lastRenderedPageBreak/>
        <w:t>(b)</w:t>
      </w:r>
      <w:r w:rsidRPr="005569AD">
        <w:rPr>
          <w:rFonts w:eastAsia="MS Mincho"/>
          <w:kern w:val="22"/>
          <w:lang w:val="ru-RU"/>
        </w:rPr>
        <w:tab/>
        <w:t>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указано в приложении к</w:t>
      </w:r>
      <w:r w:rsidR="007548CC" w:rsidRPr="005569AD">
        <w:rPr>
          <w:rFonts w:eastAsia="MS Mincho"/>
          <w:kern w:val="22"/>
          <w:lang w:val="ru-RU"/>
        </w:rPr>
        <w:t xml:space="preserve"> настоящему решению</w:t>
      </w:r>
      <w:r w:rsidRPr="005569AD">
        <w:rPr>
          <w:rFonts w:eastAsia="MS Mincho"/>
          <w:kern w:val="22"/>
          <w:lang w:val="ru-RU"/>
        </w:rPr>
        <w:t xml:space="preserve">, и публиковать его на веб-сайте секретариата Конвенции </w:t>
      </w:r>
      <w:r w:rsidR="003F0C6E" w:rsidRPr="005569AD">
        <w:rPr>
          <w:rFonts w:eastAsia="MS Mincho"/>
          <w:kern w:val="22"/>
          <w:lang w:val="ru-RU"/>
        </w:rPr>
        <w:t>[</w:t>
      </w:r>
      <w:r w:rsidRPr="005569AD">
        <w:rPr>
          <w:rFonts w:eastAsia="MS Mincho"/>
          <w:kern w:val="22"/>
          <w:lang w:val="ru-RU"/>
        </w:rPr>
        <w:t xml:space="preserve">и </w:t>
      </w:r>
      <w:r w:rsidR="003F0C6E" w:rsidRPr="005569AD">
        <w:rPr>
          <w:rFonts w:eastAsia="MS Mincho"/>
          <w:kern w:val="22"/>
          <w:lang w:val="ru-RU"/>
        </w:rPr>
        <w:t xml:space="preserve">на </w:t>
      </w:r>
      <w:r w:rsidRPr="005569AD">
        <w:rPr>
          <w:rFonts w:eastAsia="MS Mincho"/>
          <w:kern w:val="22"/>
          <w:lang w:val="ru-RU"/>
        </w:rPr>
        <w:t>совещания</w:t>
      </w:r>
      <w:r w:rsidR="003F0C6E" w:rsidRPr="005569AD">
        <w:rPr>
          <w:rFonts w:eastAsia="MS Mincho"/>
          <w:kern w:val="22"/>
          <w:lang w:val="ru-RU"/>
        </w:rPr>
        <w:t>х</w:t>
      </w:r>
      <w:r w:rsidRPr="005569AD">
        <w:rPr>
          <w:rFonts w:eastAsia="MS Mincho"/>
          <w:kern w:val="22"/>
          <w:lang w:val="ru-RU"/>
        </w:rPr>
        <w:t xml:space="preserve"> Вспомогательного органа в каждый межсессионный период</w:t>
      </w:r>
      <w:r w:rsidR="007548CC" w:rsidRPr="005569AD">
        <w:rPr>
          <w:rFonts w:eastAsia="MS Mincho"/>
          <w:kern w:val="22"/>
          <w:lang w:val="ru-RU"/>
        </w:rPr>
        <w:t>]</w:t>
      </w:r>
      <w:r w:rsidRPr="005569AD">
        <w:rPr>
          <w:rFonts w:eastAsia="MS Mincho"/>
          <w:kern w:val="22"/>
          <w:lang w:val="ru-RU"/>
        </w:rPr>
        <w:t>;</w:t>
      </w:r>
    </w:p>
    <w:p w14:paraId="3F61636A" w14:textId="0D65C229" w:rsidR="007548CC" w:rsidRPr="005569AD" w:rsidRDefault="00ED7FA7" w:rsidP="00ED7FA7">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(c)</w:t>
      </w:r>
      <w:r w:rsidRPr="005569AD">
        <w:rPr>
          <w:rFonts w:eastAsia="MS Mincho"/>
          <w:kern w:val="22"/>
          <w:lang w:val="ru-RU"/>
        </w:rPr>
        <w:tab/>
        <w:t xml:space="preserve">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w:t>
      </w:r>
      <w:r w:rsidR="00062B88" w:rsidRPr="005569AD">
        <w:rPr>
          <w:rFonts w:eastAsia="MS Mincho"/>
          <w:kern w:val="22"/>
          <w:lang w:val="ru-RU"/>
        </w:rPr>
        <w:t>работы</w:t>
      </w:r>
      <w:r w:rsidRPr="005569AD">
        <w:rPr>
          <w:rFonts w:eastAsia="MS Mincho"/>
          <w:kern w:val="22"/>
          <w:lang w:val="ru-RU"/>
        </w:rPr>
        <w:t xml:space="preserve"> в рамках каждой из четырех функций Платформы</w:t>
      </w:r>
      <w:r w:rsidR="007548CC" w:rsidRPr="005569AD">
        <w:rPr>
          <w:rFonts w:eastAsia="MS Mincho"/>
          <w:kern w:val="22"/>
          <w:lang w:val="ru-RU"/>
        </w:rPr>
        <w:t>;</w:t>
      </w:r>
    </w:p>
    <w:p w14:paraId="799D1B74" w14:textId="1523A9FF" w:rsidR="00B9563E" w:rsidRPr="005569AD" w:rsidRDefault="007548CC" w:rsidP="007548CC">
      <w:pPr>
        <w:tabs>
          <w:tab w:val="clear" w:pos="567"/>
          <w:tab w:val="clear" w:pos="1134"/>
        </w:tabs>
        <w:snapToGrid w:val="0"/>
        <w:spacing w:before="120" w:after="120"/>
        <w:ind w:left="567" w:firstLine="567"/>
        <w:rPr>
          <w:rFonts w:eastAsia="MS Mincho"/>
          <w:kern w:val="22"/>
          <w:lang w:val="ru-RU"/>
        </w:rPr>
      </w:pPr>
      <w:r w:rsidRPr="005569AD">
        <w:rPr>
          <w:rFonts w:eastAsia="MS Mincho"/>
          <w:kern w:val="22"/>
          <w:lang w:val="ru-RU"/>
        </w:rPr>
        <w:t>[(d) представлять обновленную информацию об использовании предыдущих результатов работы Межправительственной научно-политической платформы по биоразнообразию и экосистемным услугам и о совместной с секретариатом Платформы деятельности по поддержке осуществления Куньминско-Монреальской глобальной рамочной программы в области биоразнообразия</w:t>
      </w:r>
      <w:r w:rsidR="00EC48D5" w:rsidRPr="005569AD">
        <w:rPr>
          <w:rFonts w:eastAsia="MS Mincho"/>
          <w:kern w:val="22"/>
          <w:vertAlign w:val="superscript"/>
          <w:lang w:val="en-GB"/>
        </w:rPr>
        <w:footnoteReference w:id="5"/>
      </w:r>
      <w:r w:rsidRPr="005569AD">
        <w:rPr>
          <w:rFonts w:eastAsia="MS Mincho"/>
          <w:kern w:val="22"/>
          <w:lang w:val="ru-RU"/>
        </w:rPr>
        <w:t xml:space="preserve"> на </w:t>
      </w:r>
      <w:r w:rsidR="003F0C6E" w:rsidRPr="005569AD">
        <w:rPr>
          <w:rFonts w:eastAsia="MS Mincho"/>
          <w:kern w:val="22"/>
          <w:lang w:val="ru-RU"/>
        </w:rPr>
        <w:t>совещании</w:t>
      </w:r>
      <w:r w:rsidRPr="005569AD">
        <w:rPr>
          <w:rFonts w:eastAsia="MS Mincho"/>
          <w:kern w:val="22"/>
          <w:lang w:val="ru-RU"/>
        </w:rPr>
        <w:t xml:space="preserve"> Вспомогательного органа по научным, техническим и технологическим консультациям в каждый межсессионный период.]</w:t>
      </w:r>
    </w:p>
    <w:p w14:paraId="1B332A74" w14:textId="77777777" w:rsidR="00B9563E" w:rsidRPr="005569AD" w:rsidRDefault="00B9563E" w:rsidP="00B9563E">
      <w:pPr>
        <w:spacing w:after="160" w:line="259" w:lineRule="auto"/>
        <w:jc w:val="left"/>
        <w:rPr>
          <w:rFonts w:eastAsia="MS Mincho"/>
          <w:kern w:val="22"/>
          <w:lang w:val="ru-RU"/>
        </w:rPr>
      </w:pPr>
    </w:p>
    <w:p w14:paraId="14F05A9E" w14:textId="77777777" w:rsidR="00B9563E" w:rsidRPr="005569AD" w:rsidRDefault="00B9563E" w:rsidP="00B9563E">
      <w:pPr>
        <w:keepNext/>
        <w:snapToGrid w:val="0"/>
        <w:spacing w:after="120"/>
        <w:ind w:left="567" w:hanging="11"/>
        <w:jc w:val="left"/>
        <w:rPr>
          <w:b/>
          <w:bCs/>
          <w:sz w:val="28"/>
          <w:szCs w:val="28"/>
          <w:lang w:val="ru-RU"/>
        </w:rPr>
        <w:sectPr w:rsidR="00B9563E" w:rsidRPr="005569AD" w:rsidSect="00870756">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212F544B" w14:textId="77777777" w:rsidR="007548CC" w:rsidRPr="005569AD" w:rsidRDefault="007548CC" w:rsidP="001518D9">
      <w:pPr>
        <w:keepNext/>
        <w:tabs>
          <w:tab w:val="clear" w:pos="567"/>
          <w:tab w:val="clear" w:pos="1134"/>
          <w:tab w:val="clear" w:pos="1701"/>
          <w:tab w:val="clear" w:pos="2268"/>
        </w:tabs>
        <w:snapToGrid w:val="0"/>
        <w:ind w:left="567" w:hanging="11"/>
        <w:jc w:val="left"/>
        <w:rPr>
          <w:rFonts w:eastAsia="Times New Roman"/>
          <w:b/>
          <w:bCs/>
          <w:sz w:val="24"/>
          <w:szCs w:val="24"/>
          <w:lang w:val="ru-RU"/>
        </w:rPr>
      </w:pPr>
      <w:bookmarkStart w:id="1" w:name="_Hlk161737352"/>
      <w:r w:rsidRPr="005569AD">
        <w:rPr>
          <w:rFonts w:eastAsia="Times New Roman"/>
          <w:b/>
          <w:bCs/>
          <w:sz w:val="24"/>
          <w:szCs w:val="24"/>
          <w:lang w:val="ru-RU"/>
        </w:rPr>
        <w:lastRenderedPageBreak/>
        <w:t>Приложение</w:t>
      </w:r>
    </w:p>
    <w:p w14:paraId="2FC18CA0" w14:textId="77777777" w:rsidR="007548CC" w:rsidRPr="005569AD" w:rsidRDefault="007548CC" w:rsidP="007548CC">
      <w:pPr>
        <w:keepNext/>
        <w:tabs>
          <w:tab w:val="clear" w:pos="567"/>
          <w:tab w:val="clear" w:pos="1134"/>
          <w:tab w:val="clear" w:pos="1701"/>
          <w:tab w:val="clear" w:pos="2268"/>
        </w:tabs>
        <w:snapToGrid w:val="0"/>
        <w:spacing w:after="120"/>
        <w:ind w:left="567" w:hanging="11"/>
        <w:jc w:val="left"/>
        <w:rPr>
          <w:rFonts w:eastAsia="Times New Roman"/>
          <w:b/>
          <w:bCs/>
          <w:sz w:val="24"/>
          <w:szCs w:val="24"/>
          <w:lang w:val="ru-RU"/>
        </w:rPr>
      </w:pPr>
      <w:r w:rsidRPr="005569AD">
        <w:rPr>
          <w:rFonts w:eastAsia="Times New Roman"/>
          <w:b/>
          <w:bCs/>
          <w:sz w:val="24"/>
          <w:szCs w:val="24"/>
          <w:lang w:val="ru-RU"/>
        </w:rPr>
        <w:t>График проведения оценок Межправительственной научно-политической платформы по биоразнообразию и экосистемным услугам</w:t>
      </w:r>
      <w:r w:rsidRPr="005569AD">
        <w:rPr>
          <w:rFonts w:eastAsia="Times New Roman"/>
          <w:szCs w:val="24"/>
          <w:lang w:val="ru-RU"/>
        </w:rPr>
        <w:t xml:space="preserve"> </w:t>
      </w:r>
      <w:r w:rsidRPr="005569AD">
        <w:rPr>
          <w:rFonts w:eastAsia="Times New Roman"/>
          <w:b/>
          <w:bCs/>
          <w:sz w:val="24"/>
          <w:szCs w:val="24"/>
          <w:lang w:val="ru-RU"/>
        </w:rPr>
        <w:t>и их рассмотрения в рамках Конвенции (2024-2030 годы)</w:t>
      </w:r>
    </w:p>
    <w:tbl>
      <w:tblPr>
        <w:tblStyle w:val="Grilledutableau2"/>
        <w:tblW w:w="13050" w:type="dxa"/>
        <w:jc w:val="center"/>
        <w:tblLayout w:type="fixed"/>
        <w:tblLook w:val="04A0" w:firstRow="1" w:lastRow="0" w:firstColumn="1" w:lastColumn="0" w:noHBand="0" w:noVBand="1"/>
      </w:tblPr>
      <w:tblGrid>
        <w:gridCol w:w="1670"/>
        <w:gridCol w:w="6277"/>
        <w:gridCol w:w="5103"/>
      </w:tblGrid>
      <w:tr w:rsidR="007548CC" w:rsidRPr="005569AD" w14:paraId="07AB87F1" w14:textId="77777777" w:rsidTr="007548CC">
        <w:trPr>
          <w:tblHeader/>
          <w:jc w:val="center"/>
        </w:trPr>
        <w:tc>
          <w:tcPr>
            <w:tcW w:w="1670" w:type="dxa"/>
            <w:shd w:val="clear" w:color="auto" w:fill="FFFFFF" w:themeFill="background1"/>
          </w:tcPr>
          <w:p w14:paraId="3B2ACB6C" w14:textId="21E60F96"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Номер сессии и сроки рассмотрения Пленумом Межправительственной научно-политической платформы по биоразнообразию и экосистемным услугам</w:t>
            </w:r>
            <w:r w:rsidR="00872021" w:rsidRPr="005569AD">
              <w:rPr>
                <w:rFonts w:asciiTheme="majorBidi" w:hAnsiTheme="majorBidi" w:cstheme="majorBidi"/>
                <w:i/>
                <w:iCs/>
                <w:snapToGrid w:val="0"/>
                <w:kern w:val="22"/>
                <w:sz w:val="20"/>
                <w:szCs w:val="20"/>
                <w:vertAlign w:val="superscript"/>
                <w:lang w:val="ru-RU"/>
              </w:rPr>
              <w:t xml:space="preserve"> </w:t>
            </w:r>
            <w:r w:rsidR="00872021" w:rsidRPr="005569AD">
              <w:rPr>
                <w:rFonts w:asciiTheme="majorBidi" w:eastAsia="Times New Roman" w:hAnsiTheme="majorBidi" w:cstheme="majorBidi"/>
                <w:i/>
                <w:iCs/>
                <w:snapToGrid w:val="0"/>
                <w:kern w:val="22"/>
                <w:sz w:val="20"/>
                <w:szCs w:val="20"/>
                <w:vertAlign w:val="superscript"/>
                <w:lang w:val="en-GB"/>
              </w:rPr>
              <w:footnoteReference w:id="6"/>
            </w:r>
          </w:p>
        </w:tc>
        <w:tc>
          <w:tcPr>
            <w:tcW w:w="6277" w:type="dxa"/>
            <w:shd w:val="clear" w:color="auto" w:fill="FFFFFF" w:themeFill="background1"/>
          </w:tcPr>
          <w:p w14:paraId="73CAB6D6"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 xml:space="preserve">Оценка </w:t>
            </w:r>
          </w:p>
        </w:tc>
        <w:tc>
          <w:tcPr>
            <w:tcW w:w="5103" w:type="dxa"/>
            <w:shd w:val="clear" w:color="auto" w:fill="FFFFFF" w:themeFill="background1"/>
          </w:tcPr>
          <w:p w14:paraId="42D53052"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i/>
                <w:iCs/>
                <w:snapToGrid w:val="0"/>
                <w:kern w:val="22"/>
                <w:sz w:val="20"/>
                <w:szCs w:val="20"/>
                <w:lang w:val="ru-RU"/>
              </w:rPr>
            </w:pPr>
            <w:r w:rsidRPr="005569AD">
              <w:rPr>
                <w:rFonts w:asciiTheme="majorBidi" w:eastAsia="Times New Roman" w:hAnsiTheme="majorBidi" w:cstheme="majorBidi"/>
                <w:i/>
                <w:iCs/>
                <w:snapToGrid w:val="0"/>
                <w:kern w:val="22"/>
                <w:sz w:val="20"/>
                <w:szCs w:val="20"/>
                <w:lang w:val="ru-RU"/>
              </w:rPr>
              <w:t>Сроки рассмотрения Вспомогательным органом по научным, техническим и технологическим консультациям и Конференцией Сторон Конвенции</w:t>
            </w:r>
          </w:p>
        </w:tc>
      </w:tr>
      <w:tr w:rsidR="007548CC" w:rsidRPr="005569AD" w14:paraId="3E6A5E94" w14:textId="77777777" w:rsidTr="007548CC">
        <w:trPr>
          <w:jc w:val="center"/>
        </w:trPr>
        <w:tc>
          <w:tcPr>
            <w:tcW w:w="1670" w:type="dxa"/>
            <w:vMerge w:val="restart"/>
          </w:tcPr>
          <w:p w14:paraId="5A8AED55"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11-я сессия (2024 год)</w:t>
            </w:r>
          </w:p>
        </w:tc>
        <w:tc>
          <w:tcPr>
            <w:tcW w:w="6277" w:type="dxa"/>
          </w:tcPr>
          <w:p w14:paraId="1EBFCC58"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Тематическая оценка взаимосвязей между биоразнообразием, водными ресурсами, продовольствием и здоровьем («оценка взаимосвязей»)</w:t>
            </w:r>
            <w:r w:rsidRPr="005569AD">
              <w:rPr>
                <w:rFonts w:eastAsia="Times New Roman"/>
                <w:i/>
                <w:iCs/>
                <w:sz w:val="20"/>
                <w:szCs w:val="20"/>
                <w:vertAlign w:val="superscript"/>
                <w:lang w:val="ru-RU"/>
              </w:rPr>
              <w:t>a</w:t>
            </w:r>
          </w:p>
        </w:tc>
        <w:tc>
          <w:tcPr>
            <w:tcW w:w="5103" w:type="dxa"/>
          </w:tcPr>
          <w:p w14:paraId="3F0F061D"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548CC" w:rsidRPr="005569AD" w14:paraId="7EDF6C37" w14:textId="77777777" w:rsidTr="007548CC">
        <w:trPr>
          <w:jc w:val="center"/>
        </w:trPr>
        <w:tc>
          <w:tcPr>
            <w:tcW w:w="1670" w:type="dxa"/>
            <w:vMerge/>
          </w:tcPr>
          <w:p w14:paraId="11BB17A7"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p>
        </w:tc>
        <w:tc>
          <w:tcPr>
            <w:tcW w:w="6277" w:type="dxa"/>
          </w:tcPr>
          <w:p w14:paraId="51872ADF"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Тематическая оценка основных причин утраты биоразнообразия,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w:t>
            </w:r>
            <w:r w:rsidRPr="005569AD">
              <w:rPr>
                <w:rFonts w:asciiTheme="majorBidi" w:eastAsia="Times New Roman" w:hAnsiTheme="majorBidi" w:cstheme="majorBidi"/>
                <w:i/>
                <w:iCs/>
                <w:snapToGrid w:val="0"/>
                <w:kern w:val="22"/>
                <w:sz w:val="20"/>
                <w:szCs w:val="20"/>
                <w:vertAlign w:val="superscript"/>
                <w:lang w:val="ru-RU"/>
              </w:rPr>
              <w:t>b</w:t>
            </w:r>
          </w:p>
        </w:tc>
        <w:tc>
          <w:tcPr>
            <w:tcW w:w="5103" w:type="dxa"/>
          </w:tcPr>
          <w:p w14:paraId="4984989C"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548CC" w:rsidRPr="005569AD" w14:paraId="2579A96F" w14:textId="77777777" w:rsidTr="007548CC">
        <w:trPr>
          <w:jc w:val="center"/>
        </w:trPr>
        <w:tc>
          <w:tcPr>
            <w:tcW w:w="1670" w:type="dxa"/>
          </w:tcPr>
          <w:p w14:paraId="5C476820"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12-я сессия (2025 год)</w:t>
            </w:r>
          </w:p>
        </w:tc>
        <w:tc>
          <w:tcPr>
            <w:tcW w:w="6277" w:type="dxa"/>
          </w:tcPr>
          <w:p w14:paraId="3A726E10"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воздействия хозяйственной деятельности на биоразнообразие и вклад природы на благо человека и ее зависимости от них («оценка хозяйственной деятельности и биоразнообразия»)</w:t>
            </w:r>
            <w:r w:rsidRPr="005569AD">
              <w:rPr>
                <w:rFonts w:eastAsia="Times New Roman"/>
                <w:i/>
                <w:iCs/>
                <w:sz w:val="20"/>
                <w:szCs w:val="20"/>
                <w:vertAlign w:val="superscript"/>
                <w:lang w:val="ru-RU"/>
              </w:rPr>
              <w:t>c</w:t>
            </w:r>
          </w:p>
        </w:tc>
        <w:tc>
          <w:tcPr>
            <w:tcW w:w="5103" w:type="dxa"/>
          </w:tcPr>
          <w:p w14:paraId="52F53EDE"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7548CC" w:rsidRPr="005569AD" w14:paraId="65696A1A" w14:textId="77777777" w:rsidTr="007548CC">
        <w:trPr>
          <w:jc w:val="center"/>
        </w:trPr>
        <w:tc>
          <w:tcPr>
            <w:tcW w:w="1670" w:type="dxa"/>
          </w:tcPr>
          <w:p w14:paraId="4765D88C"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13-я сессия (2026 год)</w:t>
            </w:r>
          </w:p>
        </w:tc>
        <w:tc>
          <w:tcPr>
            <w:tcW w:w="6277" w:type="dxa"/>
          </w:tcPr>
          <w:p w14:paraId="293148CE"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мониторинга биоразнообразия и вклада природы на благо человека («оценка мониторинга»)</w:t>
            </w:r>
          </w:p>
        </w:tc>
        <w:tc>
          <w:tcPr>
            <w:tcW w:w="5103" w:type="dxa"/>
          </w:tcPr>
          <w:p w14:paraId="62C2C76C"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17-е совещание Конференции Сторон (2026 год), совещание Вспомогательного органа, которое состоится перед 18-м совещанием Конференции Сторон (2028 год), и 18-е совещание Конференции Сторон (2028 год)</w:t>
            </w:r>
          </w:p>
        </w:tc>
      </w:tr>
      <w:tr w:rsidR="007548CC" w:rsidRPr="005569AD" w14:paraId="3CBCEDD8" w14:textId="77777777" w:rsidTr="007548CC">
        <w:trPr>
          <w:jc w:val="center"/>
        </w:trPr>
        <w:tc>
          <w:tcPr>
            <w:tcW w:w="1670" w:type="dxa"/>
          </w:tcPr>
          <w:p w14:paraId="1818488E"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14-я сессия (2027 год)</w:t>
            </w:r>
          </w:p>
        </w:tc>
        <w:tc>
          <w:tcPr>
            <w:tcW w:w="6277" w:type="dxa"/>
          </w:tcPr>
          <w:p w14:paraId="76A432A5"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Методологическая оценка комплексного пространственного планирования с учетом биоразнообразия и экологической связности</w:t>
            </w:r>
          </w:p>
        </w:tc>
        <w:tc>
          <w:tcPr>
            <w:tcW w:w="5103" w:type="dxa"/>
          </w:tcPr>
          <w:p w14:paraId="1437D396"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18-м совещанием Конференции Сторон, и 18-е совещание Конференции Сторон (2028 год)</w:t>
            </w:r>
          </w:p>
        </w:tc>
      </w:tr>
      <w:tr w:rsidR="007548CC" w:rsidRPr="005569AD" w14:paraId="23C543AD" w14:textId="77777777" w:rsidTr="007548CC">
        <w:trPr>
          <w:jc w:val="center"/>
        </w:trPr>
        <w:tc>
          <w:tcPr>
            <w:tcW w:w="1670" w:type="dxa"/>
          </w:tcPr>
          <w:p w14:paraId="36FD54D5"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lastRenderedPageBreak/>
              <w:t>15-я сессия (2028 год)</w:t>
            </w:r>
          </w:p>
        </w:tc>
        <w:tc>
          <w:tcPr>
            <w:tcW w:w="6277" w:type="dxa"/>
          </w:tcPr>
          <w:p w14:paraId="2FAC2F4B"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Вторая глобальная оценка биоразнообразия и экосистемных услуг</w:t>
            </w:r>
          </w:p>
        </w:tc>
        <w:tc>
          <w:tcPr>
            <w:tcW w:w="5103" w:type="dxa"/>
          </w:tcPr>
          <w:p w14:paraId="7B9F27C2"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r w:rsidR="007548CC" w:rsidRPr="005569AD" w14:paraId="227C498D" w14:textId="77777777" w:rsidTr="007548CC">
        <w:trPr>
          <w:jc w:val="center"/>
        </w:trPr>
        <w:tc>
          <w:tcPr>
            <w:tcW w:w="1670" w:type="dxa"/>
          </w:tcPr>
          <w:p w14:paraId="61C2039C"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16-я сессия (2029 год)</w:t>
            </w:r>
          </w:p>
        </w:tc>
        <w:tc>
          <w:tcPr>
            <w:tcW w:w="6277" w:type="dxa"/>
          </w:tcPr>
          <w:p w14:paraId="6B11679D"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Тема оценки будет определена на 12-й сессии Пленума Межправительственной научно-политической платформы по биоразнообразию и экосистемным услугам</w:t>
            </w:r>
          </w:p>
        </w:tc>
        <w:tc>
          <w:tcPr>
            <w:tcW w:w="5103" w:type="dxa"/>
          </w:tcPr>
          <w:p w14:paraId="15C0DA1D" w14:textId="77777777" w:rsidR="007548CC" w:rsidRPr="005569AD" w:rsidRDefault="007548CC" w:rsidP="001518D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5569AD">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bl>
    <w:bookmarkEnd w:id="1"/>
    <w:p w14:paraId="12D0FFED" w14:textId="77777777" w:rsidR="00B9563E" w:rsidRPr="005569AD"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5569AD">
        <w:rPr>
          <w:rFonts w:eastAsia="MS Mincho"/>
          <w:i/>
          <w:iCs/>
          <w:kern w:val="22"/>
          <w:sz w:val="18"/>
          <w:szCs w:val="18"/>
          <w:vertAlign w:val="superscript"/>
          <w:lang w:val="en-GB"/>
        </w:rPr>
        <w:t>a</w:t>
      </w:r>
      <w:r w:rsidRPr="005569AD">
        <w:rPr>
          <w:rFonts w:eastAsia="MS Mincho"/>
          <w:kern w:val="22"/>
          <w:sz w:val="18"/>
          <w:szCs w:val="18"/>
          <w:lang w:val="en-GB"/>
        </w:rPr>
        <w:t xml:space="preserve"> </w:t>
      </w:r>
      <w:hyperlink r:id="rId20" w:history="1">
        <w:r w:rsidRPr="005569AD">
          <w:rPr>
            <w:rFonts w:asciiTheme="majorBidi" w:hAnsiTheme="majorBidi" w:cstheme="majorBidi"/>
            <w:snapToGrid w:val="0"/>
            <w:color w:val="0563C1" w:themeColor="hyperlink"/>
            <w:kern w:val="22"/>
            <w:sz w:val="18"/>
            <w:szCs w:val="18"/>
            <w:u w:val="single"/>
            <w:lang w:val="en-GB"/>
          </w:rPr>
          <w:t>https://ipbes.net/nexus</w:t>
        </w:r>
      </w:hyperlink>
      <w:r w:rsidRPr="005569AD">
        <w:rPr>
          <w:rFonts w:asciiTheme="majorBidi" w:hAnsiTheme="majorBidi" w:cstheme="majorBidi"/>
          <w:snapToGrid w:val="0"/>
          <w:color w:val="0563C1" w:themeColor="hyperlink"/>
          <w:kern w:val="22"/>
          <w:sz w:val="18"/>
          <w:szCs w:val="18"/>
          <w:u w:val="single"/>
          <w:lang w:val="en-GB"/>
        </w:rPr>
        <w:t>.</w:t>
      </w:r>
    </w:p>
    <w:p w14:paraId="76F6EE20" w14:textId="77777777" w:rsidR="00B9563E" w:rsidRPr="005569AD"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5569AD">
        <w:rPr>
          <w:rFonts w:eastAsia="MS Mincho"/>
          <w:i/>
          <w:iCs/>
          <w:kern w:val="22"/>
          <w:sz w:val="18"/>
          <w:szCs w:val="18"/>
          <w:vertAlign w:val="superscript"/>
          <w:lang w:val="en-GB"/>
        </w:rPr>
        <w:t>b</w:t>
      </w:r>
      <w:r w:rsidRPr="005569AD">
        <w:rPr>
          <w:rFonts w:eastAsia="MS Mincho"/>
          <w:kern w:val="22"/>
          <w:sz w:val="18"/>
          <w:szCs w:val="18"/>
          <w:lang w:val="en-GB"/>
        </w:rPr>
        <w:t xml:space="preserve"> </w:t>
      </w:r>
      <w:hyperlink r:id="rId21" w:history="1">
        <w:r w:rsidRPr="005569AD">
          <w:rPr>
            <w:rFonts w:asciiTheme="majorBidi" w:hAnsiTheme="majorBidi" w:cstheme="majorBidi"/>
            <w:snapToGrid w:val="0"/>
            <w:color w:val="0563C1" w:themeColor="hyperlink"/>
            <w:kern w:val="22"/>
            <w:sz w:val="18"/>
            <w:szCs w:val="18"/>
            <w:u w:val="single"/>
            <w:lang w:val="en-GB"/>
          </w:rPr>
          <w:t>https://ipbes.net/transformative-change</w:t>
        </w:r>
      </w:hyperlink>
      <w:r w:rsidRPr="005569AD">
        <w:rPr>
          <w:rFonts w:asciiTheme="majorBidi" w:hAnsiTheme="majorBidi" w:cstheme="majorBidi"/>
          <w:snapToGrid w:val="0"/>
          <w:color w:val="0563C1" w:themeColor="hyperlink"/>
          <w:kern w:val="22"/>
          <w:sz w:val="18"/>
          <w:szCs w:val="18"/>
          <w:u w:val="single"/>
          <w:lang w:val="en-GB"/>
        </w:rPr>
        <w:t>.</w:t>
      </w:r>
    </w:p>
    <w:p w14:paraId="322E62A7" w14:textId="7A1A4951" w:rsidR="00B9563E" w:rsidRPr="005569AD" w:rsidRDefault="00B9563E" w:rsidP="00FA593C">
      <w:pPr>
        <w:snapToGrid w:val="0"/>
        <w:ind w:left="567"/>
        <w:rPr>
          <w:i/>
          <w:iCs/>
          <w:lang w:val="en-GB"/>
        </w:rPr>
      </w:pPr>
      <w:r w:rsidRPr="005569AD">
        <w:rPr>
          <w:rFonts w:eastAsia="MS Mincho"/>
          <w:i/>
          <w:iCs/>
          <w:kern w:val="22"/>
          <w:sz w:val="18"/>
          <w:szCs w:val="18"/>
          <w:vertAlign w:val="superscript"/>
          <w:lang w:val="en-GB"/>
        </w:rPr>
        <w:t xml:space="preserve">c </w:t>
      </w:r>
      <w:hyperlink r:id="rId22" w:history="1">
        <w:r w:rsidRPr="005569AD">
          <w:rPr>
            <w:rFonts w:asciiTheme="majorBidi" w:hAnsiTheme="majorBidi" w:cstheme="majorBidi"/>
            <w:snapToGrid w:val="0"/>
            <w:color w:val="0563C1" w:themeColor="hyperlink"/>
            <w:kern w:val="22"/>
            <w:sz w:val="18"/>
            <w:szCs w:val="18"/>
            <w:u w:val="single"/>
            <w:lang w:val="en-GB"/>
          </w:rPr>
          <w:t>https://ipbes.net/business-impact</w:t>
        </w:r>
      </w:hyperlink>
      <w:r w:rsidRPr="005569AD">
        <w:rPr>
          <w:rFonts w:asciiTheme="majorBidi" w:hAnsiTheme="majorBidi" w:cstheme="majorBidi"/>
          <w:snapToGrid w:val="0"/>
          <w:color w:val="0563C1" w:themeColor="hyperlink"/>
          <w:kern w:val="22"/>
          <w:sz w:val="18"/>
          <w:szCs w:val="18"/>
          <w:u w:val="single"/>
          <w:lang w:val="en-GB"/>
        </w:rPr>
        <w:t>.</w:t>
      </w:r>
    </w:p>
    <w:p w14:paraId="3669E161" w14:textId="4BFD8B65" w:rsidR="00861EFE" w:rsidRPr="00870756" w:rsidRDefault="00861EFE" w:rsidP="00870756">
      <w:pPr>
        <w:jc w:val="center"/>
        <w:rPr>
          <w:lang w:val="en-GB"/>
        </w:rPr>
      </w:pPr>
      <w:r w:rsidRPr="005569AD">
        <w:rPr>
          <w:lang w:val="en-GB"/>
        </w:rPr>
        <w:t>__________</w:t>
      </w:r>
    </w:p>
    <w:sectPr w:rsidR="00861EFE" w:rsidRPr="00870756" w:rsidSect="00870756">
      <w:headerReference w:type="even" r:id="rId23"/>
      <w:headerReference w:type="default" r:id="rId24"/>
      <w:footerReference w:type="even" r:id="rId25"/>
      <w:footerReference w:type="default" r:id="rId26"/>
      <w:headerReference w:type="first" r:id="rId27"/>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B463C1" w14:textId="77777777" w:rsidR="00DF3EA1" w:rsidRDefault="00DF3EA1" w:rsidP="00A96B21">
      <w:r>
        <w:separator/>
      </w:r>
    </w:p>
  </w:endnote>
  <w:endnote w:type="continuationSeparator" w:id="0">
    <w:p w14:paraId="4FD6E20B" w14:textId="77777777" w:rsidR="00DF3EA1" w:rsidRDefault="00DF3EA1" w:rsidP="00A96B21">
      <w:r>
        <w:continuationSeparator/>
      </w:r>
    </w:p>
  </w:endnote>
  <w:endnote w:type="continuationNotice" w:id="1">
    <w:p w14:paraId="089D3B43" w14:textId="77777777" w:rsidR="00DF3EA1" w:rsidRDefault="00DF3E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Content>
      <w:p w14:paraId="77E36B1E" w14:textId="77777777" w:rsidR="00B9563E" w:rsidRPr="00F77252" w:rsidRDefault="00B9563E"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631C3C7D" w14:textId="77777777" w:rsidR="00B9563E" w:rsidRPr="00F77252" w:rsidRDefault="00B9563E"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EA3C1" w14:textId="77777777" w:rsidR="00DF3EA1" w:rsidRDefault="00DF3EA1" w:rsidP="00A96B21">
      <w:r>
        <w:separator/>
      </w:r>
    </w:p>
  </w:footnote>
  <w:footnote w:type="continuationSeparator" w:id="0">
    <w:p w14:paraId="164A9116" w14:textId="77777777" w:rsidR="00DF3EA1" w:rsidRDefault="00DF3EA1" w:rsidP="00A96B21">
      <w:r>
        <w:continuationSeparator/>
      </w:r>
    </w:p>
  </w:footnote>
  <w:footnote w:type="continuationNotice" w:id="1">
    <w:p w14:paraId="10779A32" w14:textId="77777777" w:rsidR="00DF3EA1" w:rsidRDefault="00DF3EA1"/>
  </w:footnote>
  <w:footnote w:id="2">
    <w:p w14:paraId="447C2E70" w14:textId="77777777" w:rsidR="00ED7FA7" w:rsidRPr="00D81362" w:rsidRDefault="00ED7FA7" w:rsidP="00ED7FA7">
      <w:pPr>
        <w:pStyle w:val="FootnoteText"/>
        <w:rPr>
          <w:szCs w:val="18"/>
          <w:lang w:val="ru-RU"/>
        </w:rPr>
      </w:pPr>
      <w:r w:rsidRPr="001A0F68">
        <w:rPr>
          <w:rStyle w:val="FootnoteReference"/>
          <w:szCs w:val="18"/>
        </w:rPr>
        <w:footnoteRef/>
      </w:r>
      <w:r w:rsidRPr="00D81362">
        <w:rPr>
          <w:szCs w:val="18"/>
          <w:lang w:val="ru-RU"/>
        </w:rPr>
        <w:t xml:space="preserve"> </w:t>
      </w:r>
      <w:r w:rsidRPr="00D81362">
        <w:rPr>
          <w:color w:val="000000"/>
          <w:szCs w:val="18"/>
          <w:lang w:val="ru-RU"/>
        </w:rPr>
        <w:t>Сборник договоров Организации Объединенных Наций, том 1760, № 30619</w:t>
      </w:r>
      <w:r>
        <w:rPr>
          <w:color w:val="000000"/>
          <w:szCs w:val="18"/>
          <w:lang w:val="ru-RU"/>
        </w:rPr>
        <w:t>.</w:t>
      </w:r>
    </w:p>
  </w:footnote>
  <w:footnote w:id="3">
    <w:p w14:paraId="6B0E4EEF" w14:textId="77777777" w:rsidR="00ED7FA7" w:rsidRPr="00480461" w:rsidRDefault="00ED7FA7" w:rsidP="00ED7FA7">
      <w:pPr>
        <w:pStyle w:val="FootnoteText"/>
        <w:rPr>
          <w:szCs w:val="18"/>
          <w:lang w:val="ru-RU"/>
        </w:rPr>
      </w:pPr>
      <w:r w:rsidRPr="00A544FE">
        <w:rPr>
          <w:rStyle w:val="FootnoteReference"/>
          <w:rFonts w:eastAsiaTheme="majorEastAsia"/>
          <w:szCs w:val="18"/>
        </w:rPr>
        <w:footnoteRef/>
      </w:r>
      <w:r w:rsidRPr="00480461">
        <w:rPr>
          <w:szCs w:val="18"/>
          <w:lang w:val="ru-RU"/>
        </w:rPr>
        <w:t xml:space="preserve"> Решение</w:t>
      </w:r>
      <w:r w:rsidRPr="00466FED">
        <w:rPr>
          <w:szCs w:val="18"/>
        </w:rPr>
        <w:t> </w:t>
      </w:r>
      <w:r w:rsidRPr="00ED7FA7">
        <w:rPr>
          <w:szCs w:val="18"/>
          <w:lang w:val="ru-RU"/>
        </w:rPr>
        <w:t>МПБЭУ-</w:t>
      </w:r>
      <w:r w:rsidRPr="00480461">
        <w:rPr>
          <w:szCs w:val="18"/>
          <w:lang w:val="ru-RU"/>
        </w:rPr>
        <w:t>10/1 Межправительственной научно-политической платформы по биоразнообразию и экосистемным услугам.</w:t>
      </w:r>
    </w:p>
  </w:footnote>
  <w:footnote w:id="4">
    <w:p w14:paraId="25F2C2C8" w14:textId="55BDFE0A" w:rsidR="00B9563E" w:rsidRPr="00ED7FA7" w:rsidRDefault="00B9563E" w:rsidP="00B9563E">
      <w:pPr>
        <w:pStyle w:val="FootnoteText"/>
        <w:rPr>
          <w:szCs w:val="18"/>
          <w:lang w:val="ru-RU"/>
        </w:rPr>
      </w:pPr>
      <w:r w:rsidRPr="001A0F68">
        <w:rPr>
          <w:rStyle w:val="FootnoteReference"/>
          <w:rFonts w:eastAsiaTheme="majorEastAsia"/>
          <w:szCs w:val="18"/>
        </w:rPr>
        <w:footnoteRef/>
      </w:r>
      <w:r w:rsidRPr="00ED7FA7">
        <w:rPr>
          <w:szCs w:val="18"/>
          <w:lang w:val="ru-RU"/>
        </w:rPr>
        <w:t xml:space="preserve"> </w:t>
      </w:r>
      <w:r w:rsidR="00ED7FA7" w:rsidRPr="00ED7FA7">
        <w:rPr>
          <w:lang w:val="ru-RU"/>
        </w:rPr>
        <w:t xml:space="preserve">Дополнительная информация по запросам представлена в документе </w:t>
      </w:r>
      <w:r w:rsidR="00ED7FA7">
        <w:t>CBD</w:t>
      </w:r>
      <w:r w:rsidR="00ED7FA7" w:rsidRPr="00ED7FA7">
        <w:rPr>
          <w:lang w:val="ru-RU"/>
        </w:rPr>
        <w:t>/</w:t>
      </w:r>
      <w:r w:rsidR="00ED7FA7">
        <w:t>COP</w:t>
      </w:r>
      <w:r w:rsidR="00ED7FA7" w:rsidRPr="00ED7FA7">
        <w:rPr>
          <w:lang w:val="ru-RU"/>
        </w:rPr>
        <w:t>/16/</w:t>
      </w:r>
      <w:r w:rsidR="00ED7FA7">
        <w:t>INF</w:t>
      </w:r>
      <w:r w:rsidR="00ED7FA7" w:rsidRPr="00ED7FA7">
        <w:rPr>
          <w:lang w:val="ru-RU"/>
        </w:rPr>
        <w:t>/9 в соответствии с требованиями, изложенными в Порядке получения и определения запросов, направляемых Платформе, утвержденным Пленумом Межправительственной научно-политической платформы по биоразнообразию и экосистемным услугам.</w:t>
      </w:r>
    </w:p>
  </w:footnote>
  <w:footnote w:id="5">
    <w:p w14:paraId="7BDF81AD" w14:textId="4BACE4B4" w:rsidR="00EC48D5" w:rsidRPr="00062B88" w:rsidRDefault="00EC48D5" w:rsidP="00EC48D5">
      <w:pPr>
        <w:pStyle w:val="FootnoteText"/>
        <w:rPr>
          <w:lang w:val="ru-RU"/>
        </w:rPr>
      </w:pPr>
      <w:r>
        <w:rPr>
          <w:rStyle w:val="FootnoteReference"/>
        </w:rPr>
        <w:footnoteRef/>
      </w:r>
      <w:r w:rsidRPr="00062B88">
        <w:rPr>
          <w:lang w:val="ru-RU"/>
        </w:rPr>
        <w:t xml:space="preserve"> </w:t>
      </w:r>
      <w:r>
        <w:rPr>
          <w:lang w:val="ru-RU"/>
        </w:rPr>
        <w:t>Решение</w:t>
      </w:r>
      <w:r w:rsidRPr="00062B88">
        <w:rPr>
          <w:lang w:val="ru-RU"/>
        </w:rPr>
        <w:t xml:space="preserve"> 15/4, </w:t>
      </w:r>
      <w:r>
        <w:rPr>
          <w:lang w:val="ru-RU"/>
        </w:rPr>
        <w:t>приложение</w:t>
      </w:r>
      <w:r w:rsidRPr="00062B88">
        <w:rPr>
          <w:lang w:val="ru-RU"/>
        </w:rPr>
        <w:t>.</w:t>
      </w:r>
    </w:p>
  </w:footnote>
  <w:footnote w:id="6">
    <w:p w14:paraId="030C1DC3" w14:textId="61E589D4" w:rsidR="00872021" w:rsidRPr="00872021" w:rsidRDefault="00872021" w:rsidP="00872021">
      <w:pPr>
        <w:pStyle w:val="FootnoteText"/>
        <w:rPr>
          <w:lang w:val="ru-RU"/>
        </w:rPr>
      </w:pPr>
      <w:r>
        <w:rPr>
          <w:rStyle w:val="FootnoteReference"/>
        </w:rPr>
        <w:footnoteRef/>
      </w:r>
      <w:r w:rsidRPr="00872021">
        <w:rPr>
          <w:lang w:val="ru-RU"/>
        </w:rPr>
        <w:t xml:space="preserve"> </w:t>
      </w:r>
      <w:r>
        <w:rPr>
          <w:lang w:val="ru-RU"/>
        </w:rPr>
        <w:t>Даты</w:t>
      </w:r>
      <w:r w:rsidRPr="00872021">
        <w:rPr>
          <w:lang w:val="ru-RU"/>
        </w:rPr>
        <w:t xml:space="preserve"> </w:t>
      </w:r>
      <w:r>
        <w:rPr>
          <w:lang w:val="ru-RU"/>
        </w:rPr>
        <w:t>будущих</w:t>
      </w:r>
      <w:r w:rsidRPr="00872021">
        <w:rPr>
          <w:lang w:val="ru-RU"/>
        </w:rPr>
        <w:t xml:space="preserve"> </w:t>
      </w:r>
      <w:r>
        <w:rPr>
          <w:lang w:val="ru-RU"/>
        </w:rPr>
        <w:t>сессий указаны ориентировочно</w:t>
      </w:r>
      <w:r w:rsidRPr="00872021">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2309BE22" w14:textId="513256D4" w:rsidR="00B9563E" w:rsidRPr="001A0F68" w:rsidRDefault="00CC0A5E" w:rsidP="001A0F68">
        <w:pPr>
          <w:pStyle w:val="Header"/>
          <w:suppressLineNumbers/>
          <w:suppressAutoHyphens/>
          <w:kinsoku w:val="0"/>
          <w:overflowPunct w:val="0"/>
          <w:autoSpaceDE w:val="0"/>
          <w:autoSpaceDN w:val="0"/>
          <w:spacing w:after="240"/>
          <w:rPr>
            <w:kern w:val="22"/>
            <w:szCs w:val="20"/>
          </w:rPr>
        </w:pPr>
        <w:r>
          <w:rPr>
            <w:kern w:val="22"/>
            <w:szCs w:val="20"/>
          </w:rPr>
          <w:t>CBD/COP/16/WG.II/CRP.11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F7A0C99" w14:textId="640E9CDA" w:rsidR="00B9563E" w:rsidRPr="001A0F68" w:rsidRDefault="00CC0A5E" w:rsidP="001A0F68">
        <w:pPr>
          <w:pStyle w:val="Header"/>
          <w:spacing w:after="240"/>
          <w:jc w:val="right"/>
          <w:rPr>
            <w:szCs w:val="20"/>
          </w:rPr>
        </w:pPr>
        <w:r>
          <w:rPr>
            <w:szCs w:val="20"/>
          </w:rPr>
          <w:t>CBD/COP/16/WG.II/CRP.11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6E43369" w:rsidR="00A00234" w:rsidRPr="009A576A" w:rsidRDefault="00000000" w:rsidP="009A576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C0A5E">
          <w:rPr>
            <w:szCs w:val="20"/>
            <w:lang w:val="en-CA"/>
          </w:rPr>
          <w:t>CBD/COP/16/WG.II/CRP.11</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EF61BF2" w:rsidR="002B559C" w:rsidRPr="009A576A" w:rsidRDefault="00CC0A5E" w:rsidP="002B559C">
        <w:pPr>
          <w:pStyle w:val="Header"/>
          <w:spacing w:after="240"/>
          <w:jc w:val="right"/>
          <w:rPr>
            <w:szCs w:val="20"/>
            <w:lang w:val="en-CA"/>
          </w:rPr>
        </w:pPr>
        <w:r>
          <w:rPr>
            <w:szCs w:val="20"/>
            <w:lang w:val="en-CA"/>
          </w:rPr>
          <w:t>CBD/COP/16/WG.II/CRP.11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50C"/>
    <w:rsid w:val="00022FED"/>
    <w:rsid w:val="00040598"/>
    <w:rsid w:val="00045A10"/>
    <w:rsid w:val="00062B88"/>
    <w:rsid w:val="0006753E"/>
    <w:rsid w:val="0006764E"/>
    <w:rsid w:val="00083A87"/>
    <w:rsid w:val="000848F0"/>
    <w:rsid w:val="000A3ACD"/>
    <w:rsid w:val="000B1E29"/>
    <w:rsid w:val="000F5583"/>
    <w:rsid w:val="000F66FD"/>
    <w:rsid w:val="00107FE8"/>
    <w:rsid w:val="00122560"/>
    <w:rsid w:val="00123C9F"/>
    <w:rsid w:val="00132581"/>
    <w:rsid w:val="001454DA"/>
    <w:rsid w:val="00155BA4"/>
    <w:rsid w:val="001662BF"/>
    <w:rsid w:val="00177500"/>
    <w:rsid w:val="00181B60"/>
    <w:rsid w:val="00184909"/>
    <w:rsid w:val="00192AFD"/>
    <w:rsid w:val="001A2527"/>
    <w:rsid w:val="001C0E04"/>
    <w:rsid w:val="001D7501"/>
    <w:rsid w:val="001E0AFF"/>
    <w:rsid w:val="001E4E16"/>
    <w:rsid w:val="002161FA"/>
    <w:rsid w:val="002244D2"/>
    <w:rsid w:val="002345EC"/>
    <w:rsid w:val="002B00CA"/>
    <w:rsid w:val="002B559C"/>
    <w:rsid w:val="002D3DDD"/>
    <w:rsid w:val="003019B5"/>
    <w:rsid w:val="00303F0B"/>
    <w:rsid w:val="00306841"/>
    <w:rsid w:val="00310608"/>
    <w:rsid w:val="00323F22"/>
    <w:rsid w:val="003476A9"/>
    <w:rsid w:val="0035324A"/>
    <w:rsid w:val="00376CD4"/>
    <w:rsid w:val="003A6CF9"/>
    <w:rsid w:val="003A6F2A"/>
    <w:rsid w:val="003C3310"/>
    <w:rsid w:val="003C6F10"/>
    <w:rsid w:val="003F0C6E"/>
    <w:rsid w:val="003F5BD2"/>
    <w:rsid w:val="00441498"/>
    <w:rsid w:val="004701EE"/>
    <w:rsid w:val="00480A8D"/>
    <w:rsid w:val="004929DE"/>
    <w:rsid w:val="004A2A2D"/>
    <w:rsid w:val="004A61FD"/>
    <w:rsid w:val="004A694E"/>
    <w:rsid w:val="004C6544"/>
    <w:rsid w:val="004E7BA2"/>
    <w:rsid w:val="00517921"/>
    <w:rsid w:val="005314D3"/>
    <w:rsid w:val="00537248"/>
    <w:rsid w:val="005447E5"/>
    <w:rsid w:val="0055309B"/>
    <w:rsid w:val="005569AD"/>
    <w:rsid w:val="005641E9"/>
    <w:rsid w:val="00595A79"/>
    <w:rsid w:val="005A206E"/>
    <w:rsid w:val="005B14DD"/>
    <w:rsid w:val="005C0058"/>
    <w:rsid w:val="005E2605"/>
    <w:rsid w:val="00642DF9"/>
    <w:rsid w:val="006549FB"/>
    <w:rsid w:val="00657ED6"/>
    <w:rsid w:val="00670F19"/>
    <w:rsid w:val="00697EEE"/>
    <w:rsid w:val="006A2EBA"/>
    <w:rsid w:val="006A612F"/>
    <w:rsid w:val="006A6A64"/>
    <w:rsid w:val="006B293D"/>
    <w:rsid w:val="006B5CE6"/>
    <w:rsid w:val="006C5261"/>
    <w:rsid w:val="006C6370"/>
    <w:rsid w:val="006D4CC9"/>
    <w:rsid w:val="006E14D7"/>
    <w:rsid w:val="0075018F"/>
    <w:rsid w:val="007548CC"/>
    <w:rsid w:val="00764C1D"/>
    <w:rsid w:val="0076622F"/>
    <w:rsid w:val="00783CB8"/>
    <w:rsid w:val="007B4018"/>
    <w:rsid w:val="007C77BC"/>
    <w:rsid w:val="007F1E1D"/>
    <w:rsid w:val="008249B6"/>
    <w:rsid w:val="00844B99"/>
    <w:rsid w:val="00861EFE"/>
    <w:rsid w:val="00870756"/>
    <w:rsid w:val="00872021"/>
    <w:rsid w:val="00874541"/>
    <w:rsid w:val="0087582D"/>
    <w:rsid w:val="00880330"/>
    <w:rsid w:val="008A4FA1"/>
    <w:rsid w:val="008C4B0D"/>
    <w:rsid w:val="008E0581"/>
    <w:rsid w:val="00932F3A"/>
    <w:rsid w:val="0093404E"/>
    <w:rsid w:val="00935461"/>
    <w:rsid w:val="009459E3"/>
    <w:rsid w:val="0095214D"/>
    <w:rsid w:val="009574A9"/>
    <w:rsid w:val="00995DDC"/>
    <w:rsid w:val="009A576A"/>
    <w:rsid w:val="009A6B16"/>
    <w:rsid w:val="009B2E6C"/>
    <w:rsid w:val="009C1114"/>
    <w:rsid w:val="00A00234"/>
    <w:rsid w:val="00A240F5"/>
    <w:rsid w:val="00A349E1"/>
    <w:rsid w:val="00A3559E"/>
    <w:rsid w:val="00A54FA0"/>
    <w:rsid w:val="00A96B21"/>
    <w:rsid w:val="00AA1E0D"/>
    <w:rsid w:val="00AD26BD"/>
    <w:rsid w:val="00AE1A95"/>
    <w:rsid w:val="00B36EA9"/>
    <w:rsid w:val="00B409AD"/>
    <w:rsid w:val="00B41BF6"/>
    <w:rsid w:val="00B47BB1"/>
    <w:rsid w:val="00B93533"/>
    <w:rsid w:val="00B9563E"/>
    <w:rsid w:val="00BB1F17"/>
    <w:rsid w:val="00BB60F0"/>
    <w:rsid w:val="00C0332A"/>
    <w:rsid w:val="00C2354A"/>
    <w:rsid w:val="00C35C06"/>
    <w:rsid w:val="00CA6A57"/>
    <w:rsid w:val="00CB0D9D"/>
    <w:rsid w:val="00CC0A5E"/>
    <w:rsid w:val="00CF70AB"/>
    <w:rsid w:val="00D3059B"/>
    <w:rsid w:val="00D50E29"/>
    <w:rsid w:val="00D60046"/>
    <w:rsid w:val="00D64F28"/>
    <w:rsid w:val="00D71FFB"/>
    <w:rsid w:val="00DE7145"/>
    <w:rsid w:val="00DF3EA1"/>
    <w:rsid w:val="00E1597C"/>
    <w:rsid w:val="00E44A51"/>
    <w:rsid w:val="00E542B3"/>
    <w:rsid w:val="00E740AC"/>
    <w:rsid w:val="00E8600F"/>
    <w:rsid w:val="00EA49DD"/>
    <w:rsid w:val="00EB2B48"/>
    <w:rsid w:val="00EC48D5"/>
    <w:rsid w:val="00ED3849"/>
    <w:rsid w:val="00ED7FA7"/>
    <w:rsid w:val="00EF148C"/>
    <w:rsid w:val="00EF69D1"/>
    <w:rsid w:val="00F0122F"/>
    <w:rsid w:val="00F258FB"/>
    <w:rsid w:val="00F30423"/>
    <w:rsid w:val="00F30486"/>
    <w:rsid w:val="00F55525"/>
    <w:rsid w:val="00F643A4"/>
    <w:rsid w:val="00F75F90"/>
    <w:rsid w:val="00FA18C9"/>
    <w:rsid w:val="00FA43BB"/>
    <w:rsid w:val="00FA494D"/>
    <w:rsid w:val="00FA593C"/>
    <w:rsid w:val="00FB01DB"/>
    <w:rsid w:val="00FB7E41"/>
    <w:rsid w:val="00FC6522"/>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B9563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612F"/>
    <w:pPr>
      <w:spacing w:after="0" w:line="240" w:lineRule="auto"/>
    </w:pPr>
    <w:rPr>
      <w:rFonts w:ascii="Times New Roman" w:eastAsia="SimSun" w:hAnsi="Times New Roman" w:cs="Times New Roman"/>
      <w:kern w:val="0"/>
      <w:lang w:val="en-US"/>
      <w14:ligatures w14:val="none"/>
    </w:rPr>
  </w:style>
  <w:style w:type="table" w:customStyle="1" w:styleId="Grilledutableau2">
    <w:name w:val="Grille du tableau2"/>
    <w:basedOn w:val="TableNormal"/>
    <w:next w:val="TableGrid"/>
    <w:uiPriority w:val="39"/>
    <w:rsid w:val="007548CC"/>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726764">
      <w:bodyDiv w:val="1"/>
      <w:marLeft w:val="0"/>
      <w:marRight w:val="0"/>
      <w:marTop w:val="0"/>
      <w:marBottom w:val="0"/>
      <w:divBdr>
        <w:top w:val="none" w:sz="0" w:space="0" w:color="auto"/>
        <w:left w:val="none" w:sz="0" w:space="0" w:color="auto"/>
        <w:bottom w:val="none" w:sz="0" w:space="0" w:color="auto"/>
        <w:right w:val="none" w:sz="0" w:space="0" w:color="auto"/>
      </w:divBdr>
    </w:div>
    <w:div w:id="124734243">
      <w:bodyDiv w:val="1"/>
      <w:marLeft w:val="0"/>
      <w:marRight w:val="0"/>
      <w:marTop w:val="0"/>
      <w:marBottom w:val="0"/>
      <w:divBdr>
        <w:top w:val="none" w:sz="0" w:space="0" w:color="auto"/>
        <w:left w:val="none" w:sz="0" w:space="0" w:color="auto"/>
        <w:bottom w:val="none" w:sz="0" w:space="0" w:color="auto"/>
        <w:right w:val="none" w:sz="0" w:space="0" w:color="auto"/>
      </w:divBdr>
    </w:div>
    <w:div w:id="194123562">
      <w:bodyDiv w:val="1"/>
      <w:marLeft w:val="0"/>
      <w:marRight w:val="0"/>
      <w:marTop w:val="0"/>
      <w:marBottom w:val="0"/>
      <w:divBdr>
        <w:top w:val="none" w:sz="0" w:space="0" w:color="auto"/>
        <w:left w:val="none" w:sz="0" w:space="0" w:color="auto"/>
        <w:bottom w:val="none" w:sz="0" w:space="0" w:color="auto"/>
        <w:right w:val="none" w:sz="0" w:space="0" w:color="auto"/>
      </w:divBdr>
    </w:div>
    <w:div w:id="320736931">
      <w:bodyDiv w:val="1"/>
      <w:marLeft w:val="0"/>
      <w:marRight w:val="0"/>
      <w:marTop w:val="0"/>
      <w:marBottom w:val="0"/>
      <w:divBdr>
        <w:top w:val="none" w:sz="0" w:space="0" w:color="auto"/>
        <w:left w:val="none" w:sz="0" w:space="0" w:color="auto"/>
        <w:bottom w:val="none" w:sz="0" w:space="0" w:color="auto"/>
        <w:right w:val="none" w:sz="0" w:space="0" w:color="auto"/>
      </w:divBdr>
    </w:div>
    <w:div w:id="402682534">
      <w:bodyDiv w:val="1"/>
      <w:marLeft w:val="0"/>
      <w:marRight w:val="0"/>
      <w:marTop w:val="0"/>
      <w:marBottom w:val="0"/>
      <w:divBdr>
        <w:top w:val="none" w:sz="0" w:space="0" w:color="auto"/>
        <w:left w:val="none" w:sz="0" w:space="0" w:color="auto"/>
        <w:bottom w:val="none" w:sz="0" w:space="0" w:color="auto"/>
        <w:right w:val="none" w:sz="0" w:space="0" w:color="auto"/>
      </w:divBdr>
    </w:div>
    <w:div w:id="586429984">
      <w:bodyDiv w:val="1"/>
      <w:marLeft w:val="0"/>
      <w:marRight w:val="0"/>
      <w:marTop w:val="0"/>
      <w:marBottom w:val="0"/>
      <w:divBdr>
        <w:top w:val="none" w:sz="0" w:space="0" w:color="auto"/>
        <w:left w:val="none" w:sz="0" w:space="0" w:color="auto"/>
        <w:bottom w:val="none" w:sz="0" w:space="0" w:color="auto"/>
        <w:right w:val="none" w:sz="0" w:space="0" w:color="auto"/>
      </w:divBdr>
    </w:div>
    <w:div w:id="717701073">
      <w:bodyDiv w:val="1"/>
      <w:marLeft w:val="0"/>
      <w:marRight w:val="0"/>
      <w:marTop w:val="0"/>
      <w:marBottom w:val="0"/>
      <w:divBdr>
        <w:top w:val="none" w:sz="0" w:space="0" w:color="auto"/>
        <w:left w:val="none" w:sz="0" w:space="0" w:color="auto"/>
        <w:bottom w:val="none" w:sz="0" w:space="0" w:color="auto"/>
        <w:right w:val="none" w:sz="0" w:space="0" w:color="auto"/>
      </w:divBdr>
    </w:div>
    <w:div w:id="927349387">
      <w:bodyDiv w:val="1"/>
      <w:marLeft w:val="0"/>
      <w:marRight w:val="0"/>
      <w:marTop w:val="0"/>
      <w:marBottom w:val="0"/>
      <w:divBdr>
        <w:top w:val="none" w:sz="0" w:space="0" w:color="auto"/>
        <w:left w:val="none" w:sz="0" w:space="0" w:color="auto"/>
        <w:bottom w:val="none" w:sz="0" w:space="0" w:color="auto"/>
        <w:right w:val="none" w:sz="0" w:space="0" w:color="auto"/>
      </w:divBdr>
    </w:div>
    <w:div w:id="1200044356">
      <w:bodyDiv w:val="1"/>
      <w:marLeft w:val="0"/>
      <w:marRight w:val="0"/>
      <w:marTop w:val="0"/>
      <w:marBottom w:val="0"/>
      <w:divBdr>
        <w:top w:val="none" w:sz="0" w:space="0" w:color="auto"/>
        <w:left w:val="none" w:sz="0" w:space="0" w:color="auto"/>
        <w:bottom w:val="none" w:sz="0" w:space="0" w:color="auto"/>
        <w:right w:val="none" w:sz="0" w:space="0" w:color="auto"/>
      </w:divBdr>
    </w:div>
    <w:div w:id="1273854168">
      <w:bodyDiv w:val="1"/>
      <w:marLeft w:val="0"/>
      <w:marRight w:val="0"/>
      <w:marTop w:val="0"/>
      <w:marBottom w:val="0"/>
      <w:divBdr>
        <w:top w:val="none" w:sz="0" w:space="0" w:color="auto"/>
        <w:left w:val="none" w:sz="0" w:space="0" w:color="auto"/>
        <w:bottom w:val="none" w:sz="0" w:space="0" w:color="auto"/>
        <w:right w:val="none" w:sz="0" w:space="0" w:color="auto"/>
      </w:divBdr>
    </w:div>
    <w:div w:id="1297686665">
      <w:bodyDiv w:val="1"/>
      <w:marLeft w:val="0"/>
      <w:marRight w:val="0"/>
      <w:marTop w:val="0"/>
      <w:marBottom w:val="0"/>
      <w:divBdr>
        <w:top w:val="none" w:sz="0" w:space="0" w:color="auto"/>
        <w:left w:val="none" w:sz="0" w:space="0" w:color="auto"/>
        <w:bottom w:val="none" w:sz="0" w:space="0" w:color="auto"/>
        <w:right w:val="none" w:sz="0" w:space="0" w:color="auto"/>
      </w:divBdr>
    </w:div>
    <w:div w:id="1419210786">
      <w:bodyDiv w:val="1"/>
      <w:marLeft w:val="0"/>
      <w:marRight w:val="0"/>
      <w:marTop w:val="0"/>
      <w:marBottom w:val="0"/>
      <w:divBdr>
        <w:top w:val="none" w:sz="0" w:space="0" w:color="auto"/>
        <w:left w:val="none" w:sz="0" w:space="0" w:color="auto"/>
        <w:bottom w:val="none" w:sz="0" w:space="0" w:color="auto"/>
        <w:right w:val="none" w:sz="0" w:space="0" w:color="auto"/>
      </w:divBdr>
    </w:div>
    <w:div w:id="1642925295">
      <w:bodyDiv w:val="1"/>
      <w:marLeft w:val="0"/>
      <w:marRight w:val="0"/>
      <w:marTop w:val="0"/>
      <w:marBottom w:val="0"/>
      <w:divBdr>
        <w:top w:val="none" w:sz="0" w:space="0" w:color="auto"/>
        <w:left w:val="none" w:sz="0" w:space="0" w:color="auto"/>
        <w:bottom w:val="none" w:sz="0" w:space="0" w:color="auto"/>
        <w:right w:val="none" w:sz="0" w:space="0" w:color="auto"/>
      </w:divBdr>
    </w:div>
    <w:div w:id="212226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ipbes.net/transformative-chang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ipbes.net/nexu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cop-12/cop-12-dec-25-ru.pdf"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ru.pdf" TargetMode="External"/><Relationship Id="rId22" Type="http://schemas.openxmlformats.org/officeDocument/2006/relationships/hyperlink" Target="https://ipbes.net/business-impact" TargetMode="External"/><Relationship Id="rId27" Type="http://schemas.openxmlformats.org/officeDocument/2006/relationships/header" Target="head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4560A"/>
    <w:rsid w:val="002D1F36"/>
    <w:rsid w:val="00303F0B"/>
    <w:rsid w:val="00517921"/>
    <w:rsid w:val="005E1C5F"/>
    <w:rsid w:val="006C1F96"/>
    <w:rsid w:val="00764DF4"/>
    <w:rsid w:val="00811444"/>
    <w:rsid w:val="008242B3"/>
    <w:rsid w:val="00894E9B"/>
    <w:rsid w:val="00932F3A"/>
    <w:rsid w:val="00A3559E"/>
    <w:rsid w:val="00AA61BC"/>
    <w:rsid w:val="00B41BF6"/>
    <w:rsid w:val="00BB1F17"/>
    <w:rsid w:val="00C35C06"/>
    <w:rsid w:val="00E00E98"/>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2</TotalTime>
  <Pages>5</Pages>
  <Words>1377</Words>
  <Characters>7852</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Вопросы, связанные с программой работы Межправительственной научно-политической платформы по биоразнообразию и экосистемным услугам</vt:lpstr>
      <vt:lpstr>Вопросы, связанные с программой работы Межправительственной научно-политической платформы по биоразнообразию и экосистемным услугам</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программой работы Межправительственной научно-политической платформы по биоразнообразию и экосистемным услугам</dc:title>
  <dc:subject>CBD/COP/16/WG.II/CRP.11</dc:subject>
  <dc:creator>Secretariat of the Convention on Biological Diversity</dc:creator>
  <cp:keywords>Conference of the Parties to the Convention on Biological Diversity</cp:keywords>
  <dc:description/>
  <cp:lastModifiedBy>Anna Vegera</cp:lastModifiedBy>
  <cp:revision>3</cp:revision>
  <dcterms:created xsi:type="dcterms:W3CDTF">2024-10-30T03:06:00Z</dcterms:created>
  <dcterms:modified xsi:type="dcterms:W3CDTF">2024-10-30T03:08:00Z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