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131C9" w14:paraId="4D9561DE" w14:textId="77777777" w:rsidTr="00B60E5F">
        <w:trPr>
          <w:trHeight w:val="851"/>
        </w:trPr>
        <w:tc>
          <w:tcPr>
            <w:tcW w:w="465" w:type="pct"/>
            <w:tcBorders>
              <w:bottom w:val="single" w:sz="8" w:space="0" w:color="auto"/>
            </w:tcBorders>
            <w:vAlign w:val="bottom"/>
          </w:tcPr>
          <w:p w14:paraId="057644D8" w14:textId="77777777" w:rsidR="00A96B21" w:rsidRPr="00550DCE" w:rsidRDefault="00A96B21" w:rsidP="00B60E5F">
            <w:pPr>
              <w:spacing w:after="120"/>
              <w:jc w:val="left"/>
            </w:pPr>
            <w:bookmarkStart w:id="0" w:name="_Hlk137651738"/>
            <w:r w:rsidRPr="00550DCE">
              <w:rPr>
                <w:noProof/>
              </w:rPr>
              <w:drawing>
                <wp:inline distT="0" distB="0" distL="0" distR="0" wp14:anchorId="07DE9372" wp14:editId="00CB319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53BCA11" w14:textId="77777777" w:rsidR="00A96B21" w:rsidRPr="00550DCE" w:rsidRDefault="00A96B21" w:rsidP="00B60E5F">
            <w:pPr>
              <w:spacing w:after="120"/>
              <w:jc w:val="left"/>
            </w:pPr>
            <w:r w:rsidRPr="00550DCE">
              <w:rPr>
                <w:noProof/>
              </w:rPr>
              <w:drawing>
                <wp:inline distT="0" distB="0" distL="0" distR="0" wp14:anchorId="0E3B2C87" wp14:editId="0F27FE61">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1C3BF7A" w14:textId="409EAA23" w:rsidR="00A96B21" w:rsidRPr="00C131C9" w:rsidRDefault="00A96B21" w:rsidP="00184909">
            <w:pPr>
              <w:spacing w:after="120"/>
              <w:ind w:left="2021"/>
              <w:jc w:val="right"/>
              <w:rPr>
                <w:szCs w:val="22"/>
              </w:rPr>
            </w:pPr>
            <w:r w:rsidRPr="00C131C9">
              <w:rPr>
                <w:sz w:val="40"/>
                <w:szCs w:val="40"/>
              </w:rPr>
              <w:t>CBD</w:t>
            </w:r>
            <w:r w:rsidR="00A00234" w:rsidRPr="00C131C9">
              <w:rPr>
                <w:szCs w:val="40"/>
              </w:rPr>
              <w:t>/COP/16/</w:t>
            </w:r>
            <w:r w:rsidR="00FA01B2" w:rsidRPr="00C131C9">
              <w:rPr>
                <w:szCs w:val="40"/>
              </w:rPr>
              <w:t>INF/</w:t>
            </w:r>
            <w:r w:rsidR="006A3CE5">
              <w:rPr>
                <w:szCs w:val="40"/>
              </w:rPr>
              <w:t>13</w:t>
            </w:r>
          </w:p>
        </w:tc>
      </w:tr>
      <w:tr w:rsidR="00A96B21" w:rsidRPr="00EA442C" w14:paraId="4037ADA2" w14:textId="77777777" w:rsidTr="00B60E5F">
        <w:tc>
          <w:tcPr>
            <w:tcW w:w="2297" w:type="pct"/>
            <w:gridSpan w:val="2"/>
            <w:tcBorders>
              <w:top w:val="single" w:sz="8" w:space="0" w:color="auto"/>
              <w:bottom w:val="single" w:sz="12" w:space="0" w:color="auto"/>
            </w:tcBorders>
          </w:tcPr>
          <w:p w14:paraId="76D8647A"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0C568B39" wp14:editId="6F27B97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6693A390" w14:textId="77777777" w:rsidR="00A96B21" w:rsidRPr="003C6F10" w:rsidRDefault="00A96B21" w:rsidP="003C6F10">
            <w:pPr>
              <w:ind w:left="2584"/>
              <w:rPr>
                <w:sz w:val="22"/>
                <w:szCs w:val="22"/>
              </w:rPr>
            </w:pPr>
            <w:r w:rsidRPr="003C6F10">
              <w:rPr>
                <w:sz w:val="22"/>
                <w:szCs w:val="22"/>
              </w:rPr>
              <w:t>Distr.: General</w:t>
            </w:r>
          </w:p>
          <w:p w14:paraId="48F6C645" w14:textId="446FABB9" w:rsidR="00A96B21" w:rsidRPr="003C6F10" w:rsidRDefault="001C0907" w:rsidP="003C6F10">
            <w:pPr>
              <w:ind w:left="2584"/>
              <w:rPr>
                <w:sz w:val="22"/>
                <w:szCs w:val="22"/>
              </w:rPr>
            </w:pPr>
            <w:r>
              <w:rPr>
                <w:sz w:val="22"/>
                <w:szCs w:val="22"/>
              </w:rPr>
              <w:t>15 October</w:t>
            </w:r>
            <w:r w:rsidR="00A96B21" w:rsidRPr="003C6F10">
              <w:rPr>
                <w:sz w:val="22"/>
                <w:szCs w:val="22"/>
              </w:rPr>
              <w:t xml:space="preserve"> 202</w:t>
            </w:r>
            <w:r w:rsidR="00A00234">
              <w:rPr>
                <w:sz w:val="22"/>
                <w:szCs w:val="22"/>
              </w:rPr>
              <w:t>4</w:t>
            </w:r>
          </w:p>
          <w:p w14:paraId="3E2121AE" w14:textId="77777777" w:rsidR="00A96B21" w:rsidRPr="003C6F10" w:rsidRDefault="00A96B21" w:rsidP="003C6F10">
            <w:pPr>
              <w:ind w:left="2584"/>
              <w:rPr>
                <w:sz w:val="22"/>
                <w:szCs w:val="22"/>
              </w:rPr>
            </w:pPr>
          </w:p>
          <w:p w14:paraId="1815D72C" w14:textId="52112987" w:rsidR="00A96B21" w:rsidRPr="003C6F10" w:rsidRDefault="00A96B21" w:rsidP="003C6F10">
            <w:pPr>
              <w:ind w:left="2584"/>
              <w:rPr>
                <w:sz w:val="22"/>
                <w:szCs w:val="22"/>
              </w:rPr>
            </w:pPr>
            <w:r w:rsidRPr="003C6F10">
              <w:rPr>
                <w:sz w:val="22"/>
                <w:szCs w:val="22"/>
              </w:rPr>
              <w:t>English</w:t>
            </w:r>
            <w:r w:rsidR="007809D1">
              <w:rPr>
                <w:sz w:val="22"/>
                <w:szCs w:val="22"/>
              </w:rPr>
              <w:t xml:space="preserve"> only</w:t>
            </w:r>
          </w:p>
          <w:p w14:paraId="18EC66FD" w14:textId="77777777" w:rsidR="00A96B21" w:rsidRPr="00550DCE" w:rsidRDefault="00A96B21" w:rsidP="00B60E5F"/>
        </w:tc>
      </w:tr>
    </w:tbl>
    <w:p w14:paraId="330D02C2" w14:textId="77777777" w:rsidR="00874541" w:rsidRDefault="00A00234" w:rsidP="00A00234">
      <w:pPr>
        <w:pStyle w:val="Cornernotation"/>
        <w:ind w:left="0" w:right="5249" w:firstLine="0"/>
        <w:rPr>
          <w:bCs/>
        </w:rPr>
      </w:pPr>
      <w:r>
        <w:rPr>
          <w:bCs/>
        </w:rPr>
        <w:t>Conference of the Parties to the Convention on Biological Diversity</w:t>
      </w:r>
    </w:p>
    <w:p w14:paraId="152F9D54"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EB3529D" w14:textId="77777777" w:rsidR="00A96B21" w:rsidRPr="00935461" w:rsidRDefault="00A00234" w:rsidP="00A96B21">
      <w:pPr>
        <w:pStyle w:val="Venuedate"/>
        <w:rPr>
          <w:lang w:val="en-CA"/>
        </w:rPr>
      </w:pPr>
      <w:r>
        <w:rPr>
          <w:lang w:val="en-CA"/>
        </w:rPr>
        <w:t>Cali, Colombia, 21 October–1 November 2024</w:t>
      </w:r>
    </w:p>
    <w:bookmarkEnd w:id="0"/>
    <w:p w14:paraId="59D7F4F9" w14:textId="77777777" w:rsidR="0059585B" w:rsidRPr="00441498" w:rsidRDefault="0059585B" w:rsidP="0059585B">
      <w:pPr>
        <w:pStyle w:val="Cornernotation-Item"/>
        <w:rPr>
          <w:b w:val="0"/>
          <w:bCs w:val="0"/>
        </w:rPr>
      </w:pPr>
      <w:r w:rsidRPr="00441498">
        <w:rPr>
          <w:b w:val="0"/>
          <w:bCs w:val="0"/>
        </w:rPr>
        <w:t xml:space="preserve">Item </w:t>
      </w:r>
      <w:r>
        <w:rPr>
          <w:b w:val="0"/>
          <w:bCs w:val="0"/>
        </w:rPr>
        <w:t>13</w:t>
      </w:r>
      <w:r w:rsidRPr="00441498">
        <w:rPr>
          <w:b w:val="0"/>
          <w:bCs w:val="0"/>
        </w:rPr>
        <w:t xml:space="preserve"> of the provisional agenda</w:t>
      </w:r>
      <w:r w:rsidRPr="00441498">
        <w:rPr>
          <w:rStyle w:val="FootnoteReference"/>
          <w:b w:val="0"/>
          <w:bCs w:val="0"/>
        </w:rPr>
        <w:footnoteReference w:customMarkFollows="1" w:id="2"/>
        <w:t>*</w:t>
      </w:r>
    </w:p>
    <w:p w14:paraId="4CDDE573" w14:textId="47682247" w:rsidR="0059585B" w:rsidRDefault="0059585B" w:rsidP="00BA024D">
      <w:pPr>
        <w:pStyle w:val="Cornernotation-Item"/>
        <w:ind w:left="0" w:firstLine="0"/>
      </w:pPr>
      <w:r w:rsidRPr="00853EA8">
        <w:t xml:space="preserve">Cooperation with international organizations </w:t>
      </w:r>
      <w:r w:rsidR="00BA024D">
        <w:br/>
      </w:r>
      <w:r w:rsidRPr="00853EA8">
        <w:t>and bodies established under other conventions</w:t>
      </w:r>
    </w:p>
    <w:p w14:paraId="0760B98D" w14:textId="6DEBE501" w:rsidR="00A96B21" w:rsidRDefault="00000000" w:rsidP="001454DA">
      <w:pPr>
        <w:pStyle w:val="CBDTitle"/>
      </w:pPr>
      <w:sdt>
        <w:sdtPr>
          <w:rPr>
            <w:rFonts w:eastAsiaTheme="minorHAnsi"/>
            <w:kern w:val="2"/>
            <w:sz w:val="32"/>
            <w:szCs w:val="32"/>
            <w14:ligatures w14:val="standardContextual"/>
          </w:rPr>
          <w:alias w:val="Title"/>
          <w:tag w:val=""/>
          <w:id w:val="-1975355689"/>
          <w:placeholder>
            <w:docPart w:val="310B5F989AFD4249B86073F760E336DF"/>
          </w:placeholder>
          <w:dataBinding w:prefixMappings="xmlns:ns0='http://purl.org/dc/elements/1.1/' xmlns:ns1='http://schemas.openxmlformats.org/package/2006/metadata/core-properties' " w:xpath="/ns1:coreProperties[1]/ns0:title[1]" w:storeItemID="{6C3C8BC8-F283-45AE-878A-BAB7291924A1}"/>
          <w:text/>
        </w:sdtPr>
        <w:sdtContent>
          <w:r w:rsidR="00EA6713">
            <w:rPr>
              <w:rFonts w:eastAsiaTheme="minorHAnsi"/>
              <w:kern w:val="2"/>
              <w:sz w:val="32"/>
              <w:szCs w:val="32"/>
              <w14:ligatures w14:val="standardContextual"/>
            </w:rPr>
            <w:t>Progress of the United Nations Decade on Ecosystem Restoration 2021–2030</w:t>
          </w:r>
        </w:sdtContent>
      </w:sdt>
      <w:r w:rsidR="005D2D75">
        <w:rPr>
          <w:rStyle w:val="FootnoteReference"/>
        </w:rPr>
        <w:footnoteReference w:customMarkFollows="1" w:id="3"/>
        <w:t>**</w:t>
      </w:r>
    </w:p>
    <w:p w14:paraId="46E21338" w14:textId="1413D8E5" w:rsidR="001A01DE" w:rsidRDefault="00A96B21" w:rsidP="001A01DE">
      <w:pPr>
        <w:pStyle w:val="CBDSubTitle"/>
      </w:pPr>
      <w:r w:rsidRPr="00A96B21">
        <w:t>Note by the Secretariat</w:t>
      </w:r>
    </w:p>
    <w:p w14:paraId="6A0833A4" w14:textId="35459972" w:rsidR="001A01DE" w:rsidRPr="00CC5D22" w:rsidRDefault="001A01DE" w:rsidP="001A01DE">
      <w:pPr>
        <w:pStyle w:val="Para1"/>
        <w:rPr>
          <w:lang w:val="en-US"/>
        </w:rPr>
      </w:pPr>
      <w:r w:rsidRPr="00CC5D22">
        <w:rPr>
          <w:lang w:val="en-US"/>
        </w:rPr>
        <w:t>The Executive Secretary circulate</w:t>
      </w:r>
      <w:r w:rsidR="00F463C5">
        <w:rPr>
          <w:lang w:val="en-US"/>
        </w:rPr>
        <w:t>s</w:t>
      </w:r>
      <w:r w:rsidRPr="00CC5D22">
        <w:rPr>
          <w:lang w:val="en-US"/>
        </w:rPr>
        <w:t xml:space="preserve"> herewith, for the information of participants </w:t>
      </w:r>
      <w:r w:rsidR="00F463C5">
        <w:rPr>
          <w:lang w:val="en-US"/>
        </w:rPr>
        <w:t>in</w:t>
      </w:r>
      <w:r w:rsidRPr="00CC5D22">
        <w:rPr>
          <w:lang w:val="en-US"/>
        </w:rPr>
        <w:t xml:space="preserve"> the sixteenth meeting of the Conference of the Parties to the Convention on Biological Diversity, a report by the United Nations Environment Programme (UNEP) and the Food and Agriculture Organization (FAO) of the United Nations </w:t>
      </w:r>
      <w:r w:rsidR="001C0907">
        <w:rPr>
          <w:lang w:val="en-US"/>
        </w:rPr>
        <w:t>on</w:t>
      </w:r>
      <w:r w:rsidRPr="00CC5D22">
        <w:rPr>
          <w:lang w:val="en-US"/>
        </w:rPr>
        <w:t xml:space="preserve"> progress </w:t>
      </w:r>
      <w:r w:rsidR="001C0907" w:rsidRPr="001C0907">
        <w:rPr>
          <w:lang w:val="en-US"/>
        </w:rPr>
        <w:t>up to August 2024</w:t>
      </w:r>
      <w:r w:rsidR="001C0907">
        <w:rPr>
          <w:lang w:val="en-US"/>
        </w:rPr>
        <w:t xml:space="preserve"> </w:t>
      </w:r>
      <w:r w:rsidRPr="00CC5D22">
        <w:rPr>
          <w:lang w:val="en-US"/>
        </w:rPr>
        <w:t xml:space="preserve">in the implementation of the United Nations Decade on Ecosystem Restoration 2021–2030. </w:t>
      </w:r>
    </w:p>
    <w:p w14:paraId="57B214C9" w14:textId="33CCF89A" w:rsidR="001A01DE" w:rsidRPr="00CC5D22" w:rsidRDefault="001A01DE" w:rsidP="001A01DE">
      <w:pPr>
        <w:pStyle w:val="Para1"/>
        <w:rPr>
          <w:lang w:val="en-US"/>
        </w:rPr>
      </w:pPr>
      <w:r w:rsidRPr="00CC5D22">
        <w:rPr>
          <w:lang w:val="en-US"/>
        </w:rPr>
        <w:t xml:space="preserve">The document provides information on the main activities conducted by the co-lead agencies (UNEP and FAO) and partners of the UN Decade and </w:t>
      </w:r>
      <w:r w:rsidR="001C0907">
        <w:rPr>
          <w:lang w:val="en-US"/>
        </w:rPr>
        <w:t>has been</w:t>
      </w:r>
      <w:r w:rsidRPr="00CC5D22">
        <w:rPr>
          <w:lang w:val="en-US"/>
        </w:rPr>
        <w:t xml:space="preserve"> provided in response to the request by the Conference of the Parties in its decision </w:t>
      </w:r>
      <w:hyperlink r:id="rId13" w:history="1">
        <w:r w:rsidRPr="00380C30">
          <w:rPr>
            <w:rStyle w:val="Hyperlink"/>
            <w:lang w:val="en-US"/>
          </w:rPr>
          <w:t>15/13</w:t>
        </w:r>
      </w:hyperlink>
      <w:r w:rsidRPr="00CC5D22">
        <w:rPr>
          <w:lang w:val="en-US"/>
        </w:rPr>
        <w:t>.</w:t>
      </w:r>
    </w:p>
    <w:p w14:paraId="65D446AC" w14:textId="77777777" w:rsidR="001A01DE" w:rsidRPr="00CC5D22" w:rsidRDefault="001A01DE" w:rsidP="001A01DE">
      <w:pPr>
        <w:pStyle w:val="Para1"/>
        <w:rPr>
          <w:lang w:val="en-US"/>
        </w:rPr>
      </w:pPr>
      <w:r w:rsidRPr="00CC5D22">
        <w:rPr>
          <w:lang w:val="en-US"/>
        </w:rPr>
        <w:t>The report is provided in the form and language in which it was received by the Secretariat.</w:t>
      </w:r>
    </w:p>
    <w:p w14:paraId="0A08F9B3" w14:textId="77777777" w:rsidR="00885DE1" w:rsidRDefault="00885DE1" w:rsidP="00885DE1"/>
    <w:p w14:paraId="6949A02F" w14:textId="77777777" w:rsidR="00885DE1" w:rsidRDefault="00885DE1" w:rsidP="00885DE1"/>
    <w:p w14:paraId="4C8F6BF4" w14:textId="33C07ADA" w:rsidR="005B0397" w:rsidRDefault="009D39C6" w:rsidP="00885DE1">
      <w:pPr>
        <w:rPr>
          <w:b/>
          <w:bCs/>
          <w:sz w:val="28"/>
          <w:szCs w:val="28"/>
        </w:rPr>
      </w:pPr>
      <w:r>
        <w:rPr>
          <w:b/>
          <w:bCs/>
          <w:sz w:val="28"/>
          <w:szCs w:val="28"/>
        </w:rPr>
        <w:br w:type="page"/>
      </w:r>
    </w:p>
    <w:p w14:paraId="1D9AE9C8" w14:textId="719BE45B" w:rsidR="00952BD5" w:rsidRPr="00952BD5" w:rsidRDefault="00952BD5" w:rsidP="00952BD5">
      <w:pPr>
        <w:rPr>
          <w:b/>
          <w:bCs/>
          <w:sz w:val="32"/>
          <w:szCs w:val="32"/>
        </w:rPr>
      </w:pPr>
      <w:r w:rsidRPr="00952BD5">
        <w:rPr>
          <w:b/>
          <w:bCs/>
          <w:sz w:val="32"/>
          <w:szCs w:val="32"/>
        </w:rPr>
        <w:lastRenderedPageBreak/>
        <w:t xml:space="preserve">Progress of the United Nations Decade on Ecosystem Restoration 2021–2030 </w:t>
      </w:r>
    </w:p>
    <w:p w14:paraId="72B6F925" w14:textId="77777777" w:rsidR="00952BD5" w:rsidRDefault="00952BD5" w:rsidP="00885DE1">
      <w:pPr>
        <w:rPr>
          <w:b/>
          <w:bCs/>
          <w:sz w:val="28"/>
          <w:szCs w:val="28"/>
        </w:rPr>
      </w:pPr>
    </w:p>
    <w:p w14:paraId="717ED777" w14:textId="15B8EF09" w:rsidR="00885DE1" w:rsidRDefault="00885DE1" w:rsidP="00885DE1">
      <w:pPr>
        <w:rPr>
          <w:b/>
          <w:bCs/>
          <w:sz w:val="28"/>
          <w:szCs w:val="28"/>
        </w:rPr>
      </w:pPr>
      <w:r w:rsidRPr="008E1610">
        <w:rPr>
          <w:b/>
          <w:bCs/>
          <w:sz w:val="28"/>
          <w:szCs w:val="28"/>
        </w:rPr>
        <w:t>Executive summary</w:t>
      </w:r>
    </w:p>
    <w:p w14:paraId="4CF9791F" w14:textId="77777777" w:rsidR="00885DE1" w:rsidRPr="008E1610" w:rsidRDefault="00885DE1" w:rsidP="00885DE1">
      <w:pPr>
        <w:rPr>
          <w:b/>
          <w:bCs/>
          <w:sz w:val="28"/>
          <w:szCs w:val="28"/>
        </w:rPr>
      </w:pPr>
    </w:p>
    <w:p w14:paraId="2A1CEA98" w14:textId="77777777"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Massive restoration of degraded ecosystems is urgently needed to achieve sustainable development, tackle climate change and reverse mass biodiversity loss, as has been highlighted by a growing body of scientific literature. The call to restore ecosystems has been reflected in key international frameworks including the Sustainable Development Goals (SDG</w:t>
      </w:r>
      <w:r>
        <w:t>s</w:t>
      </w:r>
      <w:r w:rsidRPr="008E1610">
        <w:t xml:space="preserve">), the Convention on </w:t>
      </w:r>
      <w:r>
        <w:t>Biological Diversity</w:t>
      </w:r>
      <w:r w:rsidRPr="008E1610">
        <w:t xml:space="preserve"> (CBD), the United Nations Framework Convention to Combat Desertification (UNCCD) and many other Multilateral Environment Agreements (MEA</w:t>
      </w:r>
      <w:r>
        <w:t>s</w:t>
      </w:r>
      <w:r w:rsidRPr="008E1610">
        <w:t>).</w:t>
      </w:r>
    </w:p>
    <w:p w14:paraId="32608516" w14:textId="77777777"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 xml:space="preserve">Governments, experts and stakeholders are </w:t>
      </w:r>
      <w:r>
        <w:t>pay</w:t>
      </w:r>
      <w:r w:rsidRPr="008E1610">
        <w:t>ing growing attention to ensuring synergies in the implementation of the different environmental agendas. Massive ecosystem restoration plays an important role in connecting and providing solutions to implement these agendas at once, as healthy ecosystems provide critical services to humanity from food security to clean water, whilst capturing carbon and protecting biodiversity.</w:t>
      </w:r>
    </w:p>
    <w:p w14:paraId="3BDE7BDA" w14:textId="77777777"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The UN Decade on Ecosystem Restoration 2021-2030 (“the UN Decade”) aims to prevent, halt and reverse the degradation of ecosystems on every continent and in every ocean. It can help to end poverty, combat climate change and prevent a mass extinction by i) building a global movement; ii) generating political support; and iii) developing technical capacit</w:t>
      </w:r>
      <w:r>
        <w:t>ies</w:t>
      </w:r>
      <w:r w:rsidRPr="008E1610">
        <w:t>.</w:t>
      </w:r>
    </w:p>
    <w:p w14:paraId="61423262" w14:textId="0AFE28FD"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 xml:space="preserve">The UN Decade was officially launched </w:t>
      </w:r>
      <w:r>
        <w:t>at</w:t>
      </w:r>
      <w:r w:rsidRPr="008E1610">
        <w:t xml:space="preserve"> </w:t>
      </w:r>
      <w:r>
        <w:t xml:space="preserve">the </w:t>
      </w:r>
      <w:r w:rsidRPr="008E1610">
        <w:t xml:space="preserve">World Environment Day 2021. Through the global campaign, hundreds of millions of people were reached and 42,000 media articles </w:t>
      </w:r>
      <w:r>
        <w:t xml:space="preserve">were </w:t>
      </w:r>
      <w:r w:rsidRPr="008E1610">
        <w:t xml:space="preserve">published in 174 countries. Google Trends data showed the term “ecosystem restoration” spiking, as the approach grew from a niche topic to a solution garnering global attention. </w:t>
      </w:r>
    </w:p>
    <w:p w14:paraId="4393D1C9" w14:textId="77777777" w:rsidR="00885DE1"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The scientific launch report “Becoming #GenerationRestoration</w:t>
      </w:r>
      <w:r>
        <w:t>:</w:t>
      </w:r>
      <w:r w:rsidRPr="008E1610">
        <w:t xml:space="preserve"> Ecosystem restoration for </w:t>
      </w:r>
      <w:r>
        <w:t>P</w:t>
      </w:r>
      <w:r w:rsidRPr="008E1610">
        <w:t xml:space="preserve">eople, </w:t>
      </w:r>
      <w:r>
        <w:t>N</w:t>
      </w:r>
      <w:r w:rsidRPr="008E1610">
        <w:t xml:space="preserve">ature and </w:t>
      </w:r>
      <w:r>
        <w:t>C</w:t>
      </w:r>
      <w:r w:rsidRPr="008E1610">
        <w:t xml:space="preserve">limate” noted that countries have already promised to restore over 1 billion hectares by 2030. Countries urgently need to live up to these promises. </w:t>
      </w:r>
    </w:p>
    <w:p w14:paraId="18E3F359" w14:textId="77777777" w:rsidR="00885DE1" w:rsidRPr="00E3428A"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rPr>
          <w:lang w:eastAsia="en-GB"/>
        </w:rPr>
      </w:pPr>
      <w:r w:rsidRPr="008E1610">
        <w:rPr>
          <w:lang w:eastAsia="en-GB"/>
        </w:rPr>
        <w:t xml:space="preserve">In January 2022, in the lead up to the </w:t>
      </w:r>
      <w:r>
        <w:rPr>
          <w:lang w:eastAsia="en-GB"/>
        </w:rPr>
        <w:t>second part of the 5</w:t>
      </w:r>
      <w:r w:rsidRPr="00E3428A">
        <w:rPr>
          <w:vertAlign w:val="superscript"/>
          <w:lang w:eastAsia="en-GB"/>
        </w:rPr>
        <w:t>th</w:t>
      </w:r>
      <w:r>
        <w:rPr>
          <w:lang w:eastAsia="en-GB"/>
        </w:rPr>
        <w:t xml:space="preserve"> </w:t>
      </w:r>
      <w:r w:rsidRPr="008E1610">
        <w:rPr>
          <w:lang w:eastAsia="en-GB"/>
        </w:rPr>
        <w:t xml:space="preserve">UN Environment Assembly </w:t>
      </w:r>
      <w:r>
        <w:rPr>
          <w:lang w:eastAsia="en-GB"/>
        </w:rPr>
        <w:t xml:space="preserve">(UNEA </w:t>
      </w:r>
      <w:r w:rsidRPr="008E1610">
        <w:rPr>
          <w:lang w:eastAsia="en-GB"/>
        </w:rPr>
        <w:t>5.2</w:t>
      </w:r>
      <w:r>
        <w:rPr>
          <w:lang w:eastAsia="en-GB"/>
        </w:rPr>
        <w:t>)</w:t>
      </w:r>
      <w:r w:rsidRPr="008E1610">
        <w:rPr>
          <w:lang w:eastAsia="en-GB"/>
        </w:rPr>
        <w:t xml:space="preserve">, the UN Decade launched its first call for countries to nominate World Restoration Flagship initiatives. Seventeen initiatives were selected </w:t>
      </w:r>
      <w:r>
        <w:rPr>
          <w:lang w:eastAsia="en-GB"/>
        </w:rPr>
        <w:t xml:space="preserve">so far </w:t>
      </w:r>
      <w:r w:rsidRPr="008E1610">
        <w:rPr>
          <w:lang w:eastAsia="en-GB"/>
        </w:rPr>
        <w:t xml:space="preserve">and presented at CBD COP15 in 2022 and </w:t>
      </w:r>
      <w:r>
        <w:rPr>
          <w:lang w:eastAsia="en-GB"/>
        </w:rPr>
        <w:t xml:space="preserve">at </w:t>
      </w:r>
      <w:r w:rsidRPr="008E1610">
        <w:rPr>
          <w:lang w:eastAsia="en-GB"/>
        </w:rPr>
        <w:t xml:space="preserve">the sixth session of the </w:t>
      </w:r>
      <w:r>
        <w:rPr>
          <w:lang w:eastAsia="en-GB"/>
        </w:rPr>
        <w:t>UN</w:t>
      </w:r>
      <w:r w:rsidRPr="008E1610">
        <w:rPr>
          <w:lang w:eastAsia="en-GB"/>
        </w:rPr>
        <w:t xml:space="preserve"> Environment Assembly (UNEA</w:t>
      </w:r>
      <w:r>
        <w:rPr>
          <w:lang w:eastAsia="en-GB"/>
        </w:rPr>
        <w:t xml:space="preserve"> </w:t>
      </w:r>
      <w:r w:rsidRPr="008E1610">
        <w:rPr>
          <w:lang w:eastAsia="en-GB"/>
        </w:rPr>
        <w:t>6) in 2024. These 17 World Restoration Flagships are planning to restore over 158 million ha and create 15.5 million jobs by 2030. 20% of the target area is already under restoration by the</w:t>
      </w:r>
      <w:r>
        <w:rPr>
          <w:lang w:eastAsia="en-GB"/>
        </w:rPr>
        <w:t xml:space="preserve"> </w:t>
      </w:r>
      <w:r w:rsidRPr="008E1610">
        <w:rPr>
          <w:lang w:eastAsia="en-GB"/>
        </w:rPr>
        <w:t xml:space="preserve">17 World Restoration Flagships. The global campaign </w:t>
      </w:r>
      <w:r>
        <w:rPr>
          <w:lang w:eastAsia="en-GB"/>
        </w:rPr>
        <w:t>launching</w:t>
      </w:r>
      <w:r w:rsidRPr="008E1610">
        <w:rPr>
          <w:lang w:eastAsia="en-GB"/>
        </w:rPr>
        <w:t xml:space="preserve"> the World Restoration Flagships has reached around 30 million viewers through its documentary films and billions of readers through a global, multilingual press campaign.</w:t>
      </w:r>
    </w:p>
    <w:p w14:paraId="7BFB6350" w14:textId="1E94251C"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 xml:space="preserve">The adoption of the Kunming Montreal Global Biodiversity Framework (KMGBF) in 2022 has sparked </w:t>
      </w:r>
      <w:r>
        <w:t xml:space="preserve">a </w:t>
      </w:r>
      <w:r w:rsidRPr="008E1610">
        <w:t xml:space="preserve">new momentum in the restoration movement, providing a tangible global target of 30% of degraded ecosystems to be under effective restoration by 2030 (Target 2). The UN Decade’s Framework for Ecosystem Restoration Monitoring (FERM) has been developed in line with the Target 2 headline indicator methodology to accelerate reporting by providing a framework for compiling areas under restoration across all ecosystems. </w:t>
      </w:r>
    </w:p>
    <w:p w14:paraId="761DE6ED" w14:textId="77777777"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 xml:space="preserve">The FERM includes over 1600 initiatives and good practices in over 100 countries, harmonizing data from multiple platforms and centralizing data across society on effective restoration. FAO, </w:t>
      </w:r>
      <w:r w:rsidRPr="008E1610">
        <w:lastRenderedPageBreak/>
        <w:t xml:space="preserve">UNEP and the CBD Secretariat also developed a roadmap to provide comprehensive guidance and support to Parties, building on existing initiatives to accelerate the capacity to monitor and report on restoration across different ecosystems. </w:t>
      </w:r>
    </w:p>
    <w:p w14:paraId="7430FD78" w14:textId="77777777"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 xml:space="preserve">The Standards of Practice to Guide Ecosystem Restoration were officially launched in September 2023 to assist restoration implementers </w:t>
      </w:r>
      <w:r>
        <w:t>in</w:t>
      </w:r>
      <w:r w:rsidRPr="008E1610">
        <w:t xml:space="preserve"> developing restoration projects that reflect the UN Decade principles and maximize benefits for nature and people.  A decision</w:t>
      </w:r>
      <w:r>
        <w:t xml:space="preserve"> </w:t>
      </w:r>
      <w:r w:rsidRPr="008E1610">
        <w:t xml:space="preserve">support tool and an e-learning course are currently in preparation to facilitate their use, to be launched in 2025. </w:t>
      </w:r>
    </w:p>
    <w:p w14:paraId="1678C9AD" w14:textId="77777777"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The UN Decade Action Plan, launched in 2023, sets out the next steps to collectively work towards the goals and vision of the UN Decade, coordinating work for</w:t>
      </w:r>
      <w:r>
        <w:t xml:space="preserve"> more than 280 partners of</w:t>
      </w:r>
      <w:r w:rsidRPr="008E1610">
        <w:t xml:space="preserve"> the UN Decade. Moving from strategy to action, the Action Plan aims to mobilize all stakeholders around key priority areas for restoration and set in motion a wave of activity to protect and restore ecosystems and make peace with nature. Restoration Challenge 1 is focused on biodiversity.</w:t>
      </w:r>
    </w:p>
    <w:p w14:paraId="32DDA6AC" w14:textId="77777777" w:rsidR="00885DE1" w:rsidRPr="008E1610"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E1610">
        <w:t>All Parties and stakeholders can join the global movement on restoration and act to accelerate progress on the implementation of the UN Decade, as means to synergistically achieve the KMGBF, the Paris agreement</w:t>
      </w:r>
      <w:r>
        <w:t>, Land Degradation Neutrality (LDN) targets</w:t>
      </w:r>
      <w:r w:rsidRPr="008E1610">
        <w:t xml:space="preserve"> and the SDGs.</w:t>
      </w:r>
    </w:p>
    <w:p w14:paraId="7C4FF07E" w14:textId="77777777" w:rsidR="00885DE1" w:rsidRPr="00867376"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67376">
        <w:t xml:space="preserve">The UN Decade proposes a support package </w:t>
      </w:r>
      <w:r>
        <w:t xml:space="preserve">for CBD Parties </w:t>
      </w:r>
      <w:r w:rsidRPr="00867376">
        <w:t xml:space="preserve">to fast-track data compilation and enable science-based reporting on progress for Target 2 that spans global, regional, and national scales. The support package aims to provide consistent guidance and country level support that meet the needs and requests of Parties through alignment and partnership, innovative solutions for planning, monitoring, and reporting restoration, and strengthening collaborative actions and technical capacities. </w:t>
      </w:r>
    </w:p>
    <w:p w14:paraId="21CA1413" w14:textId="61410670" w:rsidR="00885DE1" w:rsidRPr="00867376"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rsidRPr="00867376">
        <w:t>The UN Decade</w:t>
      </w:r>
      <w:r>
        <w:t xml:space="preserve"> requests collaboration and support from the CBD Secretariat </w:t>
      </w:r>
      <w:r w:rsidR="00F51DB1">
        <w:t xml:space="preserve">and Parties </w:t>
      </w:r>
      <w:r>
        <w:t>to implement the roadmap for Target 2, as well as related capacity building and reporting activities to ensure progress and synergies</w:t>
      </w:r>
      <w:r w:rsidRPr="00867376">
        <w:t xml:space="preserve">. </w:t>
      </w:r>
    </w:p>
    <w:p w14:paraId="6070F1F2" w14:textId="77777777" w:rsidR="00885DE1" w:rsidRPr="00867376" w:rsidRDefault="00885DE1" w:rsidP="00885DE1">
      <w:pPr>
        <w:pStyle w:val="ListParagraph"/>
        <w:numPr>
          <w:ilvl w:val="0"/>
          <w:numId w:val="50"/>
        </w:numPr>
        <w:tabs>
          <w:tab w:val="clear" w:pos="567"/>
          <w:tab w:val="clear" w:pos="1134"/>
          <w:tab w:val="clear" w:pos="1701"/>
          <w:tab w:val="clear" w:pos="2268"/>
        </w:tabs>
        <w:spacing w:after="120" w:line="259" w:lineRule="auto"/>
        <w:ind w:left="714" w:hanging="357"/>
        <w:contextualSpacing w:val="0"/>
        <w:jc w:val="left"/>
      </w:pPr>
      <w:r>
        <w:t>UNEP and FAO, the c</w:t>
      </w:r>
      <w:r w:rsidRPr="00867376">
        <w:t>o-lead agencies</w:t>
      </w:r>
      <w:r>
        <w:t xml:space="preserve"> of the UN Decade,</w:t>
      </w:r>
      <w:r w:rsidRPr="00867376">
        <w:t xml:space="preserve"> are inviting </w:t>
      </w:r>
      <w:r>
        <w:t xml:space="preserve">Parties </w:t>
      </w:r>
      <w:r w:rsidRPr="00867376">
        <w:t xml:space="preserve">and </w:t>
      </w:r>
      <w:r>
        <w:t xml:space="preserve">relevant stakeholders </w:t>
      </w:r>
      <w:r w:rsidRPr="00867376">
        <w:t xml:space="preserve">to </w:t>
      </w:r>
      <w:r>
        <w:t xml:space="preserve">engage under the current mechanisms and frameworks of the UN Decade, as well as to </w:t>
      </w:r>
      <w:r w:rsidRPr="00867376">
        <w:t xml:space="preserve">scale up their activities and </w:t>
      </w:r>
      <w:r>
        <w:t xml:space="preserve">contributions </w:t>
      </w:r>
      <w:r w:rsidRPr="00867376">
        <w:t xml:space="preserve">in order to reach </w:t>
      </w:r>
      <w:r>
        <w:t>its objectives</w:t>
      </w:r>
      <w:r w:rsidRPr="00867376">
        <w:t xml:space="preserve"> and ensure successful implementation of the Decade. </w:t>
      </w:r>
    </w:p>
    <w:p w14:paraId="67FEB0F8" w14:textId="77777777" w:rsidR="00885DE1" w:rsidRDefault="00885DE1" w:rsidP="00885DE1">
      <w:pPr>
        <w:pStyle w:val="ListParagraph"/>
      </w:pPr>
    </w:p>
    <w:p w14:paraId="109FCED0" w14:textId="77777777" w:rsidR="00653ABA" w:rsidRPr="008E1610" w:rsidRDefault="00653ABA" w:rsidP="00885DE1">
      <w:pPr>
        <w:pStyle w:val="ListParagraph"/>
      </w:pPr>
    </w:p>
    <w:p w14:paraId="30D8150D" w14:textId="77777777" w:rsidR="00885DE1" w:rsidRPr="00E3428A" w:rsidRDefault="00885DE1" w:rsidP="00885DE1">
      <w:pPr>
        <w:pStyle w:val="ListParagraph"/>
        <w:numPr>
          <w:ilvl w:val="0"/>
          <w:numId w:val="48"/>
        </w:numPr>
        <w:tabs>
          <w:tab w:val="clear" w:pos="567"/>
          <w:tab w:val="clear" w:pos="1134"/>
          <w:tab w:val="clear" w:pos="1701"/>
          <w:tab w:val="clear" w:pos="2268"/>
        </w:tabs>
        <w:spacing w:after="160" w:line="259" w:lineRule="auto"/>
        <w:jc w:val="left"/>
        <w:rPr>
          <w:b/>
          <w:bCs/>
          <w:caps/>
          <w:sz w:val="24"/>
          <w:szCs w:val="24"/>
        </w:rPr>
      </w:pPr>
      <w:r w:rsidRPr="00E3428A">
        <w:rPr>
          <w:b/>
          <w:bCs/>
          <w:caps/>
          <w:sz w:val="24"/>
          <w:szCs w:val="24"/>
        </w:rPr>
        <w:t>Introduction</w:t>
      </w:r>
    </w:p>
    <w:p w14:paraId="6CAC7055" w14:textId="77777777" w:rsidR="00885DE1" w:rsidRPr="008E1610" w:rsidRDefault="00885DE1" w:rsidP="00885DE1">
      <w:pPr>
        <w:pStyle w:val="ListParagraph"/>
        <w:ind w:left="1080"/>
      </w:pPr>
    </w:p>
    <w:p w14:paraId="2E5E5A33" w14:textId="77777777" w:rsidR="00885DE1" w:rsidRPr="008E1610"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8E1610">
        <w:t>In decision COP15/13</w:t>
      </w:r>
      <w:r>
        <w:t>,</w:t>
      </w:r>
      <w:r w:rsidRPr="008E1610">
        <w:t xml:space="preserve"> the Conference of the Parties</w:t>
      </w:r>
      <w:r>
        <w:t xml:space="preserve"> to the CBD</w:t>
      </w:r>
      <w:r w:rsidRPr="008E1610">
        <w:t xml:space="preserve"> </w:t>
      </w:r>
      <w:r w:rsidRPr="008E1610">
        <w:rPr>
          <w:i/>
          <w:iCs/>
        </w:rPr>
        <w:t>welcoming with appreciation</w:t>
      </w:r>
      <w:r w:rsidRPr="008E1610">
        <w:t xml:space="preserve"> the resolution of the United Nations General Assembly proclaiming the United Nations Decade on Ecosystem Restoration 2021-2030 and the contribution that this may provide to objectives of the Convention and the Kunming-Montreal Global Biodiversity Framework, </w:t>
      </w:r>
      <w:r w:rsidRPr="008E1610">
        <w:rPr>
          <w:i/>
          <w:iCs/>
        </w:rPr>
        <w:t>invites</w:t>
      </w:r>
      <w:r w:rsidRPr="008E1610">
        <w:t xml:space="preserve"> the Food and Agriculture Organization of the United Nations and the United Nations Environment Programme to continue to liaise closely with the secretariats of the Rio conventions and relevant partner organizations in the implementation of the United Nations Decade on Ecosystem Restoration, and to provide a report on its progress to the Conference of the Parties for consideration at its sixteenth meeting.</w:t>
      </w:r>
    </w:p>
    <w:p w14:paraId="74B730F7" w14:textId="77777777" w:rsidR="00885DE1" w:rsidRPr="008E1610" w:rsidRDefault="00885DE1" w:rsidP="00885DE1">
      <w:pPr>
        <w:pStyle w:val="ListParagraph"/>
      </w:pPr>
    </w:p>
    <w:p w14:paraId="32DE56C9" w14:textId="15FB0AB7" w:rsidR="00885DE1" w:rsidRPr="008E1610"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A72BD5">
        <w:rPr>
          <w:lang w:eastAsia="en-GB"/>
        </w:rPr>
        <w:t>It is imperative to scale up action on ecosystem restoration</w:t>
      </w:r>
      <w:r>
        <w:rPr>
          <w:lang w:eastAsia="en-GB"/>
        </w:rPr>
        <w:t xml:space="preserve">. </w:t>
      </w:r>
      <w:r w:rsidRPr="008E1610">
        <w:rPr>
          <w:lang w:eastAsia="en-GB"/>
        </w:rPr>
        <w:t xml:space="preserve">Indeed, science shows that without massive revival of degraded and lost ecosystems, the Paris Agreement, the Kunming-Montreal Global Biodiversity Framework and the Sustainable Development Goals are not attainable. Scientists also agree that action needs to take place within this decade to avoid catastrophic </w:t>
      </w:r>
      <w:r w:rsidRPr="008E1610">
        <w:rPr>
          <w:lang w:eastAsia="en-GB"/>
        </w:rPr>
        <w:lastRenderedPageBreak/>
        <w:t>climate change and mass biodiversity loss. This is where the UN Decade comes in, with its strategy</w:t>
      </w:r>
      <w:r w:rsidRPr="008E1610">
        <w:rPr>
          <w:rStyle w:val="FootnoteReference"/>
          <w:lang w:eastAsia="en-GB"/>
        </w:rPr>
        <w:footnoteReference w:id="4"/>
      </w:r>
      <w:r>
        <w:rPr>
          <w:lang w:eastAsia="en-GB"/>
        </w:rPr>
        <w:t xml:space="preserve"> </w:t>
      </w:r>
      <w:r w:rsidRPr="008E1610">
        <w:rPr>
          <w:lang w:eastAsia="en-GB"/>
        </w:rPr>
        <w:t xml:space="preserve">focused on enhancing and supporting existing commitments and implementation of the Rio Conventions and the </w:t>
      </w:r>
      <w:r>
        <w:rPr>
          <w:lang w:eastAsia="en-GB"/>
        </w:rPr>
        <w:t>SDGs</w:t>
      </w:r>
      <w:r w:rsidRPr="008E1610">
        <w:rPr>
          <w:lang w:eastAsia="en-GB"/>
        </w:rPr>
        <w:t xml:space="preserve"> by: i) building a global movement; ii) generate political support; iii) developing capacity. The Strategy is based on open, transparent, and inclusive development process and extensive stakeholder consultations. </w:t>
      </w:r>
      <w:r w:rsidR="00F51DB1">
        <w:rPr>
          <w:lang w:eastAsia="en-GB"/>
        </w:rPr>
        <w:t>It</w:t>
      </w:r>
      <w:r w:rsidRPr="008E1610">
        <w:rPr>
          <w:lang w:eastAsia="en-GB"/>
        </w:rPr>
        <w:t xml:space="preserve"> was officially launched on World Environment Day on June 4, 2021, alongside the report “Becoming #GenerationRestoration: Ecosystem restoration for people, nature and climate”</w:t>
      </w:r>
      <w:r w:rsidRPr="008E1610">
        <w:rPr>
          <w:rStyle w:val="FootnoteReference"/>
          <w:lang w:eastAsia="en-GB"/>
        </w:rPr>
        <w:footnoteReference w:id="5"/>
      </w:r>
      <w:r w:rsidRPr="008E1610">
        <w:rPr>
          <w:lang w:eastAsia="en-GB"/>
        </w:rPr>
        <w:t>. The surrounding campaign reached hundreds of millions of people worldwide and le</w:t>
      </w:r>
      <w:r>
        <w:rPr>
          <w:lang w:eastAsia="en-GB"/>
        </w:rPr>
        <w:t>d</w:t>
      </w:r>
      <w:r w:rsidRPr="008E1610">
        <w:rPr>
          <w:lang w:eastAsia="en-GB"/>
        </w:rPr>
        <w:t xml:space="preserve"> to the topic of “ecosystem restoration” trending</w:t>
      </w:r>
      <w:r>
        <w:rPr>
          <w:lang w:eastAsia="en-GB"/>
        </w:rPr>
        <w:t>, according to Google trends data</w:t>
      </w:r>
      <w:r>
        <w:rPr>
          <w:rStyle w:val="FootnoteReference"/>
          <w:lang w:eastAsia="en-GB"/>
        </w:rPr>
        <w:footnoteReference w:id="6"/>
      </w:r>
      <w:r w:rsidRPr="008E1610">
        <w:rPr>
          <w:lang w:eastAsia="en-GB"/>
        </w:rPr>
        <w:t>.</w:t>
      </w:r>
    </w:p>
    <w:p w14:paraId="16B43BF5" w14:textId="77777777" w:rsidR="00885DE1" w:rsidRPr="008E1610" w:rsidRDefault="00885DE1" w:rsidP="00885DE1">
      <w:pPr>
        <w:pStyle w:val="ListParagraph"/>
      </w:pPr>
    </w:p>
    <w:p w14:paraId="1B6CDECD" w14:textId="77777777" w:rsidR="00885DE1" w:rsidRPr="008E1610"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8E1610">
        <w:t xml:space="preserve">UNEP and FAO lead the implementation of the UN Decade. UNEP hosts </w:t>
      </w:r>
      <w:r>
        <w:t>the joint</w:t>
      </w:r>
      <w:r w:rsidRPr="008E1610">
        <w:t xml:space="preserve"> Secretariat of the UN Decade, which ensures overall coordination of the activities and interaction with the partners, as well as linkages with the relevant global processes and frameworks. UNEP also leads public advocacy and communications efforts. FAO, through the Task Force on Best Practices and the Task Force on Monitoring, leads the support to Member</w:t>
      </w:r>
      <w:r>
        <w:t xml:space="preserve"> States</w:t>
      </w:r>
      <w:r w:rsidRPr="008E1610">
        <w:t xml:space="preserve"> globally in enhancing their ecosystem restoration efforts on the ground, sharing information and knowledge on successful restoration initiatives, and monitoring progress. Through the Forest and Landscape Restoration Mechanism, FAO supports countries by providing technical, normative, knowledge sharing, and resource mobilization support. UNEP and FAO jointly lead on the selection of and technical, financial and communication support to the UN World Restoration Flagships. </w:t>
      </w:r>
      <w:r>
        <w:t xml:space="preserve">Co-leads </w:t>
      </w:r>
      <w:r w:rsidRPr="00754A64">
        <w:t xml:space="preserve">are developing a revised strategy for the </w:t>
      </w:r>
      <w:r>
        <w:t>second</w:t>
      </w:r>
      <w:r w:rsidRPr="00754A64">
        <w:t xml:space="preserve"> half of the Decade to enhance</w:t>
      </w:r>
      <w:r>
        <w:t xml:space="preserve"> its</w:t>
      </w:r>
      <w:r w:rsidRPr="00754A64">
        <w:t xml:space="preserve"> impact and would adapt</w:t>
      </w:r>
      <w:r>
        <w:t xml:space="preserve"> the arrangements</w:t>
      </w:r>
      <w:r w:rsidRPr="00754A64">
        <w:t xml:space="preserve"> as needed</w:t>
      </w:r>
      <w:r>
        <w:t xml:space="preserve">. </w:t>
      </w:r>
    </w:p>
    <w:p w14:paraId="3AAC2C2D" w14:textId="77777777" w:rsidR="00885DE1" w:rsidRPr="008E1610" w:rsidRDefault="00885DE1" w:rsidP="00885DE1">
      <w:pPr>
        <w:pStyle w:val="ListParagraph"/>
        <w:rPr>
          <w:bCs/>
          <w:lang w:eastAsia="en-GB"/>
        </w:rPr>
      </w:pPr>
    </w:p>
    <w:p w14:paraId="7A277BAF" w14:textId="3EC35DB3" w:rsidR="00885DE1" w:rsidRPr="00F57B66"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8E1610">
        <w:rPr>
          <w:bCs/>
          <w:lang w:eastAsia="en-GB"/>
        </w:rPr>
        <w:t>To drive implementation, the UN Decade is structured around an Advisory Board, a partner’s network and five Task Forces. The Advisory Board is the main external body of the UN Decade’s governance structure and is composed of representati</w:t>
      </w:r>
      <w:r>
        <w:rPr>
          <w:bCs/>
          <w:lang w:eastAsia="en-GB"/>
        </w:rPr>
        <w:t>ve</w:t>
      </w:r>
      <w:r w:rsidRPr="008E1610">
        <w:rPr>
          <w:bCs/>
          <w:lang w:eastAsia="en-GB"/>
        </w:rPr>
        <w:t xml:space="preserve">s varying from </w:t>
      </w:r>
      <w:r w:rsidR="00EA6713">
        <w:rPr>
          <w:bCs/>
          <w:lang w:eastAsia="en-GB"/>
        </w:rPr>
        <w:t>I</w:t>
      </w:r>
      <w:r w:rsidRPr="008E1610">
        <w:rPr>
          <w:bCs/>
          <w:lang w:eastAsia="en-GB"/>
        </w:rPr>
        <w:t xml:space="preserve">ndigenous </w:t>
      </w:r>
      <w:r w:rsidR="00EA6713">
        <w:rPr>
          <w:bCs/>
          <w:lang w:eastAsia="en-GB"/>
        </w:rPr>
        <w:t>P</w:t>
      </w:r>
      <w:r w:rsidRPr="008E1610">
        <w:rPr>
          <w:bCs/>
          <w:lang w:eastAsia="en-GB"/>
        </w:rPr>
        <w:t xml:space="preserve">eoples, local communities, ecosystem restoration experts, to media and culture workers and the private sector. Now boasting over </w:t>
      </w:r>
      <w:r w:rsidRPr="008E1610">
        <w:rPr>
          <w:lang w:eastAsia="en-GB"/>
        </w:rPr>
        <w:t xml:space="preserve">280 </w:t>
      </w:r>
      <w:r w:rsidRPr="008E1610">
        <w:rPr>
          <w:bCs/>
          <w:lang w:eastAsia="en-GB"/>
        </w:rPr>
        <w:t xml:space="preserve">entities, the UN Decade partners form the largest network of ecosystem restoration practitioners and experts. </w:t>
      </w:r>
      <w:r w:rsidRPr="008E1610">
        <w:rPr>
          <w:lang w:eastAsia="en-GB"/>
        </w:rPr>
        <w:t>It comprises different types of partners: i) collaborating agencies composed of relevant MEA and UN system organizations; ii) global</w:t>
      </w:r>
      <w:r w:rsidRPr="008E1610">
        <w:rPr>
          <w:bCs/>
          <w:lang w:eastAsia="en-GB"/>
        </w:rPr>
        <w:t xml:space="preserve"> partners which have an active role in managing and shaping the UN Decade; iii) supporting partners which help to build evidence-based recommendations and reach into new sectors and communities;  and iv) a</w:t>
      </w:r>
      <w:r w:rsidRPr="008E1610">
        <w:rPr>
          <w:lang w:eastAsia="en-GB"/>
        </w:rPr>
        <w:t>ctors</w:t>
      </w:r>
      <w:r w:rsidRPr="008E1610">
        <w:rPr>
          <w:bCs/>
          <w:lang w:eastAsia="en-GB"/>
        </w:rPr>
        <w:t>, which are organizations actively developing restoration programs and advising, supporting, or facilitating restoration activities on the ground. Finally, the five Task Forces, which focus on Best Practices; Monitoring; Finance; Science and Youth, are responsible to advance programmes to implement the UN Decade.</w:t>
      </w:r>
      <w:bookmarkStart w:id="1" w:name="_Hlk175042058"/>
    </w:p>
    <w:p w14:paraId="57C0D166" w14:textId="77777777" w:rsidR="00885DE1" w:rsidRPr="00F57B66" w:rsidRDefault="00885DE1" w:rsidP="00885DE1">
      <w:pPr>
        <w:pStyle w:val="ListParagraph"/>
      </w:pPr>
    </w:p>
    <w:p w14:paraId="1B2E1464" w14:textId="77777777" w:rsidR="00885DE1" w:rsidRPr="00F57B66"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F57B66">
        <w:rPr>
          <w:lang w:eastAsia="en-GB"/>
        </w:rPr>
        <w:t xml:space="preserve">The adoption of the KMGBF in 2022 has sparked new momentum in the restoration movement, providing a tangible global target of 30% of degraded ecosystems to be under effective restoration by 2030. </w:t>
      </w:r>
      <w:r w:rsidRPr="00F57B66">
        <w:t xml:space="preserve">FAO is custodian of indicator 2.1 (“Area under restoration”) of target 2 (“Restore 30 percent of all degraded ecosystems”) and jointly with the Task Force on Monitoring, has developed the methodology for reporting on the headline indicator and a support program to accelerate monitoring and reporting of areas under restoration. </w:t>
      </w:r>
      <w:r w:rsidRPr="00F57B66">
        <w:rPr>
          <w:lang w:eastAsia="en-GB"/>
        </w:rPr>
        <w:t xml:space="preserve">Indicator 2.1 requires a </w:t>
      </w:r>
      <w:r w:rsidRPr="00F57B66">
        <w:rPr>
          <w:lang w:eastAsia="en-GB"/>
        </w:rPr>
        <w:lastRenderedPageBreak/>
        <w:t xml:space="preserve">comprehensive database, built on cross-sectoral and cross-society collaboration to capture restoration across all ecosystems. </w:t>
      </w:r>
    </w:p>
    <w:p w14:paraId="51D10E1A" w14:textId="77777777" w:rsidR="00885DE1" w:rsidRPr="00F57B66" w:rsidRDefault="00885DE1" w:rsidP="00885DE1">
      <w:pPr>
        <w:pStyle w:val="ListParagraph"/>
        <w:rPr>
          <w:lang w:eastAsia="en-GB"/>
        </w:rPr>
      </w:pPr>
    </w:p>
    <w:p w14:paraId="5C16EA1D" w14:textId="77777777" w:rsidR="00885DE1" w:rsidRPr="00F57B66"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F57B66">
        <w:rPr>
          <w:lang w:eastAsia="en-GB"/>
        </w:rPr>
        <w:t>The Framework for Ecosystem Restoration Monitoring has been developed in line with the Target 2 headline indicator methodology to accelerate reporting by providing a framework for compiling areas under restoration across all ecosystems. The restoration target of the KMGBF links with other targets of the KMGBF, particularly with targets</w:t>
      </w:r>
      <w:r w:rsidRPr="008E1610">
        <w:rPr>
          <w:rStyle w:val="FootnoteReference"/>
          <w:lang w:eastAsia="en-GB"/>
        </w:rPr>
        <w:footnoteReference w:id="7"/>
      </w:r>
      <w:r w:rsidRPr="00F57B66">
        <w:rPr>
          <w:lang w:eastAsia="en-GB"/>
        </w:rPr>
        <w:t xml:space="preserve"> 1, 3, 10, 11, 22, among others. Parties and stakeholders are encouraged to reflect complex relations among targets in their planning.</w:t>
      </w:r>
      <w:bookmarkEnd w:id="1"/>
      <w:r w:rsidRPr="00F57B66">
        <w:rPr>
          <w:lang w:eastAsia="en-GB"/>
        </w:rPr>
        <w:t xml:space="preserve"> </w:t>
      </w:r>
    </w:p>
    <w:p w14:paraId="76203F3C" w14:textId="77777777" w:rsidR="00885DE1" w:rsidRPr="00F57B66" w:rsidRDefault="00885DE1" w:rsidP="00885DE1">
      <w:pPr>
        <w:pStyle w:val="ListParagraph"/>
        <w:rPr>
          <w:lang w:eastAsia="en-GB"/>
        </w:rPr>
      </w:pPr>
    </w:p>
    <w:p w14:paraId="4E26E5CB" w14:textId="0A05DE48" w:rsidR="00885DE1" w:rsidRPr="00F57B66"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F57B66">
        <w:rPr>
          <w:lang w:eastAsia="en-GB"/>
        </w:rPr>
        <w:t>For the next two years, Parties and stakeholders have challenging and ambitious tasks</w:t>
      </w:r>
      <w:r>
        <w:rPr>
          <w:lang w:eastAsia="en-GB"/>
        </w:rPr>
        <w:t>, namely</w:t>
      </w:r>
      <w:r w:rsidRPr="00F57B66">
        <w:rPr>
          <w:lang w:eastAsia="en-GB"/>
        </w:rPr>
        <w:t xml:space="preserve"> to complete the revision or update of the </w:t>
      </w:r>
      <w:r>
        <w:rPr>
          <w:lang w:eastAsia="en-GB"/>
        </w:rPr>
        <w:t>National Biodiversity Strategies and Action Plans (</w:t>
      </w:r>
      <w:r w:rsidRPr="00F57B66">
        <w:rPr>
          <w:lang w:eastAsia="en-GB"/>
        </w:rPr>
        <w:t>NBSAPs</w:t>
      </w:r>
      <w:r>
        <w:rPr>
          <w:lang w:eastAsia="en-GB"/>
        </w:rPr>
        <w:t>)</w:t>
      </w:r>
      <w:r w:rsidRPr="00F57B66">
        <w:rPr>
          <w:lang w:eastAsia="en-GB"/>
        </w:rPr>
        <w:t xml:space="preserve"> and submit their seventh national report by 28 February 2026. To do so, Parties are urged to use the headline indicators, supplemented by component and complementary indicators and other national indicators in relevant national planning processes. </w:t>
      </w:r>
      <w:r w:rsidRPr="00F57B66">
        <w:rPr>
          <w:bCs/>
          <w:lang w:eastAsia="en-GB"/>
        </w:rPr>
        <w:t xml:space="preserve">The CBD secretariat organized NBSAP dialogues focusing on the overall process of revision, stakeholder consultation and alignment. The complexity of the KMGBF goals and targets did not allow for substantive discussion on the targets among the countries. </w:t>
      </w:r>
      <w:r>
        <w:rPr>
          <w:bCs/>
          <w:lang w:eastAsia="en-GB"/>
        </w:rPr>
        <w:t xml:space="preserve">The </w:t>
      </w:r>
      <w:r w:rsidRPr="00F57B66">
        <w:rPr>
          <w:bCs/>
          <w:lang w:eastAsia="en-GB"/>
        </w:rPr>
        <w:t xml:space="preserve">UN Decade jointly with key partners will continue to provide necessary support to implement </w:t>
      </w:r>
      <w:r>
        <w:rPr>
          <w:bCs/>
          <w:lang w:eastAsia="en-GB"/>
        </w:rPr>
        <w:t xml:space="preserve">the </w:t>
      </w:r>
      <w:r w:rsidRPr="00F57B66">
        <w:rPr>
          <w:bCs/>
          <w:lang w:eastAsia="en-GB"/>
        </w:rPr>
        <w:t xml:space="preserve">KMGBF through the </w:t>
      </w:r>
      <w:r w:rsidR="00653ABA">
        <w:rPr>
          <w:bCs/>
          <w:lang w:eastAsia="en-GB"/>
        </w:rPr>
        <w:t>T</w:t>
      </w:r>
      <w:r w:rsidRPr="00F57B66">
        <w:rPr>
          <w:bCs/>
          <w:lang w:eastAsia="en-GB"/>
        </w:rPr>
        <w:t xml:space="preserve">arget 2 roadmap in consultation with Parties, other </w:t>
      </w:r>
      <w:r>
        <w:rPr>
          <w:bCs/>
          <w:lang w:eastAsia="en-GB"/>
        </w:rPr>
        <w:t>g</w:t>
      </w:r>
      <w:r w:rsidRPr="00F57B66">
        <w:rPr>
          <w:bCs/>
          <w:lang w:eastAsia="en-GB"/>
        </w:rPr>
        <w:t xml:space="preserve">overnments, </w:t>
      </w:r>
      <w:r w:rsidR="00B92EC0">
        <w:rPr>
          <w:bCs/>
          <w:lang w:eastAsia="en-GB"/>
        </w:rPr>
        <w:t>I</w:t>
      </w:r>
      <w:r w:rsidRPr="00F57B66">
        <w:rPr>
          <w:bCs/>
          <w:lang w:eastAsia="en-GB"/>
        </w:rPr>
        <w:t xml:space="preserve">ndigenous </w:t>
      </w:r>
      <w:r w:rsidR="00B92EC0">
        <w:rPr>
          <w:bCs/>
          <w:lang w:eastAsia="en-GB"/>
        </w:rPr>
        <w:t>P</w:t>
      </w:r>
      <w:r w:rsidRPr="00F57B66">
        <w:rPr>
          <w:bCs/>
          <w:lang w:eastAsia="en-GB"/>
        </w:rPr>
        <w:t>eoples</w:t>
      </w:r>
      <w:r w:rsidR="00B92EC0">
        <w:rPr>
          <w:bCs/>
          <w:lang w:eastAsia="en-GB"/>
        </w:rPr>
        <w:t xml:space="preserve">, </w:t>
      </w:r>
      <w:r w:rsidRPr="00F57B66">
        <w:rPr>
          <w:bCs/>
          <w:lang w:eastAsia="en-GB"/>
        </w:rPr>
        <w:t>local communities, women and youth groups, people living with disabilities, other marginalized and disadvantaged groups and relevant stakeholders</w:t>
      </w:r>
      <w:r>
        <w:rPr>
          <w:bCs/>
          <w:lang w:eastAsia="en-GB"/>
        </w:rPr>
        <w:t>.</w:t>
      </w:r>
    </w:p>
    <w:p w14:paraId="454A8678" w14:textId="77777777" w:rsidR="00885DE1" w:rsidRPr="00F57B66" w:rsidRDefault="00885DE1" w:rsidP="00885DE1">
      <w:pPr>
        <w:pStyle w:val="ListParagraph"/>
      </w:pPr>
    </w:p>
    <w:p w14:paraId="57158EBF" w14:textId="77777777" w:rsidR="00885DE1" w:rsidRPr="00F57B66" w:rsidRDefault="00885DE1" w:rsidP="00885DE1">
      <w:pPr>
        <w:pStyle w:val="ListParagraph"/>
      </w:pPr>
    </w:p>
    <w:p w14:paraId="71121777" w14:textId="77777777" w:rsidR="00885DE1" w:rsidRPr="00E3428A" w:rsidRDefault="00885DE1" w:rsidP="00885DE1">
      <w:pPr>
        <w:pStyle w:val="ListParagraph"/>
        <w:numPr>
          <w:ilvl w:val="0"/>
          <w:numId w:val="48"/>
        </w:numPr>
        <w:tabs>
          <w:tab w:val="clear" w:pos="567"/>
          <w:tab w:val="clear" w:pos="1134"/>
          <w:tab w:val="clear" w:pos="1701"/>
          <w:tab w:val="clear" w:pos="2268"/>
        </w:tabs>
        <w:spacing w:after="160" w:line="259" w:lineRule="auto"/>
        <w:jc w:val="left"/>
        <w:rPr>
          <w:b/>
          <w:bCs/>
          <w:caps/>
        </w:rPr>
      </w:pPr>
      <w:r w:rsidRPr="00E3428A">
        <w:rPr>
          <w:b/>
          <w:bCs/>
          <w:caps/>
          <w:sz w:val="24"/>
          <w:szCs w:val="24"/>
        </w:rPr>
        <w:t xml:space="preserve">overall update on the activities </w:t>
      </w:r>
    </w:p>
    <w:p w14:paraId="5E1B2784" w14:textId="77777777" w:rsidR="00885DE1" w:rsidRPr="00E3428A" w:rsidRDefault="00885DE1" w:rsidP="00885DE1">
      <w:pPr>
        <w:pStyle w:val="ListParagraph"/>
        <w:ind w:left="1080"/>
        <w:rPr>
          <w:b/>
          <w:bCs/>
          <w:caps/>
        </w:rPr>
      </w:pPr>
    </w:p>
    <w:p w14:paraId="52C7D363" w14:textId="77777777" w:rsidR="00885DE1" w:rsidRPr="00A5063A" w:rsidRDefault="00885DE1" w:rsidP="00885DE1">
      <w:pPr>
        <w:rPr>
          <w:caps/>
          <w:u w:val="single"/>
        </w:rPr>
      </w:pPr>
      <w:r w:rsidRPr="00A5063A">
        <w:rPr>
          <w:u w:val="single"/>
        </w:rPr>
        <w:t xml:space="preserve">II.1 MULTI-PARTNER TRUST FUND </w:t>
      </w:r>
    </w:p>
    <w:p w14:paraId="57054E09" w14:textId="28B3E5ED" w:rsidR="00885DE1"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8E1610">
        <w:t xml:space="preserve"> The </w:t>
      </w:r>
      <w:bookmarkStart w:id="2" w:name="_Hlk177633100"/>
      <w:r w:rsidRPr="008E1610">
        <w:t xml:space="preserve">Multi-Partner Trust Fund </w:t>
      </w:r>
      <w:bookmarkEnd w:id="2"/>
      <w:r>
        <w:t xml:space="preserve">(MPTF) </w:t>
      </w:r>
      <w:r w:rsidRPr="008E1610">
        <w:t xml:space="preserve">for the UN Decade on Ecosystem Restoration 2021-2030 is the financial engine behind the implementation of the strategy for </w:t>
      </w:r>
      <w:r w:rsidR="00653ABA">
        <w:t>the</w:t>
      </w:r>
      <w:r w:rsidRPr="008E1610">
        <w:t xml:space="preserve"> Decade. The primary aims of the Fund are to combat declining biodiversity, support livelihoods and green jobs, enhance natural resource bases, and help societies adapt to and mitigate climate change through restoration of terrestrial, freshwater and marine ecosystems globally. In so doing, the Fund is an important mechanism for achieving the </w:t>
      </w:r>
      <w:r>
        <w:t>SDGs</w:t>
      </w:r>
      <w:r w:rsidRPr="008E1610">
        <w:t xml:space="preserve"> and the objectives of the Rio Conventions. </w:t>
      </w:r>
    </w:p>
    <w:p w14:paraId="018F9DA5" w14:textId="77777777" w:rsidR="00885DE1" w:rsidRPr="008E1610" w:rsidRDefault="00885DE1" w:rsidP="00885DE1">
      <w:pPr>
        <w:pStyle w:val="ListParagraph"/>
      </w:pPr>
    </w:p>
    <w:p w14:paraId="7D9F6568" w14:textId="77777777" w:rsidR="00885DE1" w:rsidRPr="00E3428A"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8E1610">
        <w:t>The Fund is govern</w:t>
      </w:r>
      <w:r>
        <w:t>ed</w:t>
      </w:r>
      <w:r w:rsidRPr="008E1610">
        <w:t xml:space="preserve"> by the Executive Board, composed of UNEP, FAO and main donors. This Board approves projects, financial allocations and new partners, as well as oversees the progress. UNEP and FAO would like to thank the </w:t>
      </w:r>
      <w:r>
        <w:t>g</w:t>
      </w:r>
      <w:r w:rsidRPr="008E1610">
        <w:t>overnments of Germany and Denmark for their contribut</w:t>
      </w:r>
      <w:r>
        <w:t>i</w:t>
      </w:r>
      <w:r w:rsidRPr="008E1610">
        <w:t>o</w:t>
      </w:r>
      <w:r>
        <w:t>n</w:t>
      </w:r>
      <w:r w:rsidRPr="008E1610">
        <w:t>s to the Fund</w:t>
      </w:r>
      <w:r>
        <w:t xml:space="preserve"> (so far over 33 million USD)</w:t>
      </w:r>
      <w:r w:rsidRPr="008E1610">
        <w:t xml:space="preserve">. Other funders are welcome to join and support restoration action. </w:t>
      </w:r>
    </w:p>
    <w:p w14:paraId="670235E6" w14:textId="77777777" w:rsidR="00885DE1" w:rsidRPr="008E1610" w:rsidRDefault="00885DE1" w:rsidP="00885DE1">
      <w:pPr>
        <w:pStyle w:val="ListParagraph"/>
      </w:pPr>
    </w:p>
    <w:p w14:paraId="5ADAAC51" w14:textId="46F2209D" w:rsidR="00885DE1" w:rsidRPr="00E3428A" w:rsidRDefault="00885DE1" w:rsidP="00885DE1">
      <w:pPr>
        <w:pStyle w:val="ListParagraph"/>
        <w:numPr>
          <w:ilvl w:val="0"/>
          <w:numId w:val="49"/>
        </w:numPr>
        <w:tabs>
          <w:tab w:val="clear" w:pos="567"/>
          <w:tab w:val="clear" w:pos="1134"/>
          <w:tab w:val="clear" w:pos="1701"/>
          <w:tab w:val="clear" w:pos="2268"/>
        </w:tabs>
        <w:spacing w:after="160" w:line="259" w:lineRule="auto"/>
        <w:jc w:val="left"/>
        <w:rPr>
          <w:caps/>
        </w:rPr>
      </w:pPr>
      <w:r w:rsidRPr="008E1610">
        <w:t xml:space="preserve">The Fund aims to </w:t>
      </w:r>
      <w:r w:rsidR="00653ABA" w:rsidRPr="008E1610">
        <w:t>mobilize</w:t>
      </w:r>
      <w:r w:rsidRPr="008E1610">
        <w:t xml:space="preserve"> USD 100 million for the duration of the Decade, noting that the target will be reviewed with the evolution of needs and commitments under </w:t>
      </w:r>
      <w:r>
        <w:t xml:space="preserve">the </w:t>
      </w:r>
      <w:r w:rsidRPr="008E1610">
        <w:t xml:space="preserve">nature and climate agendas. Main financial data and reports are accessible via </w:t>
      </w:r>
      <w:r>
        <w:t xml:space="preserve">the </w:t>
      </w:r>
      <w:r w:rsidRPr="008E1610">
        <w:t>MPTF portal</w:t>
      </w:r>
      <w:r w:rsidRPr="008E1610">
        <w:rPr>
          <w:rStyle w:val="FootnoteReference"/>
        </w:rPr>
        <w:footnoteReference w:id="8"/>
      </w:r>
      <w:r w:rsidRPr="008E1610">
        <w:t xml:space="preserve">. </w:t>
      </w:r>
    </w:p>
    <w:p w14:paraId="1211919F" w14:textId="77777777" w:rsidR="00885DE1" w:rsidRPr="008E1610" w:rsidRDefault="00885DE1" w:rsidP="00885DE1">
      <w:pPr>
        <w:rPr>
          <w:caps/>
          <w:u w:val="single"/>
        </w:rPr>
      </w:pPr>
      <w:r>
        <w:rPr>
          <w:caps/>
          <w:u w:val="single"/>
        </w:rPr>
        <w:t>II</w:t>
      </w:r>
      <w:r w:rsidRPr="008E1610">
        <w:rPr>
          <w:caps/>
          <w:u w:val="single"/>
        </w:rPr>
        <w:t>.2 UN World Restoration flagships</w:t>
      </w:r>
    </w:p>
    <w:p w14:paraId="470C2D58"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ind w:left="714" w:hanging="357"/>
        <w:jc w:val="left"/>
        <w:rPr>
          <w:rFonts w:eastAsia="Times New Roman"/>
        </w:rPr>
      </w:pPr>
      <w:r w:rsidRPr="008E1610">
        <w:rPr>
          <w:rFonts w:eastAsia="Times New Roman"/>
        </w:rPr>
        <w:lastRenderedPageBreak/>
        <w:t>Countries have already promised to restore 1 billion hectares</w:t>
      </w:r>
      <w:r w:rsidRPr="008E1610">
        <w:rPr>
          <w:rStyle w:val="FootnoteReference"/>
          <w:rFonts w:eastAsia="Times New Roman"/>
        </w:rPr>
        <w:footnoteReference w:id="9"/>
      </w:r>
      <w:r w:rsidRPr="008E1610">
        <w:rPr>
          <w:rFonts w:eastAsia="Times New Roman"/>
        </w:rPr>
        <w:t xml:space="preserve"> of degraded land– an area larger than China – as part of their commitments to the Paris Agreement, the Aichi targets for biodiversity, the </w:t>
      </w:r>
      <w:r>
        <w:rPr>
          <w:rFonts w:eastAsia="Times New Roman"/>
        </w:rPr>
        <w:t>LDN</w:t>
      </w:r>
      <w:r w:rsidRPr="008E1610">
        <w:rPr>
          <w:rFonts w:eastAsia="Times New Roman"/>
        </w:rPr>
        <w:t xml:space="preserve"> targets and the Bonn Challenge. However, little is known about the progress or quality of this restoration. With the World Restoration Flagships, the UN Decade is </w:t>
      </w:r>
      <w:proofErr w:type="spellStart"/>
      <w:r w:rsidRPr="008E1610">
        <w:rPr>
          <w:rFonts w:eastAsia="Times New Roman"/>
        </w:rPr>
        <w:t>honouring</w:t>
      </w:r>
      <w:proofErr w:type="spellEnd"/>
      <w:r w:rsidRPr="008E1610">
        <w:rPr>
          <w:rFonts w:eastAsia="Times New Roman"/>
        </w:rPr>
        <w:t xml:space="preserve"> the best examples of large-scale and long-term ecosystem restoration in any country or region, embodying the 10 Restoration Principles of the UN Decade</w:t>
      </w:r>
      <w:r w:rsidRPr="008E1610">
        <w:rPr>
          <w:rStyle w:val="FootnoteReference"/>
          <w:rFonts w:eastAsia="Times New Roman"/>
        </w:rPr>
        <w:footnoteReference w:id="10"/>
      </w:r>
      <w:r w:rsidRPr="008E1610">
        <w:rPr>
          <w:rFonts w:eastAsia="Times New Roman"/>
        </w:rPr>
        <w:t xml:space="preserve">. To support the systematic and consistent monitoring of restoration areas, the progress of all World Restoration Flagships will be transparently monitored through the FERM, the UN Decade’s platform for keeping track of global restoration efforts. UN World Restoration Flagships receive significant advocacy and communication support stretching across all media and reaching billions of people worldwide through a global campaign. This has already inspired new potential funders from private sector, philanthropy and public donors to reach out. </w:t>
      </w:r>
    </w:p>
    <w:p w14:paraId="393465BB" w14:textId="77777777" w:rsidR="00885DE1" w:rsidRPr="008E1610" w:rsidRDefault="00885DE1" w:rsidP="00885DE1">
      <w:pPr>
        <w:pStyle w:val="ListParagraph"/>
        <w:spacing w:before="195" w:after="195"/>
        <w:rPr>
          <w:rFonts w:eastAsia="Times New Roman"/>
        </w:rPr>
      </w:pPr>
    </w:p>
    <w:p w14:paraId="2A2F8BD4" w14:textId="77777777" w:rsidR="00885DE1" w:rsidRPr="00E3428A" w:rsidRDefault="00885DE1" w:rsidP="00885DE1">
      <w:pPr>
        <w:pStyle w:val="ListParagraph"/>
        <w:numPr>
          <w:ilvl w:val="0"/>
          <w:numId w:val="49"/>
        </w:numPr>
        <w:tabs>
          <w:tab w:val="clear" w:pos="567"/>
          <w:tab w:val="clear" w:pos="1134"/>
          <w:tab w:val="clear" w:pos="1701"/>
          <w:tab w:val="clear" w:pos="2268"/>
        </w:tabs>
        <w:spacing w:before="120" w:after="240" w:line="259" w:lineRule="auto"/>
        <w:ind w:left="714" w:hanging="357"/>
        <w:jc w:val="left"/>
        <w:rPr>
          <w:rFonts w:eastAsia="Times New Roman"/>
        </w:rPr>
      </w:pPr>
      <w:r w:rsidRPr="008E1610">
        <w:rPr>
          <w:lang w:eastAsia="en-GB"/>
        </w:rPr>
        <w:t>In January 2022, in the lead</w:t>
      </w:r>
      <w:r>
        <w:rPr>
          <w:lang w:eastAsia="en-GB"/>
        </w:rPr>
        <w:t xml:space="preserve"> </w:t>
      </w:r>
      <w:r w:rsidRPr="008E1610">
        <w:rPr>
          <w:lang w:eastAsia="en-GB"/>
        </w:rPr>
        <w:t xml:space="preserve">up to the </w:t>
      </w:r>
      <w:r>
        <w:rPr>
          <w:lang w:eastAsia="en-GB"/>
        </w:rPr>
        <w:t>UNEA</w:t>
      </w:r>
      <w:r w:rsidRPr="008E1610">
        <w:rPr>
          <w:lang w:eastAsia="en-GB"/>
        </w:rPr>
        <w:t xml:space="preserve"> 5.2, the UN Decade launched the first call for countries to nominate their World Restoration Flagship initiatives. Seventeen Initiatives were selected and presented at CBD COP15 in 2022 and </w:t>
      </w:r>
      <w:r>
        <w:rPr>
          <w:lang w:eastAsia="en-GB"/>
        </w:rPr>
        <w:t xml:space="preserve">at </w:t>
      </w:r>
      <w:r w:rsidRPr="008E1610">
        <w:rPr>
          <w:lang w:eastAsia="en-GB"/>
        </w:rPr>
        <w:t>UNEA</w:t>
      </w:r>
      <w:r>
        <w:rPr>
          <w:lang w:eastAsia="en-GB"/>
        </w:rPr>
        <w:t xml:space="preserve"> </w:t>
      </w:r>
      <w:r w:rsidRPr="008E1610">
        <w:rPr>
          <w:lang w:eastAsia="en-GB"/>
        </w:rPr>
        <w:t>6 in 2024. The Flagships launch campaigns were highly successful, reaching for each launch over 30 million people through social media, 5 billion readers, including in important national and international media, such as the Guardian, CNN, Mongabay</w:t>
      </w:r>
      <w:r w:rsidRPr="008E1610">
        <w:rPr>
          <w:rStyle w:val="FootnoteReference"/>
          <w:lang w:eastAsia="en-GB"/>
        </w:rPr>
        <w:footnoteReference w:id="11"/>
      </w:r>
      <w:r w:rsidRPr="008E1610">
        <w:rPr>
          <w:lang w:eastAsia="en-GB"/>
        </w:rPr>
        <w:t>. 17 celebrities recorded announcement messages, and the Flagship documentaries, “Restore: Films from the Frontiers of Hope”</w:t>
      </w:r>
      <w:r w:rsidRPr="008E1610">
        <w:rPr>
          <w:rStyle w:val="FootnoteReference"/>
          <w:lang w:eastAsia="en-GB"/>
        </w:rPr>
        <w:footnoteReference w:id="12"/>
      </w:r>
      <w:r w:rsidRPr="008E1610">
        <w:rPr>
          <w:lang w:eastAsia="en-GB"/>
        </w:rPr>
        <w:t>, were viewed close to 30 million times. These 17 World Restoration Flagships</w:t>
      </w:r>
      <w:r>
        <w:rPr>
          <w:rStyle w:val="FootnoteReference"/>
          <w:lang w:eastAsia="en-GB"/>
        </w:rPr>
        <w:footnoteReference w:id="13"/>
      </w:r>
      <w:r w:rsidRPr="008E1610">
        <w:rPr>
          <w:lang w:eastAsia="en-GB"/>
        </w:rPr>
        <w:t xml:space="preserve"> are planning to restore over 158 million ha and create 15.5 million jobs by 2030</w:t>
      </w:r>
      <w:r>
        <w:rPr>
          <w:lang w:eastAsia="en-GB"/>
        </w:rPr>
        <w:t xml:space="preserve"> and</w:t>
      </w:r>
      <w:r w:rsidRPr="008E1610">
        <w:rPr>
          <w:lang w:eastAsia="en-GB"/>
        </w:rPr>
        <w:t xml:space="preserve"> 20% of the target area is already under restoration. A second call for nomination has closed on 31 May 2024 for which 202 proposals were received and are currently under assessment.</w:t>
      </w:r>
    </w:p>
    <w:p w14:paraId="7D141622" w14:textId="77777777" w:rsidR="00885DE1" w:rsidRPr="00E3428A" w:rsidRDefault="00885DE1" w:rsidP="00885DE1">
      <w:pPr>
        <w:spacing w:before="120" w:after="240"/>
        <w:rPr>
          <w:rFonts w:eastAsia="Times New Roman"/>
          <w:u w:val="single"/>
          <w:lang w:val="fr-FR"/>
        </w:rPr>
      </w:pPr>
      <w:r w:rsidRPr="00E3428A">
        <w:rPr>
          <w:rFonts w:eastAsia="Times New Roman"/>
          <w:u w:val="single"/>
          <w:lang w:val="fr-FR"/>
        </w:rPr>
        <w:t>II.3 UN DECADE ACTION PLAN</w:t>
      </w:r>
    </w:p>
    <w:p w14:paraId="06A2198E" w14:textId="77777777" w:rsidR="00885DE1" w:rsidRPr="008E1610" w:rsidRDefault="00885DE1" w:rsidP="00885DE1">
      <w:pPr>
        <w:pStyle w:val="ListParagraph"/>
        <w:numPr>
          <w:ilvl w:val="0"/>
          <w:numId w:val="49"/>
        </w:numPr>
        <w:tabs>
          <w:tab w:val="clear" w:pos="567"/>
          <w:tab w:val="clear" w:pos="1134"/>
          <w:tab w:val="clear" w:pos="1701"/>
          <w:tab w:val="clear" w:pos="2268"/>
        </w:tabs>
        <w:spacing w:after="160" w:line="259" w:lineRule="auto"/>
        <w:jc w:val="left"/>
        <w:rPr>
          <w:lang w:eastAsia="en-GB"/>
        </w:rPr>
      </w:pPr>
      <w:r w:rsidRPr="008E1610">
        <w:rPr>
          <w:lang w:eastAsia="en-GB"/>
        </w:rPr>
        <w:t>The Action Plan</w:t>
      </w:r>
      <w:r w:rsidRPr="008E1610">
        <w:rPr>
          <w:rStyle w:val="FootnoteReference"/>
          <w:lang w:eastAsia="en-GB"/>
        </w:rPr>
        <w:footnoteReference w:id="14"/>
      </w:r>
      <w:r w:rsidRPr="008E1610">
        <w:rPr>
          <w:lang w:eastAsia="en-GB"/>
        </w:rPr>
        <w:t xml:space="preserve">, launched in 2023, sets out the next steps to collectively work towards the goals and vision of the UN Decade. Moving from strategy to action, the Action Plan aims to mobilize all stakeholders around key priority areas for restoration – the Restoration Challenges - and set in motion a wave of activity to protect and restore ecosystems and make peace with nature. This action plan is the outcome of consultations with the UN Decade partner network in 2021 and 2022 and the collaborative input of the UN Decade core team, Strategy Group, Advisory Board and Task Forces. </w:t>
      </w:r>
    </w:p>
    <w:p w14:paraId="13BB122A" w14:textId="77777777" w:rsidR="00885DE1" w:rsidRPr="008E1610" w:rsidRDefault="00885DE1" w:rsidP="00885DE1">
      <w:pPr>
        <w:pStyle w:val="ListParagraph"/>
        <w:rPr>
          <w:lang w:eastAsia="en-GB"/>
        </w:rPr>
      </w:pPr>
    </w:p>
    <w:p w14:paraId="0AB483DE" w14:textId="77777777" w:rsidR="00885DE1" w:rsidRPr="00E3428A" w:rsidRDefault="00885DE1" w:rsidP="00885DE1">
      <w:pPr>
        <w:pStyle w:val="ListParagraph"/>
        <w:numPr>
          <w:ilvl w:val="0"/>
          <w:numId w:val="49"/>
        </w:numPr>
        <w:tabs>
          <w:tab w:val="clear" w:pos="567"/>
          <w:tab w:val="clear" w:pos="1134"/>
          <w:tab w:val="clear" w:pos="1701"/>
          <w:tab w:val="clear" w:pos="2268"/>
        </w:tabs>
        <w:spacing w:after="160" w:line="259" w:lineRule="auto"/>
        <w:jc w:val="left"/>
        <w:rPr>
          <w:lang w:eastAsia="en-GB"/>
        </w:rPr>
      </w:pPr>
      <w:r w:rsidRPr="008E1610">
        <w:rPr>
          <w:lang w:eastAsia="en-GB"/>
        </w:rPr>
        <w:t xml:space="preserve">The Action Plan is global in scope, encompassing all regions of the world, all its diverse ecosystems and all living organisms including humans. It is aimed at UN Decade partners and everyone who wants to be a part of the global restoration movement. This includes policy makers, </w:t>
      </w:r>
      <w:r w:rsidRPr="008E1610">
        <w:rPr>
          <w:lang w:eastAsia="en-GB"/>
        </w:rPr>
        <w:lastRenderedPageBreak/>
        <w:t xml:space="preserve">businesses, NGOs, civil society, scientists, educators and donors. The Action Plan introduces twelve Challenges, and thirty sub-Challenges aimed to advance the pathway to reach the goals of the UN Decade. Each sub-Challenge presents a framework for action and how it will be implemented. Restoration Challenge 1 is focused on biodiversity, with 3 sub-Challenges : i) increase biodiversity in Brazil through large-scale restoration and building the world’s largest biodiversity corridor; ii) shift the world’s largest agriculture and farmlands ecosystem to </w:t>
      </w:r>
      <w:proofErr w:type="spellStart"/>
      <w:r w:rsidRPr="008E1610">
        <w:rPr>
          <w:lang w:eastAsia="en-GB"/>
        </w:rPr>
        <w:t>agro</w:t>
      </w:r>
      <w:proofErr w:type="spellEnd"/>
      <w:r w:rsidRPr="008E1610">
        <w:rPr>
          <w:lang w:eastAsia="en-GB"/>
        </w:rPr>
        <w:t>-biodiversity conservation in China; iii) implement 100 certified restoration projects across the globe to increase biodiversity gains.</w:t>
      </w:r>
    </w:p>
    <w:p w14:paraId="4A338E60" w14:textId="77777777" w:rsidR="00885DE1" w:rsidRPr="00E3428A" w:rsidRDefault="00885DE1" w:rsidP="00885DE1">
      <w:pPr>
        <w:spacing w:before="195" w:after="195"/>
        <w:rPr>
          <w:rFonts w:eastAsia="Times New Roman"/>
          <w:u w:val="single"/>
        </w:rPr>
      </w:pPr>
      <w:r>
        <w:rPr>
          <w:rFonts w:eastAsia="Times New Roman"/>
          <w:u w:val="single"/>
        </w:rPr>
        <w:t xml:space="preserve">II.4 </w:t>
      </w:r>
      <w:r w:rsidRPr="00E3428A">
        <w:rPr>
          <w:rFonts w:eastAsia="Times New Roman"/>
          <w:u w:val="single"/>
        </w:rPr>
        <w:t>BEST PRACTICES</w:t>
      </w:r>
    </w:p>
    <w:p w14:paraId="36E9D197" w14:textId="4159D2BE"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bookmarkStart w:id="3" w:name="_Hlk175566645"/>
      <w:r w:rsidRPr="008E1610">
        <w:rPr>
          <w:lang w:eastAsia="en-GB"/>
        </w:rPr>
        <w:t>The UN Decade’s Task Force on Best Practices is focused on shaping the knowledge component of the UN Decade,</w:t>
      </w:r>
      <w:r w:rsidRPr="008E1610">
        <w:rPr>
          <w:vertAlign w:val="superscript"/>
          <w:lang w:eastAsia="en-GB"/>
        </w:rPr>
        <w:footnoteReference w:id="15"/>
      </w:r>
      <w:r w:rsidRPr="008E1610">
        <w:rPr>
          <w:lang w:eastAsia="en-GB"/>
        </w:rPr>
        <w:t xml:space="preserve"> including through the development of Principles</w:t>
      </w:r>
      <w:r w:rsidRPr="008E1610">
        <w:rPr>
          <w:vertAlign w:val="superscript"/>
          <w:lang w:eastAsia="en-GB"/>
        </w:rPr>
        <w:footnoteReference w:id="16"/>
      </w:r>
      <w:r w:rsidRPr="008E1610">
        <w:rPr>
          <w:lang w:eastAsia="en-GB"/>
        </w:rPr>
        <w:t xml:space="preserve"> and Standards of Practice to Guide Ecosystem Restoration (the “Standards of Practice”),</w:t>
      </w:r>
      <w:r w:rsidRPr="008E1610">
        <w:rPr>
          <w:vertAlign w:val="superscript"/>
          <w:lang w:eastAsia="en-GB"/>
        </w:rPr>
        <w:footnoteReference w:id="17"/>
      </w:r>
      <w:r w:rsidRPr="008E1610">
        <w:rPr>
          <w:lang w:eastAsia="en-GB"/>
        </w:rPr>
        <w:t xml:space="preserve"> together with the capitalization, sharing and dissemination of good practices for restoration in all ecosystems through the FERM</w:t>
      </w:r>
      <w:r w:rsidRPr="008E1610">
        <w:rPr>
          <w:rStyle w:val="FootnoteReference"/>
          <w:lang w:eastAsia="en-GB"/>
        </w:rPr>
        <w:footnoteReference w:id="18"/>
      </w:r>
      <w:r w:rsidRPr="008E1610">
        <w:rPr>
          <w:lang w:eastAsia="en-GB"/>
        </w:rPr>
        <w:t>, which is operational since June 2023. A search engine tool is available in the FERM to facilitate access to more than 1</w:t>
      </w:r>
      <w:r w:rsidR="00653ABA">
        <w:rPr>
          <w:lang w:eastAsia="en-GB"/>
        </w:rPr>
        <w:t>6</w:t>
      </w:r>
      <w:r w:rsidRPr="008E1610">
        <w:rPr>
          <w:lang w:eastAsia="en-GB"/>
        </w:rPr>
        <w:t>00 good restoration practices</w:t>
      </w:r>
      <w:r w:rsidR="00B92EC0">
        <w:rPr>
          <w:lang w:eastAsia="en-GB"/>
        </w:rPr>
        <w:t xml:space="preserve"> and restoration initiatives</w:t>
      </w:r>
      <w:r w:rsidR="000E7133">
        <w:rPr>
          <w:lang w:eastAsia="en-GB"/>
        </w:rPr>
        <w:t xml:space="preserve"> in over 100 countries</w:t>
      </w:r>
      <w:r w:rsidRPr="008E1610">
        <w:rPr>
          <w:lang w:eastAsia="en-GB"/>
        </w:rPr>
        <w:t>.</w:t>
      </w:r>
      <w:r w:rsidRPr="008E1610">
        <w:rPr>
          <w:vertAlign w:val="superscript"/>
          <w:lang w:eastAsia="en-GB"/>
        </w:rPr>
        <w:footnoteReference w:id="19"/>
      </w:r>
      <w:r w:rsidRPr="008E1610">
        <w:rPr>
          <w:lang w:eastAsia="en-GB"/>
        </w:rPr>
        <w:t xml:space="preserve"> The Standards of Practice were officially launched in September 2023 to assist restoration implementers with developing restoration projects that reflect the UN Decade principles and maximize benefits for nature and people. A decision</w:t>
      </w:r>
      <w:r>
        <w:rPr>
          <w:lang w:eastAsia="en-GB"/>
        </w:rPr>
        <w:t xml:space="preserve"> </w:t>
      </w:r>
      <w:r w:rsidRPr="008E1610">
        <w:rPr>
          <w:lang w:eastAsia="en-GB"/>
        </w:rPr>
        <w:t xml:space="preserve">support tool and an e-learning course are currently in preparation to facilitate their use, to be launched in 2025. </w:t>
      </w:r>
    </w:p>
    <w:bookmarkEnd w:id="3"/>
    <w:p w14:paraId="431A6A18" w14:textId="77777777" w:rsidR="00885DE1" w:rsidRPr="008E1610" w:rsidRDefault="00885DE1" w:rsidP="00885DE1">
      <w:pPr>
        <w:pStyle w:val="ListParagraph"/>
        <w:rPr>
          <w:bCs/>
          <w:lang w:eastAsia="en-GB"/>
        </w:rPr>
      </w:pPr>
    </w:p>
    <w:p w14:paraId="6764E532" w14:textId="77777777" w:rsidR="00885DE1" w:rsidRPr="00E3428A" w:rsidRDefault="00885DE1" w:rsidP="00885DE1">
      <w:pPr>
        <w:pStyle w:val="ListParagraph"/>
        <w:numPr>
          <w:ilvl w:val="0"/>
          <w:numId w:val="49"/>
        </w:numPr>
        <w:tabs>
          <w:tab w:val="clear" w:pos="567"/>
          <w:tab w:val="clear" w:pos="1134"/>
          <w:tab w:val="clear" w:pos="1701"/>
          <w:tab w:val="clear" w:pos="2268"/>
        </w:tabs>
        <w:spacing w:after="160" w:line="259" w:lineRule="auto"/>
        <w:jc w:val="left"/>
        <w:rPr>
          <w:lang w:eastAsia="en-GB"/>
        </w:rPr>
      </w:pPr>
      <w:r w:rsidRPr="008E1610">
        <w:rPr>
          <w:lang w:eastAsia="en-GB"/>
        </w:rPr>
        <w:t>The Task Force on Best Practices also published the Capacity, Knowledge and Learning Action Plan for the UN Decade</w:t>
      </w:r>
      <w:r w:rsidRPr="008E1610">
        <w:rPr>
          <w:rStyle w:val="FootnoteReference"/>
          <w:lang w:eastAsia="en-GB"/>
        </w:rPr>
        <w:footnoteReference w:id="20"/>
      </w:r>
      <w:r w:rsidRPr="008E1610">
        <w:rPr>
          <w:lang w:eastAsia="en-GB"/>
        </w:rPr>
        <w:t xml:space="preserve"> . </w:t>
      </w:r>
      <w:r w:rsidRPr="008E1610">
        <w:rPr>
          <w:rFonts w:eastAsia="Times New Roman"/>
          <w:color w:val="000000" w:themeColor="text1"/>
        </w:rPr>
        <w:t>This action plan proposes eight key capacity- and knowledge-development initiatives to address capacity gaps of different stakeholder groups according to the results of a global capacity needs assessment</w:t>
      </w:r>
      <w:r w:rsidRPr="008E1610">
        <w:rPr>
          <w:vertAlign w:val="superscript"/>
        </w:rPr>
        <w:footnoteReference w:id="21"/>
      </w:r>
      <w:r w:rsidRPr="008E1610">
        <w:rPr>
          <w:rFonts w:eastAsia="Times New Roman"/>
          <w:color w:val="000000" w:themeColor="text1"/>
        </w:rPr>
        <w:t xml:space="preserve">, a stock-taking of knowledge products and capacity development initiatives, and targeted consultations. The Task Force </w:t>
      </w:r>
      <w:r w:rsidRPr="008E1610">
        <w:rPr>
          <w:lang w:eastAsia="en-GB"/>
        </w:rPr>
        <w:t>is currently</w:t>
      </w:r>
      <w:r w:rsidRPr="008E1610">
        <w:rPr>
          <w:rFonts w:eastAsia="Times New Roman"/>
          <w:color w:val="000000" w:themeColor="text1"/>
        </w:rPr>
        <w:t xml:space="preserve"> undertaking efforts to establish partnerships and mobilize resources to enable the implementation of the eight initiatives from 2023-2030.</w:t>
      </w:r>
    </w:p>
    <w:p w14:paraId="24B99E23" w14:textId="77777777" w:rsidR="00885DE1" w:rsidRPr="008E1610" w:rsidRDefault="00885DE1" w:rsidP="00885DE1">
      <w:pPr>
        <w:rPr>
          <w:u w:val="single"/>
          <w:lang w:eastAsia="en-GB"/>
        </w:rPr>
      </w:pPr>
      <w:r>
        <w:rPr>
          <w:u w:val="single"/>
          <w:lang w:eastAsia="en-GB"/>
        </w:rPr>
        <w:t>II</w:t>
      </w:r>
      <w:r w:rsidRPr="008E1610">
        <w:rPr>
          <w:u w:val="single"/>
          <w:lang w:eastAsia="en-GB"/>
        </w:rPr>
        <w:t>.4 MONITORING</w:t>
      </w:r>
    </w:p>
    <w:p w14:paraId="7FF45890" w14:textId="0DB48C12"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The UN Decade’s Task Force on Monitoring is supporting the development of the FERM</w:t>
      </w:r>
      <w:r w:rsidRPr="008E1610">
        <w:rPr>
          <w:vertAlign w:val="superscript"/>
          <w:lang w:eastAsia="en-GB"/>
        </w:rPr>
        <w:footnoteReference w:id="22"/>
      </w:r>
      <w:r w:rsidRPr="008E1610">
        <w:rPr>
          <w:lang w:eastAsia="en-GB"/>
        </w:rPr>
        <w:t xml:space="preserve"> for transparent monitoring and reporting on restoration progress throughout the UN Decade, by providing monitoring tools and geospatial information related to ecosystems.  The UN Decade, as the custodian for Indicator 2.1 (Area under restoration) of Target 2 (“Restore 30 percent of all degraded ecosystems”) of the KMGBF jointly organized a workshop, together with the CBD </w:t>
      </w:r>
      <w:r w:rsidRPr="008E1610">
        <w:rPr>
          <w:lang w:eastAsia="en-GB"/>
        </w:rPr>
        <w:lastRenderedPageBreak/>
        <w:t>Secretariat in November 2023, to develop a roadmap</w:t>
      </w:r>
      <w:r w:rsidRPr="008E1610">
        <w:rPr>
          <w:sz w:val="18"/>
          <w:szCs w:val="18"/>
          <w:vertAlign w:val="superscript"/>
          <w:lang w:eastAsia="en-GB"/>
        </w:rPr>
        <w:footnoteReference w:id="23"/>
      </w:r>
      <w:r w:rsidRPr="008E1610">
        <w:rPr>
          <w:lang w:eastAsia="en-GB"/>
        </w:rPr>
        <w:t xml:space="preserve"> for Target 2, which is currently being implemented. </w:t>
      </w:r>
    </w:p>
    <w:p w14:paraId="5BF680D3" w14:textId="77777777" w:rsidR="00885DE1" w:rsidRPr="008E1610" w:rsidRDefault="00885DE1" w:rsidP="00885DE1">
      <w:pPr>
        <w:pStyle w:val="ListParagraph"/>
        <w:spacing w:before="240" w:after="120"/>
        <w:rPr>
          <w:bCs/>
          <w:lang w:eastAsia="en-GB"/>
        </w:rPr>
      </w:pPr>
    </w:p>
    <w:p w14:paraId="1AB909E1" w14:textId="22DC02FD"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The FERM streamlines monitoring and reporting for the UN Decade and Target 2 of the KMGBF. The FERM aims to reduce Parties’ reporting burden by identifying alignment between existing reporting frameworks and existing information on restoration from Rio Conventions and MEAs, as well as Global Forest Resource Assessment</w:t>
      </w:r>
      <w:r>
        <w:rPr>
          <w:lang w:eastAsia="en-GB"/>
        </w:rPr>
        <w:t>s</w:t>
      </w:r>
      <w:r w:rsidRPr="008E1610">
        <w:rPr>
          <w:rStyle w:val="FootnoteReference"/>
          <w:lang w:eastAsia="en-GB"/>
        </w:rPr>
        <w:footnoteReference w:id="24"/>
      </w:r>
      <w:r w:rsidRPr="008E1610">
        <w:rPr>
          <w:lang w:eastAsia="en-GB"/>
        </w:rPr>
        <w:t xml:space="preserve">, and is being compiled into a default dataset to support country reporting to the KMGBF. Country pilots in Brazil, Burkina Faso, Kenya, Peru, and Vietnam are being supported by FAO and </w:t>
      </w:r>
      <w:r>
        <w:rPr>
          <w:lang w:eastAsia="en-GB"/>
        </w:rPr>
        <w:t xml:space="preserve">the </w:t>
      </w:r>
      <w:r w:rsidRPr="00304D05">
        <w:rPr>
          <w:lang w:eastAsia="en-GB"/>
        </w:rPr>
        <w:t>Center for International Forestry Research and World Agroforestry</w:t>
      </w:r>
      <w:r>
        <w:rPr>
          <w:lang w:eastAsia="en-GB"/>
        </w:rPr>
        <w:t xml:space="preserve"> (</w:t>
      </w:r>
      <w:r w:rsidRPr="008E1610">
        <w:rPr>
          <w:lang w:eastAsia="en-GB"/>
        </w:rPr>
        <w:t>CIFOR/ICRAF</w:t>
      </w:r>
      <w:r>
        <w:rPr>
          <w:lang w:eastAsia="en-GB"/>
        </w:rPr>
        <w:t>)</w:t>
      </w:r>
      <w:r w:rsidRPr="008E1610">
        <w:rPr>
          <w:lang w:eastAsia="en-GB"/>
        </w:rPr>
        <w:t xml:space="preserve"> to identify their readiness for Target 2 reporting and identify data flows for monitoring and reporting ecosystem restoration. The FERM has been further developed to align with the Ad Hoc Technical Expert Group on Indicators (AHTEG) recommendations, with direct input from the AHTEG team. </w:t>
      </w:r>
    </w:p>
    <w:p w14:paraId="47BCAD71" w14:textId="77777777" w:rsidR="00885DE1" w:rsidRPr="008E1610" w:rsidRDefault="00885DE1" w:rsidP="00885DE1">
      <w:pPr>
        <w:pStyle w:val="ListParagraph"/>
        <w:spacing w:before="240" w:after="120"/>
        <w:rPr>
          <w:lang w:eastAsia="en-GB"/>
        </w:rPr>
      </w:pPr>
    </w:p>
    <w:p w14:paraId="2C56A470" w14:textId="1013518B"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The Target 2 Resource Guide titled “Delivering restoration outcomes for biodiversity and human wellbeing through Target 2 of the Kunming-Montreal Global Biodiversity Framework” has been jointly prepared by the CBD Secretariat, FAO and the Society for Ecological Restoration (SER) and builds on inputs collected during a workshop co-hosted by FAO, UNEP and the CBD Secretariat, from 22-24 November 2023, in Rome, Italy. The Resource Guide aims to assist countries and partners in translating restoration commitments into restoration plans and operationalizing restoration at scales called for in Target 2. Feedback on the guide was provided by CBD Parties through the notification process</w:t>
      </w:r>
      <w:r w:rsidRPr="008E1610">
        <w:rPr>
          <w:rStyle w:val="FootnoteReference"/>
          <w:lang w:eastAsia="en-GB"/>
        </w:rPr>
        <w:footnoteReference w:id="25"/>
      </w:r>
      <w:r w:rsidRPr="008E1610">
        <w:rPr>
          <w:vertAlign w:val="superscript"/>
          <w:lang w:eastAsia="en-GB"/>
        </w:rPr>
        <w:t xml:space="preserve"> </w:t>
      </w:r>
      <w:r w:rsidRPr="008E1610">
        <w:rPr>
          <w:lang w:eastAsia="en-GB"/>
        </w:rPr>
        <w:t>after the launch of the draft at the 26</w:t>
      </w:r>
      <w:r w:rsidRPr="008E1610">
        <w:rPr>
          <w:vertAlign w:val="superscript"/>
          <w:lang w:eastAsia="en-GB"/>
        </w:rPr>
        <w:t>th</w:t>
      </w:r>
      <w:r w:rsidRPr="008E1610">
        <w:rPr>
          <w:lang w:eastAsia="en-GB"/>
        </w:rPr>
        <w:t xml:space="preserve"> session of the Subsidiary Body on Scientific, Technical and Technological Advice (SBSTTA26). 250 comments were received by CBD parties, and the Resource Guide is being updated and will be published as a joint FAO/CBD publication. In parallel, an </w:t>
      </w:r>
      <w:r>
        <w:rPr>
          <w:lang w:eastAsia="en-GB"/>
        </w:rPr>
        <w:t>e</w:t>
      </w:r>
      <w:r w:rsidRPr="008E1610">
        <w:rPr>
          <w:lang w:eastAsia="en-GB"/>
        </w:rPr>
        <w:t>-</w:t>
      </w:r>
      <w:r>
        <w:rPr>
          <w:lang w:eastAsia="en-GB"/>
        </w:rPr>
        <w:t>l</w:t>
      </w:r>
      <w:r w:rsidRPr="008E1610">
        <w:rPr>
          <w:lang w:eastAsia="en-GB"/>
        </w:rPr>
        <w:t>earning course, is being developed with the FAO E-Learning Academy along with a country self-assessment tool</w:t>
      </w:r>
      <w:r w:rsidR="00B92EC0" w:rsidRPr="00B92EC0">
        <w:rPr>
          <w:lang w:eastAsia="en-GB"/>
        </w:rPr>
        <w:t xml:space="preserve"> </w:t>
      </w:r>
      <w:r w:rsidR="00B92EC0" w:rsidRPr="008E1610">
        <w:rPr>
          <w:lang w:eastAsia="en-GB"/>
        </w:rPr>
        <w:t>will facilitate self-paced learning and an interactive way to follow the Resource Guide and access practical guides for using the FERM</w:t>
      </w:r>
      <w:r w:rsidRPr="008E1610">
        <w:rPr>
          <w:lang w:eastAsia="en-GB"/>
        </w:rPr>
        <w:t>. These knowledge products will be launched on Restoration Day at CBD COP16 in Cali.</w:t>
      </w:r>
    </w:p>
    <w:p w14:paraId="12EF351B" w14:textId="77777777" w:rsidR="00885DE1" w:rsidRPr="008E1610" w:rsidRDefault="00885DE1" w:rsidP="00885DE1">
      <w:pPr>
        <w:pStyle w:val="ListParagraph"/>
        <w:rPr>
          <w:lang w:eastAsia="en-GB"/>
        </w:rPr>
      </w:pPr>
    </w:p>
    <w:p w14:paraId="7DD50D2B" w14:textId="28463A44" w:rsidR="00885DE1" w:rsidRPr="008E1610" w:rsidRDefault="00885DE1" w:rsidP="00885DE1">
      <w:pPr>
        <w:pStyle w:val="ListParagraph"/>
        <w:numPr>
          <w:ilvl w:val="0"/>
          <w:numId w:val="49"/>
        </w:numPr>
        <w:tabs>
          <w:tab w:val="clear" w:pos="567"/>
          <w:tab w:val="clear" w:pos="1134"/>
          <w:tab w:val="clear" w:pos="1701"/>
          <w:tab w:val="clear" w:pos="2268"/>
        </w:tabs>
        <w:spacing w:after="160" w:line="259" w:lineRule="auto"/>
        <w:jc w:val="left"/>
        <w:rPr>
          <w:lang w:eastAsia="en-GB"/>
        </w:rPr>
      </w:pPr>
      <w:r w:rsidRPr="008E1610">
        <w:rPr>
          <w:lang w:eastAsia="en-GB"/>
        </w:rPr>
        <w:t>Regional workshops are being planned for 2025 by FAO and CBD to accelerate reporting for countries, provide training and capacity development for the operationalization, monitoring and reporting of areas under restoration, and engage in the review process of the default data available through the FERM.</w:t>
      </w:r>
    </w:p>
    <w:p w14:paraId="71672BF2" w14:textId="77777777" w:rsidR="00885DE1" w:rsidRPr="008E1610" w:rsidRDefault="00885DE1" w:rsidP="00885DE1">
      <w:pPr>
        <w:rPr>
          <w:u w:val="single"/>
          <w:lang w:eastAsia="en-GB"/>
        </w:rPr>
      </w:pPr>
      <w:r>
        <w:rPr>
          <w:u w:val="single"/>
          <w:lang w:eastAsia="en-GB"/>
        </w:rPr>
        <w:t>II</w:t>
      </w:r>
      <w:r w:rsidRPr="008E1610">
        <w:rPr>
          <w:u w:val="single"/>
          <w:lang w:eastAsia="en-GB"/>
        </w:rPr>
        <w:t>.5 SCIENCE, YOUTH, FINANCE</w:t>
      </w:r>
    </w:p>
    <w:p w14:paraId="1E0DD089" w14:textId="0B315C46"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 xml:space="preserve">The Task Force on Science (STF), led by the International Union for Conservation of Nature (IUCN), provides an authoritative scientific reference for the UN Decade. The Task Force aims to address pertinent scientific questions that might arise during the implementation of the UN Decade and provide guidance to UNEP, FAO and all partners. After a hiatus, IUCN is revitalizing the STF and is in the process of putting out a call for volunteer scientists to be included in the STF and to provide expertise on critical multifaceted scientific topics relevant to the work of the UN Decade. The STF will coordinate with other UN Decade Task Forces, partners, and stakeholders to address respective items and provide evidence-based guidance to UN Decade </w:t>
      </w:r>
      <w:r w:rsidRPr="008E1610">
        <w:rPr>
          <w:lang w:eastAsia="en-GB"/>
        </w:rPr>
        <w:lastRenderedPageBreak/>
        <w:t>stakeholders, including UN World Restoration Flagships. With the STF active</w:t>
      </w:r>
      <w:r w:rsidR="002122D2">
        <w:rPr>
          <w:lang w:eastAsia="en-GB"/>
        </w:rPr>
        <w:t xml:space="preserve"> again</w:t>
      </w:r>
      <w:r w:rsidRPr="008E1610">
        <w:rPr>
          <w:lang w:eastAsia="en-GB"/>
        </w:rPr>
        <w:t>, new outputs and deliverables will be developed and shared with the UN Decade community to ensure that the most up-to-date, evidence-based restoration principles, guidelines, and techniques are effectively communicated to stakeholders and decision-makers. Consequently, IUCN and the STF will bolster the scientific rigor and positive impacts of the UN Decade and its related work.</w:t>
      </w:r>
    </w:p>
    <w:p w14:paraId="1305E7B9" w14:textId="77777777" w:rsidR="00885DE1" w:rsidRPr="008E1610" w:rsidRDefault="00885DE1" w:rsidP="00885DE1">
      <w:pPr>
        <w:pStyle w:val="ListParagraph"/>
        <w:spacing w:before="240" w:after="120"/>
        <w:rPr>
          <w:bCs/>
          <w:lang w:eastAsia="en-GB"/>
        </w:rPr>
      </w:pPr>
    </w:p>
    <w:p w14:paraId="6497506A" w14:textId="4A3C3669"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bCs/>
          <w:lang w:eastAsia="en-GB"/>
        </w:rPr>
      </w:pPr>
      <w:r w:rsidRPr="008E1610">
        <w:rPr>
          <w:lang w:eastAsia="en-GB"/>
        </w:rPr>
        <w:t>The Youth Task Force is an advisory and consultative youth mechanism to facilitate youth engagement in the context of the UN Decade. Having just concluded its first two-year term (2021-2023), the Youth Task Force has been focusing on the implementation of 3 Challenges of the UN Decade Action Plan, including the Youth Restoration Challenge, the Food Challenge and the Education Challenge. The Task Force also presented a Youth Position Paper</w:t>
      </w:r>
      <w:r w:rsidRPr="008E1610">
        <w:rPr>
          <w:rStyle w:val="FootnoteReference"/>
          <w:lang w:eastAsia="en-GB"/>
        </w:rPr>
        <w:footnoteReference w:id="26"/>
      </w:r>
      <w:r w:rsidRPr="008E1610">
        <w:rPr>
          <w:lang w:eastAsia="en-GB"/>
        </w:rPr>
        <w:t xml:space="preserve"> for the Advisory Board meeting in </w:t>
      </w:r>
      <w:r w:rsidR="002122D2">
        <w:rPr>
          <w:lang w:eastAsia="en-GB"/>
        </w:rPr>
        <w:t>Nove</w:t>
      </w:r>
      <w:r w:rsidRPr="008E1610">
        <w:rPr>
          <w:lang w:eastAsia="en-GB"/>
        </w:rPr>
        <w:t>mber 2022, providing clear guidance to the different work streams of the UN Decade. The Task Force sent youth representatives to international conferences, including the Three Basins Summit in October 2023 in Brazzaville, Republic of Congo</w:t>
      </w:r>
      <w:r>
        <w:rPr>
          <w:lang w:eastAsia="en-GB"/>
        </w:rPr>
        <w:t>,</w:t>
      </w:r>
      <w:r w:rsidRPr="008E1610">
        <w:rPr>
          <w:lang w:eastAsia="en-GB"/>
        </w:rPr>
        <w:t xml:space="preserve"> and the Society for Ecological Restoration World Conference in September 2023 in Darwin</w:t>
      </w:r>
      <w:r>
        <w:rPr>
          <w:lang w:eastAsia="en-GB"/>
        </w:rPr>
        <w:t>,</w:t>
      </w:r>
      <w:r w:rsidRPr="008E1610">
        <w:rPr>
          <w:lang w:eastAsia="en-GB"/>
        </w:rPr>
        <w:t xml:space="preserve"> Australia, and contributed to UN Decade publications. Currently</w:t>
      </w:r>
      <w:r>
        <w:rPr>
          <w:lang w:eastAsia="en-GB"/>
        </w:rPr>
        <w:t>,</w:t>
      </w:r>
      <w:r w:rsidRPr="008E1610">
        <w:rPr>
          <w:lang w:eastAsia="en-GB"/>
        </w:rPr>
        <w:t xml:space="preserve"> this TF is </w:t>
      </w:r>
      <w:r>
        <w:rPr>
          <w:lang w:eastAsia="en-GB"/>
        </w:rPr>
        <w:t>selecting new members for its second term.</w:t>
      </w:r>
    </w:p>
    <w:p w14:paraId="1BF4D2CB" w14:textId="77777777" w:rsidR="00885DE1" w:rsidRPr="008E1610" w:rsidRDefault="00885DE1" w:rsidP="00885DE1">
      <w:pPr>
        <w:pStyle w:val="ListParagraph"/>
        <w:rPr>
          <w:bCs/>
          <w:lang w:eastAsia="en-GB"/>
        </w:rPr>
      </w:pPr>
    </w:p>
    <w:p w14:paraId="1A4778E2"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bCs/>
          <w:lang w:eastAsia="en-GB"/>
        </w:rPr>
      </w:pPr>
      <w:r w:rsidRPr="008E1610">
        <w:rPr>
          <w:bCs/>
          <w:lang w:eastAsia="en-GB"/>
        </w:rPr>
        <w:t>The Finance Task Force is chaired by the World Bank with support from the PROGREEN Multi-Donor Trust Fund. Its role is to catalyze actions which can contribute to unlocking the capital needed to meet the Decade’s goals. The Task Force coordinates and develops impactful research, tools, datasets, projects, and partnerships. These activities increase awareness and foster political will in the public and private sectors, in support of scaling up investment in ecosystem restoration. Since its inception, the Task Force has focused on developing foundational evidence to address the why, how and where to invest in ecosystem restoration, resulting in products including: i) stock take report on restoration finance identifying challenges and opportunities to scale up restoration investments; ii) case studies on business models for private sector investments in restoration.</w:t>
      </w:r>
    </w:p>
    <w:p w14:paraId="42F5465A" w14:textId="77777777" w:rsidR="00885DE1" w:rsidRDefault="00885DE1" w:rsidP="00885DE1">
      <w:pPr>
        <w:pStyle w:val="ListParagraph"/>
        <w:spacing w:before="240" w:after="120"/>
        <w:ind w:left="360"/>
        <w:rPr>
          <w:bCs/>
          <w:lang w:eastAsia="en-GB"/>
        </w:rPr>
      </w:pPr>
    </w:p>
    <w:p w14:paraId="38BA8906" w14:textId="77777777" w:rsidR="002122D2" w:rsidRPr="008E1610" w:rsidRDefault="002122D2" w:rsidP="00885DE1">
      <w:pPr>
        <w:pStyle w:val="ListParagraph"/>
        <w:spacing w:before="240" w:after="120"/>
        <w:ind w:left="360"/>
        <w:rPr>
          <w:bCs/>
          <w:lang w:eastAsia="en-GB"/>
        </w:rPr>
      </w:pPr>
    </w:p>
    <w:p w14:paraId="5698B2C6" w14:textId="77777777" w:rsidR="00885DE1" w:rsidRPr="008E1610" w:rsidRDefault="00885DE1" w:rsidP="00885DE1">
      <w:pPr>
        <w:pStyle w:val="ListParagraph"/>
        <w:numPr>
          <w:ilvl w:val="0"/>
          <w:numId w:val="48"/>
        </w:numPr>
        <w:tabs>
          <w:tab w:val="clear" w:pos="567"/>
          <w:tab w:val="clear" w:pos="1134"/>
          <w:tab w:val="clear" w:pos="1701"/>
          <w:tab w:val="clear" w:pos="2268"/>
        </w:tabs>
        <w:spacing w:before="240" w:after="120" w:line="259" w:lineRule="auto"/>
        <w:jc w:val="left"/>
        <w:rPr>
          <w:b/>
          <w:lang w:eastAsia="en-GB"/>
        </w:rPr>
      </w:pPr>
      <w:r w:rsidRPr="008E1610">
        <w:rPr>
          <w:b/>
          <w:lang w:eastAsia="en-GB"/>
        </w:rPr>
        <w:t xml:space="preserve">COOPERATION WITH </w:t>
      </w:r>
      <w:r>
        <w:rPr>
          <w:b/>
          <w:lang w:eastAsia="en-GB"/>
        </w:rPr>
        <w:t xml:space="preserve">RIO </w:t>
      </w:r>
      <w:r w:rsidRPr="008E1610">
        <w:rPr>
          <w:b/>
          <w:lang w:eastAsia="en-GB"/>
        </w:rPr>
        <w:t xml:space="preserve">CONVENTIONS </w:t>
      </w:r>
    </w:p>
    <w:p w14:paraId="3B0F4C18" w14:textId="77777777" w:rsidR="00885DE1" w:rsidRPr="008E1610" w:rsidRDefault="00885DE1" w:rsidP="00885DE1">
      <w:pPr>
        <w:pStyle w:val="ListParagraph"/>
        <w:spacing w:before="240" w:after="120"/>
        <w:ind w:left="1080"/>
        <w:rPr>
          <w:b/>
          <w:lang w:eastAsia="en-GB"/>
        </w:rPr>
      </w:pPr>
    </w:p>
    <w:p w14:paraId="54E6F95A" w14:textId="7DA5C466"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 xml:space="preserve">Ecosystem restoration is closely linked to the 2030 Agenda and the </w:t>
      </w:r>
      <w:r>
        <w:rPr>
          <w:lang w:eastAsia="en-GB"/>
        </w:rPr>
        <w:t>SDGs</w:t>
      </w:r>
      <w:r w:rsidRPr="008E1610">
        <w:rPr>
          <w:lang w:eastAsia="en-GB"/>
        </w:rPr>
        <w:t xml:space="preserve">. SDG15 ‘Life on Land’ explicitly refers </w:t>
      </w:r>
      <w:r>
        <w:rPr>
          <w:lang w:eastAsia="en-GB"/>
        </w:rPr>
        <w:t xml:space="preserve">to </w:t>
      </w:r>
      <w:r w:rsidRPr="008E1610">
        <w:rPr>
          <w:lang w:eastAsia="en-GB"/>
        </w:rPr>
        <w:t>the restoration of terrestrial ecosystems. Ecosystems restoration can also directly contribute to SDG</w:t>
      </w:r>
      <w:r w:rsidR="002122D2">
        <w:rPr>
          <w:lang w:eastAsia="en-GB"/>
        </w:rPr>
        <w:t xml:space="preserve"> </w:t>
      </w:r>
      <w:r w:rsidRPr="008E1610">
        <w:rPr>
          <w:lang w:eastAsia="en-GB"/>
        </w:rPr>
        <w:t>13 ‘Climate Action’ and SDG 11 ‘Sustainable Cities and Communities’, for example mangroves ecosystems act as a natural buffer against costal erosion and storm surges, thus strengthening resilience to natural disasters. By restoring productive landscapes through sustainable farming, ecosystem restoration can also contribute to SDG</w:t>
      </w:r>
      <w:r w:rsidR="002122D2">
        <w:rPr>
          <w:lang w:eastAsia="en-GB"/>
        </w:rPr>
        <w:t xml:space="preserve"> </w:t>
      </w:r>
      <w:r w:rsidRPr="008E1610">
        <w:rPr>
          <w:lang w:eastAsia="en-GB"/>
        </w:rPr>
        <w:t>2 ‘Zero Hunger’, SDG</w:t>
      </w:r>
      <w:r w:rsidR="002122D2">
        <w:rPr>
          <w:lang w:eastAsia="en-GB"/>
        </w:rPr>
        <w:t xml:space="preserve"> </w:t>
      </w:r>
      <w:r w:rsidRPr="008E1610">
        <w:rPr>
          <w:lang w:eastAsia="en-GB"/>
        </w:rPr>
        <w:t>8 ‘Decent Work and Economic Growth’ and SDG</w:t>
      </w:r>
      <w:r w:rsidR="002122D2">
        <w:rPr>
          <w:lang w:eastAsia="en-GB"/>
        </w:rPr>
        <w:t xml:space="preserve"> </w:t>
      </w:r>
      <w:r w:rsidRPr="008E1610">
        <w:rPr>
          <w:lang w:eastAsia="en-GB"/>
        </w:rPr>
        <w:t>6 ‘Clean Water and Sanitation’, more specifically by reducing agricultural run-offs. Finally, when ecosystem restoration initiatives adopt an inclusive approach, for example by closely associating local communities and utilizing traditional knowledge, they can contribute to SDG</w:t>
      </w:r>
      <w:r w:rsidR="002122D2">
        <w:rPr>
          <w:lang w:eastAsia="en-GB"/>
        </w:rPr>
        <w:t xml:space="preserve"> </w:t>
      </w:r>
      <w:r w:rsidRPr="008E1610">
        <w:rPr>
          <w:lang w:eastAsia="en-GB"/>
        </w:rPr>
        <w:t>10 ‘Reduce inequalities’, SDG</w:t>
      </w:r>
      <w:r w:rsidR="002122D2">
        <w:rPr>
          <w:lang w:eastAsia="en-GB"/>
        </w:rPr>
        <w:t xml:space="preserve"> </w:t>
      </w:r>
      <w:r w:rsidRPr="008E1610">
        <w:rPr>
          <w:lang w:eastAsia="en-GB"/>
        </w:rPr>
        <w:t>5 ‘Gender equality’ and SDG</w:t>
      </w:r>
      <w:r w:rsidR="002122D2">
        <w:rPr>
          <w:lang w:eastAsia="en-GB"/>
        </w:rPr>
        <w:t xml:space="preserve"> </w:t>
      </w:r>
      <w:r w:rsidRPr="008E1610">
        <w:rPr>
          <w:lang w:eastAsia="en-GB"/>
        </w:rPr>
        <w:t xml:space="preserve">16 ‘Peace, justice and strong </w:t>
      </w:r>
      <w:proofErr w:type="gramStart"/>
      <w:r w:rsidRPr="008E1610">
        <w:rPr>
          <w:lang w:eastAsia="en-GB"/>
        </w:rPr>
        <w:t>institutions’</w:t>
      </w:r>
      <w:proofErr w:type="gramEnd"/>
      <w:r w:rsidRPr="008E1610">
        <w:rPr>
          <w:lang w:eastAsia="en-GB"/>
        </w:rPr>
        <w:t>.</w:t>
      </w:r>
    </w:p>
    <w:p w14:paraId="3BF8DA39" w14:textId="77777777" w:rsidR="00885DE1" w:rsidRPr="008E1610" w:rsidRDefault="00885DE1" w:rsidP="00885DE1">
      <w:pPr>
        <w:pStyle w:val="ListParagraph"/>
        <w:spacing w:before="240" w:after="120"/>
        <w:rPr>
          <w:lang w:eastAsia="en-GB"/>
        </w:rPr>
      </w:pPr>
    </w:p>
    <w:p w14:paraId="54D87F18" w14:textId="77777777" w:rsidR="00885DE1" w:rsidRPr="00052887" w:rsidRDefault="00885DE1" w:rsidP="00885DE1">
      <w:pPr>
        <w:pStyle w:val="ListParagraph"/>
        <w:numPr>
          <w:ilvl w:val="0"/>
          <w:numId w:val="49"/>
        </w:numPr>
        <w:tabs>
          <w:tab w:val="clear" w:pos="567"/>
          <w:tab w:val="clear" w:pos="1134"/>
          <w:tab w:val="clear" w:pos="1701"/>
          <w:tab w:val="clear" w:pos="2268"/>
        </w:tabs>
        <w:spacing w:before="240" w:after="120" w:line="259" w:lineRule="auto"/>
        <w:ind w:left="714" w:hanging="357"/>
        <w:jc w:val="left"/>
        <w:rPr>
          <w:bCs/>
          <w:lang w:eastAsia="en-GB"/>
        </w:rPr>
      </w:pPr>
      <w:r>
        <w:rPr>
          <w:lang w:eastAsia="en-GB"/>
        </w:rPr>
        <w:t>The UN Decade is w</w:t>
      </w:r>
      <w:r w:rsidRPr="008E1610">
        <w:rPr>
          <w:lang w:eastAsia="en-GB"/>
        </w:rPr>
        <w:t xml:space="preserve">orking across </w:t>
      </w:r>
      <w:r>
        <w:rPr>
          <w:lang w:eastAsia="en-GB"/>
        </w:rPr>
        <w:t>the three</w:t>
      </w:r>
      <w:r w:rsidRPr="008E1610">
        <w:rPr>
          <w:lang w:eastAsia="en-GB"/>
        </w:rPr>
        <w:t xml:space="preserve"> Rio conventions (CBD, UNCCD, and UNFCCC) </w:t>
      </w:r>
      <w:r>
        <w:rPr>
          <w:lang w:eastAsia="en-GB"/>
        </w:rPr>
        <w:t xml:space="preserve">who </w:t>
      </w:r>
      <w:r w:rsidRPr="008E1610">
        <w:rPr>
          <w:lang w:eastAsia="en-GB"/>
        </w:rPr>
        <w:t xml:space="preserve">actively </w:t>
      </w:r>
      <w:r>
        <w:rPr>
          <w:lang w:eastAsia="en-GB"/>
        </w:rPr>
        <w:t xml:space="preserve">participate in </w:t>
      </w:r>
      <w:r w:rsidRPr="008E1610">
        <w:rPr>
          <w:lang w:eastAsia="en-GB"/>
        </w:rPr>
        <w:t xml:space="preserve">the Monitoring Task Force, to reduce the reporting burden for </w:t>
      </w:r>
      <w:r w:rsidRPr="008E1610">
        <w:rPr>
          <w:lang w:eastAsia="en-GB"/>
        </w:rPr>
        <w:lastRenderedPageBreak/>
        <w:t>countries. CBD and UNCCD have contributed to the Roadmap for Target 2</w:t>
      </w:r>
      <w:r w:rsidRPr="008E1610">
        <w:rPr>
          <w:rStyle w:val="FootnoteReference"/>
          <w:lang w:eastAsia="en-GB"/>
        </w:rPr>
        <w:footnoteReference w:id="27"/>
      </w:r>
      <w:r w:rsidRPr="008E1610">
        <w:rPr>
          <w:lang w:eastAsia="en-GB"/>
        </w:rPr>
        <w:t xml:space="preserve">. UNCCD's Performance Review and Assessment of Implementation System (PRAIS) for reporting on land degradation neutrality is part of the interoperability work of the FERM, to support Parties in accelerating reporting by generating a default dataset and compiling existing information relevant to area under restoration across ecosystems. Collaboration with Ramsar </w:t>
      </w:r>
      <w:r>
        <w:rPr>
          <w:lang w:eastAsia="en-GB"/>
        </w:rPr>
        <w:t xml:space="preserve">Convention </w:t>
      </w:r>
      <w:r w:rsidRPr="008E1610">
        <w:rPr>
          <w:lang w:eastAsia="en-GB"/>
        </w:rPr>
        <w:t>has also been key to highlighting restoration in aquatic ecosystems.</w:t>
      </w:r>
      <w:r w:rsidRPr="00052887">
        <w:rPr>
          <w:lang w:eastAsia="en-GB"/>
        </w:rPr>
        <w:t xml:space="preserve"> </w:t>
      </w:r>
    </w:p>
    <w:p w14:paraId="10909303" w14:textId="77777777" w:rsidR="00885DE1" w:rsidRPr="00052887" w:rsidRDefault="00885DE1" w:rsidP="00885DE1">
      <w:pPr>
        <w:pStyle w:val="ListParagraph"/>
        <w:rPr>
          <w:lang w:eastAsia="en-GB"/>
        </w:rPr>
      </w:pPr>
    </w:p>
    <w:p w14:paraId="1564A505" w14:textId="2B746BB3" w:rsidR="00885DE1" w:rsidRPr="00846228" w:rsidRDefault="00885DE1" w:rsidP="00885DE1">
      <w:pPr>
        <w:pStyle w:val="ListParagraph"/>
        <w:numPr>
          <w:ilvl w:val="0"/>
          <w:numId w:val="49"/>
        </w:numPr>
        <w:tabs>
          <w:tab w:val="clear" w:pos="567"/>
          <w:tab w:val="clear" w:pos="1134"/>
          <w:tab w:val="clear" w:pos="1701"/>
          <w:tab w:val="clear" w:pos="2268"/>
        </w:tabs>
        <w:spacing w:before="240" w:after="120" w:line="259" w:lineRule="auto"/>
        <w:ind w:left="714" w:hanging="357"/>
        <w:jc w:val="left"/>
        <w:rPr>
          <w:bCs/>
          <w:lang w:eastAsia="en-GB"/>
        </w:rPr>
      </w:pPr>
      <w:r w:rsidRPr="00052887">
        <w:rPr>
          <w:lang w:eastAsia="en-GB"/>
        </w:rPr>
        <w:t>Restoration Day</w:t>
      </w:r>
      <w:r>
        <w:rPr>
          <w:lang w:eastAsia="en-GB"/>
        </w:rPr>
        <w:t>, held on 13 December 2022</w:t>
      </w:r>
      <w:r w:rsidRPr="00052887">
        <w:rPr>
          <w:lang w:eastAsia="en-GB"/>
        </w:rPr>
        <w:t xml:space="preserve"> </w:t>
      </w:r>
      <w:r>
        <w:rPr>
          <w:lang w:eastAsia="en-GB"/>
        </w:rPr>
        <w:t xml:space="preserve">at the Rio Convention Pavilion at CBD COP15, </w:t>
      </w:r>
      <w:r w:rsidRPr="00052887">
        <w:rPr>
          <w:lang w:eastAsia="en-GB"/>
        </w:rPr>
        <w:t>with the leadership of the UN Decade</w:t>
      </w:r>
      <w:r>
        <w:rPr>
          <w:lang w:eastAsia="en-GB"/>
        </w:rPr>
        <w:t>,</w:t>
      </w:r>
      <w:r w:rsidRPr="00052887">
        <w:rPr>
          <w:lang w:eastAsia="en-GB"/>
        </w:rPr>
        <w:t xml:space="preserve"> was an outreach and awareness-raising event that brought together governments, scientists, leaders of </w:t>
      </w:r>
      <w:r w:rsidR="00EA6713">
        <w:rPr>
          <w:lang w:eastAsia="en-GB"/>
        </w:rPr>
        <w:t>I</w:t>
      </w:r>
      <w:r w:rsidRPr="00052887">
        <w:rPr>
          <w:lang w:eastAsia="en-GB"/>
        </w:rPr>
        <w:t xml:space="preserve">ndigenous </w:t>
      </w:r>
      <w:r w:rsidR="00EA6713">
        <w:rPr>
          <w:lang w:eastAsia="en-GB"/>
        </w:rPr>
        <w:t xml:space="preserve">Peoples </w:t>
      </w:r>
      <w:r w:rsidRPr="00052887">
        <w:rPr>
          <w:lang w:eastAsia="en-GB"/>
        </w:rPr>
        <w:t>communit</w:t>
      </w:r>
      <w:r w:rsidR="00EA6713">
        <w:rPr>
          <w:lang w:eastAsia="en-GB"/>
        </w:rPr>
        <w:t>ies</w:t>
      </w:r>
      <w:r w:rsidRPr="00052887">
        <w:rPr>
          <w:lang w:eastAsia="en-GB"/>
        </w:rPr>
        <w:t xml:space="preserve"> and youth. The event showcased the work of the Task Forces, celebrated the UN Restoration Flagships, and inspired discussion around the ongoing negotiation of the global restoration target as well as enabling policy, capacity, and resources needed to achieve the global target. </w:t>
      </w:r>
    </w:p>
    <w:p w14:paraId="511B7CDE" w14:textId="77777777" w:rsidR="00885DE1" w:rsidRPr="00846228" w:rsidRDefault="00885DE1" w:rsidP="00885DE1">
      <w:pPr>
        <w:pStyle w:val="ListParagraph"/>
        <w:rPr>
          <w:lang w:eastAsia="en-GB"/>
        </w:rPr>
      </w:pPr>
    </w:p>
    <w:p w14:paraId="26923880" w14:textId="77777777" w:rsidR="00885DE1" w:rsidRPr="00052887" w:rsidRDefault="00885DE1" w:rsidP="00885DE1">
      <w:pPr>
        <w:pStyle w:val="ListParagraph"/>
        <w:numPr>
          <w:ilvl w:val="0"/>
          <w:numId w:val="49"/>
        </w:numPr>
        <w:tabs>
          <w:tab w:val="clear" w:pos="567"/>
          <w:tab w:val="clear" w:pos="1134"/>
          <w:tab w:val="clear" w:pos="1701"/>
          <w:tab w:val="clear" w:pos="2268"/>
        </w:tabs>
        <w:spacing w:before="240" w:after="120" w:line="259" w:lineRule="auto"/>
        <w:ind w:left="714" w:hanging="357"/>
        <w:jc w:val="left"/>
        <w:rPr>
          <w:bCs/>
          <w:lang w:eastAsia="en-GB"/>
        </w:rPr>
      </w:pPr>
      <w:r w:rsidRPr="00052887">
        <w:rPr>
          <w:lang w:eastAsia="en-GB"/>
        </w:rPr>
        <w:t xml:space="preserve">With the adoption of the KMGBF and its Target 2, the UN Decade embraced the “30x30” restoration ambition and has been serving as a partnership platform to galvanize support tailored to the needs of CBD Parties in coordination with the CBD Secretariat. In November 2023, the UN Decade co-organized the capacity building workshop for CBD Parties, major stakeholder groups, and partners to develop the Target 2 Roadmap. </w:t>
      </w:r>
      <w:r>
        <w:rPr>
          <w:lang w:eastAsia="en-GB"/>
        </w:rPr>
        <w:t xml:space="preserve">The </w:t>
      </w:r>
      <w:r w:rsidRPr="00052887">
        <w:rPr>
          <w:lang w:eastAsia="en-GB"/>
        </w:rPr>
        <w:t xml:space="preserve">UN Decade co-led side events at </w:t>
      </w:r>
      <w:r>
        <w:rPr>
          <w:lang w:eastAsia="en-GB"/>
        </w:rPr>
        <w:t>the Subsidiary Body on Scientific, Technical and Technological Advice (</w:t>
      </w:r>
      <w:r w:rsidRPr="00052887">
        <w:rPr>
          <w:lang w:eastAsia="en-GB"/>
        </w:rPr>
        <w:t>SBSTTA</w:t>
      </w:r>
      <w:r>
        <w:rPr>
          <w:lang w:eastAsia="en-GB"/>
        </w:rPr>
        <w:t>)</w:t>
      </w:r>
      <w:r w:rsidRPr="00052887">
        <w:rPr>
          <w:lang w:eastAsia="en-GB"/>
        </w:rPr>
        <w:t xml:space="preserve"> 25</w:t>
      </w:r>
      <w:r w:rsidRPr="00E3428A">
        <w:rPr>
          <w:vertAlign w:val="superscript"/>
          <w:lang w:eastAsia="en-GB"/>
        </w:rPr>
        <w:t>th</w:t>
      </w:r>
      <w:r>
        <w:rPr>
          <w:lang w:eastAsia="en-GB"/>
        </w:rPr>
        <w:t xml:space="preserve"> session</w:t>
      </w:r>
      <w:r w:rsidRPr="00052887">
        <w:rPr>
          <w:lang w:eastAsia="en-GB"/>
        </w:rPr>
        <w:t xml:space="preserve"> and SBSTTA 26</w:t>
      </w:r>
      <w:r w:rsidRPr="00E3428A">
        <w:rPr>
          <w:vertAlign w:val="superscript"/>
          <w:lang w:eastAsia="en-GB"/>
        </w:rPr>
        <w:t>th</w:t>
      </w:r>
      <w:r>
        <w:rPr>
          <w:lang w:eastAsia="en-GB"/>
        </w:rPr>
        <w:t xml:space="preserve"> session</w:t>
      </w:r>
      <w:r w:rsidRPr="00052887">
        <w:rPr>
          <w:lang w:eastAsia="en-GB"/>
        </w:rPr>
        <w:t xml:space="preserve"> to advance the Target 2 Resource Guide development. </w:t>
      </w:r>
    </w:p>
    <w:p w14:paraId="528E56E6" w14:textId="77777777" w:rsidR="00885DE1" w:rsidRPr="00052887" w:rsidRDefault="00885DE1" w:rsidP="00885DE1">
      <w:pPr>
        <w:pStyle w:val="ListParagraph"/>
        <w:rPr>
          <w:bCs/>
          <w:lang w:eastAsia="en-GB"/>
        </w:rPr>
      </w:pPr>
    </w:p>
    <w:p w14:paraId="39A88B93" w14:textId="582C0350" w:rsidR="00885DE1" w:rsidRDefault="00885DE1" w:rsidP="00885DE1">
      <w:pPr>
        <w:pStyle w:val="ListParagraph"/>
        <w:numPr>
          <w:ilvl w:val="0"/>
          <w:numId w:val="49"/>
        </w:numPr>
        <w:tabs>
          <w:tab w:val="clear" w:pos="567"/>
          <w:tab w:val="clear" w:pos="1134"/>
          <w:tab w:val="clear" w:pos="1701"/>
          <w:tab w:val="clear" w:pos="2268"/>
        </w:tabs>
        <w:spacing w:before="240" w:after="120" w:line="259" w:lineRule="auto"/>
        <w:ind w:left="714" w:hanging="357"/>
        <w:jc w:val="left"/>
        <w:rPr>
          <w:bCs/>
          <w:lang w:eastAsia="en-GB"/>
        </w:rPr>
      </w:pPr>
      <w:r w:rsidRPr="00052887">
        <w:rPr>
          <w:bCs/>
          <w:lang w:eastAsia="en-GB"/>
        </w:rPr>
        <w:t>UN Decade is closely working with UNCCD</w:t>
      </w:r>
      <w:r>
        <w:rPr>
          <w:bCs/>
          <w:lang w:eastAsia="en-GB"/>
        </w:rPr>
        <w:t xml:space="preserve"> considering the LDN targets</w:t>
      </w:r>
      <w:r w:rsidRPr="00052887">
        <w:rPr>
          <w:bCs/>
          <w:lang w:eastAsia="en-GB"/>
        </w:rPr>
        <w:t xml:space="preserve">, specifically with its G20 Global Land Initiative, </w:t>
      </w:r>
      <w:r>
        <w:rPr>
          <w:bCs/>
          <w:lang w:eastAsia="en-GB"/>
        </w:rPr>
        <w:t xml:space="preserve">which leads one of the challenges under the UN Decade Action Plan. This </w:t>
      </w:r>
      <w:r w:rsidR="002122D2">
        <w:rPr>
          <w:bCs/>
          <w:lang w:eastAsia="en-GB"/>
        </w:rPr>
        <w:t xml:space="preserve">cooperation </w:t>
      </w:r>
      <w:r>
        <w:rPr>
          <w:bCs/>
          <w:lang w:eastAsia="en-GB"/>
        </w:rPr>
        <w:t xml:space="preserve">is implemented via numerous joint activities, outreach, and long-term partnership. </w:t>
      </w:r>
    </w:p>
    <w:p w14:paraId="11FF4DF6" w14:textId="77777777" w:rsidR="00885DE1" w:rsidRPr="00052887" w:rsidRDefault="00885DE1" w:rsidP="00885DE1">
      <w:pPr>
        <w:pStyle w:val="ListParagraph"/>
        <w:spacing w:before="240" w:after="120"/>
        <w:ind w:left="714"/>
        <w:rPr>
          <w:bCs/>
          <w:lang w:eastAsia="en-GB"/>
        </w:rPr>
      </w:pPr>
    </w:p>
    <w:p w14:paraId="0A5E9BC1" w14:textId="77777777" w:rsidR="00885DE1" w:rsidRPr="00052887" w:rsidRDefault="00885DE1" w:rsidP="00885DE1">
      <w:pPr>
        <w:pStyle w:val="ListParagraph"/>
        <w:numPr>
          <w:ilvl w:val="0"/>
          <w:numId w:val="49"/>
        </w:numPr>
        <w:tabs>
          <w:tab w:val="clear" w:pos="567"/>
          <w:tab w:val="clear" w:pos="1134"/>
          <w:tab w:val="clear" w:pos="1701"/>
          <w:tab w:val="clear" w:pos="2268"/>
        </w:tabs>
        <w:spacing w:before="240" w:after="120" w:line="259" w:lineRule="auto"/>
        <w:ind w:left="714" w:hanging="357"/>
        <w:jc w:val="left"/>
        <w:rPr>
          <w:bCs/>
          <w:lang w:eastAsia="en-GB"/>
        </w:rPr>
      </w:pPr>
      <w:r>
        <w:rPr>
          <w:bCs/>
          <w:lang w:eastAsia="en-GB"/>
        </w:rPr>
        <w:t>Cooperation with the UN Framework Convention on Climate Change (</w:t>
      </w:r>
      <w:r w:rsidRPr="00052887">
        <w:rPr>
          <w:bCs/>
          <w:lang w:eastAsia="en-GB"/>
        </w:rPr>
        <w:t>UNFCCC</w:t>
      </w:r>
      <w:r>
        <w:rPr>
          <w:bCs/>
          <w:lang w:eastAsia="en-GB"/>
        </w:rPr>
        <w:t>) is gaining momentum as nature is getting growing recognition in the climate change agenda, across both adaptation and resilience, and mitigation agendas. For example, the UN Decade Flagships were actively participating at the 28</w:t>
      </w:r>
      <w:r w:rsidRPr="00E3428A">
        <w:rPr>
          <w:bCs/>
          <w:vertAlign w:val="superscript"/>
          <w:lang w:eastAsia="en-GB"/>
        </w:rPr>
        <w:t>th</w:t>
      </w:r>
      <w:r>
        <w:rPr>
          <w:bCs/>
          <w:lang w:eastAsia="en-GB"/>
        </w:rPr>
        <w:t xml:space="preserve"> Conference of the Parties (COP28) side-events and presenting their experience as part of solutions to climate change. </w:t>
      </w:r>
    </w:p>
    <w:p w14:paraId="6A89F63B" w14:textId="77777777" w:rsidR="00885DE1" w:rsidRDefault="00885DE1" w:rsidP="00885DE1">
      <w:pPr>
        <w:pStyle w:val="ListParagraph"/>
        <w:spacing w:before="240" w:after="120"/>
        <w:ind w:left="360"/>
        <w:rPr>
          <w:bCs/>
          <w:lang w:eastAsia="en-GB"/>
        </w:rPr>
      </w:pPr>
    </w:p>
    <w:p w14:paraId="18376EAC" w14:textId="77777777" w:rsidR="002122D2" w:rsidRPr="008E1610" w:rsidRDefault="002122D2" w:rsidP="00885DE1">
      <w:pPr>
        <w:pStyle w:val="ListParagraph"/>
        <w:spacing w:before="240" w:after="120"/>
        <w:ind w:left="360"/>
        <w:rPr>
          <w:bCs/>
          <w:lang w:eastAsia="en-GB"/>
        </w:rPr>
      </w:pPr>
    </w:p>
    <w:p w14:paraId="49B81B56" w14:textId="77777777" w:rsidR="00885DE1" w:rsidRPr="008E1610" w:rsidRDefault="00885DE1" w:rsidP="00885DE1">
      <w:pPr>
        <w:pStyle w:val="ListParagraph"/>
        <w:numPr>
          <w:ilvl w:val="0"/>
          <w:numId w:val="48"/>
        </w:numPr>
        <w:tabs>
          <w:tab w:val="clear" w:pos="567"/>
          <w:tab w:val="clear" w:pos="1134"/>
          <w:tab w:val="clear" w:pos="1701"/>
          <w:tab w:val="clear" w:pos="2268"/>
        </w:tabs>
        <w:spacing w:before="240" w:after="120" w:line="259" w:lineRule="auto"/>
        <w:jc w:val="left"/>
        <w:rPr>
          <w:b/>
          <w:lang w:eastAsia="en-GB"/>
        </w:rPr>
      </w:pPr>
      <w:r w:rsidRPr="008E1610">
        <w:rPr>
          <w:b/>
          <w:lang w:eastAsia="en-GB"/>
        </w:rPr>
        <w:t>SUPPORT TO THE UN DECADE FROM OTHER RELATED PROJECTS AND PROGRAMMS</w:t>
      </w:r>
    </w:p>
    <w:p w14:paraId="36FD8D48" w14:textId="77777777" w:rsidR="00885DE1" w:rsidRPr="008E1610" w:rsidRDefault="00885DE1" w:rsidP="00885DE1">
      <w:pPr>
        <w:pStyle w:val="ListParagraph"/>
        <w:spacing w:before="240" w:after="120"/>
        <w:ind w:left="1080"/>
        <w:rPr>
          <w:b/>
          <w:lang w:eastAsia="en-GB"/>
        </w:rPr>
      </w:pPr>
    </w:p>
    <w:p w14:paraId="3821D13B"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bCs/>
          <w:lang w:eastAsia="en-GB"/>
        </w:rPr>
      </w:pPr>
      <w:r w:rsidRPr="008E1610">
        <w:rPr>
          <w:bCs/>
          <w:lang w:eastAsia="en-GB"/>
        </w:rPr>
        <w:t xml:space="preserve">In addition to their role as co-leads of the UN Decade on Ecosystem Restoration, UNEP and FAO also directly implement a range of initiatives, programmes, projects and activities contributing directly to the goals of the UN Decade. The following paragraphs </w:t>
      </w:r>
      <w:r>
        <w:rPr>
          <w:bCs/>
          <w:lang w:eastAsia="en-GB"/>
        </w:rPr>
        <w:t>present</w:t>
      </w:r>
      <w:r w:rsidRPr="008E1610">
        <w:rPr>
          <w:bCs/>
          <w:lang w:eastAsia="en-GB"/>
        </w:rPr>
        <w:t xml:space="preserve"> a summary </w:t>
      </w:r>
      <w:r>
        <w:rPr>
          <w:bCs/>
          <w:lang w:eastAsia="en-GB"/>
        </w:rPr>
        <w:t xml:space="preserve">and highlights </w:t>
      </w:r>
      <w:r w:rsidRPr="008E1610">
        <w:rPr>
          <w:bCs/>
          <w:lang w:eastAsia="en-GB"/>
        </w:rPr>
        <w:t xml:space="preserve">of </w:t>
      </w:r>
      <w:r>
        <w:rPr>
          <w:bCs/>
          <w:lang w:eastAsia="en-GB"/>
        </w:rPr>
        <w:t xml:space="preserve">some of </w:t>
      </w:r>
      <w:r w:rsidRPr="008E1610">
        <w:rPr>
          <w:bCs/>
          <w:lang w:eastAsia="en-GB"/>
        </w:rPr>
        <w:t xml:space="preserve">these activities. </w:t>
      </w:r>
    </w:p>
    <w:p w14:paraId="0464A89E" w14:textId="77777777" w:rsidR="00885DE1" w:rsidRPr="008E1610" w:rsidRDefault="00885DE1" w:rsidP="00885DE1">
      <w:pPr>
        <w:pStyle w:val="ListParagraph"/>
        <w:spacing w:before="240" w:after="120"/>
        <w:rPr>
          <w:bCs/>
          <w:lang w:eastAsia="en-GB"/>
        </w:rPr>
      </w:pPr>
    </w:p>
    <w:p w14:paraId="24A56342" w14:textId="7D263C01"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Through the Trust Fund Programme “Forest and Landscape Restoration Mechanism (FLRM)”</w:t>
      </w:r>
      <w:r w:rsidRPr="008E1610">
        <w:rPr>
          <w:rStyle w:val="FootnoteReference"/>
          <w:lang w:eastAsia="en-GB"/>
        </w:rPr>
        <w:footnoteReference w:id="28"/>
      </w:r>
      <w:r w:rsidRPr="008E1610">
        <w:rPr>
          <w:lang w:eastAsia="en-GB"/>
        </w:rPr>
        <w:t xml:space="preserve"> and other programmes and projects, FAO is supporting existing efforts on forest and landscape restoration by providing technical assistance for country-level implementation, knowledge </w:t>
      </w:r>
      <w:r w:rsidRPr="008E1610">
        <w:rPr>
          <w:lang w:eastAsia="en-GB"/>
        </w:rPr>
        <w:lastRenderedPageBreak/>
        <w:t>sharing and resource mobilization. Online courses were developed in partnership with the FAO e</w:t>
      </w:r>
      <w:r w:rsidR="00736B3E">
        <w:rPr>
          <w:lang w:eastAsia="en-GB"/>
        </w:rPr>
        <w:t>-</w:t>
      </w:r>
      <w:r w:rsidRPr="008E1610">
        <w:rPr>
          <w:lang w:eastAsia="en-GB"/>
        </w:rPr>
        <w:t>Learning Academy.</w:t>
      </w:r>
      <w:r w:rsidRPr="008E1610">
        <w:rPr>
          <w:rStyle w:val="FootnoteReference"/>
          <w:lang w:eastAsia="en-GB"/>
        </w:rPr>
        <w:footnoteReference w:id="29"/>
      </w:r>
      <w:r w:rsidRPr="008E1610">
        <w:rPr>
          <w:lang w:eastAsia="en-GB"/>
        </w:rPr>
        <w:t xml:space="preserve"> In this context, FAO recently started the implementation of a new global project funded by </w:t>
      </w:r>
      <w:r>
        <w:rPr>
          <w:lang w:eastAsia="en-GB"/>
        </w:rPr>
        <w:t xml:space="preserve">the government of </w:t>
      </w:r>
      <w:r w:rsidRPr="008E1610">
        <w:rPr>
          <w:lang w:eastAsia="en-GB"/>
        </w:rPr>
        <w:t>Germany to increase access to funding and technical assistance for forest and smallholder farm producers and enterprises, with a view to accelerating restoration-based value-added innovation to support the African Forest Landscape Restoration Initiative (AFR100)</w:t>
      </w:r>
      <w:r w:rsidRPr="008E1610">
        <w:rPr>
          <w:rStyle w:val="FootnoteReference"/>
          <w:lang w:eastAsia="en-GB"/>
        </w:rPr>
        <w:footnoteReference w:id="30"/>
      </w:r>
      <w:r w:rsidRPr="008E1610">
        <w:rPr>
          <w:lang w:eastAsia="en-GB"/>
        </w:rPr>
        <w:t>. Several new restoration projects are currently starting in the context of the GEF-7 Integrated Program “Food System, Land Use and Restoration” (FOLUR) funded by the Global Environment Facility (GEF) in Guinea, Kenya and Madagascar. Another restoration project is being prepared in Fiji for submission to the Green Climate Fund (GCF). Furthermore, to scale-up the successful restoration results of the Action Against Desertification Programme in support of the Great Green Wall</w:t>
      </w:r>
      <w:r w:rsidRPr="008E1610">
        <w:rPr>
          <w:rStyle w:val="FootnoteReference"/>
          <w:lang w:eastAsia="en-GB"/>
        </w:rPr>
        <w:footnoteReference w:id="31"/>
      </w:r>
      <w:r w:rsidRPr="008E1610">
        <w:rPr>
          <w:lang w:eastAsia="en-GB"/>
        </w:rPr>
        <w:t>, a multicounty GCF programme “Scaling-Up Resilience in Africa’s Great Green Wall” (SURAGGWA) was prepared and submitted to GCF for approval.</w:t>
      </w:r>
    </w:p>
    <w:p w14:paraId="77DD94BE" w14:textId="77777777" w:rsidR="00885DE1" w:rsidRPr="008E1610" w:rsidRDefault="00885DE1" w:rsidP="00885DE1">
      <w:pPr>
        <w:pStyle w:val="ListParagraph"/>
        <w:spacing w:before="240" w:after="120"/>
        <w:rPr>
          <w:lang w:eastAsia="en-GB"/>
        </w:rPr>
      </w:pPr>
    </w:p>
    <w:p w14:paraId="0AA03EF4" w14:textId="77777777" w:rsidR="00885DE1"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 xml:space="preserve">UNEP, through the GEF Biodiversity and Land Degradation Unit, manages a portfolio of 251 projects, in 152 countries, for a total of USD 761 million in project grant, which works towards reducing the threats to globally significant biodiversity and reducing or ameliorating land degradation in order to </w:t>
      </w:r>
      <w:proofErr w:type="spellStart"/>
      <w:r w:rsidRPr="008E1610">
        <w:rPr>
          <w:lang w:eastAsia="en-GB"/>
        </w:rPr>
        <w:t>maximise</w:t>
      </w:r>
      <w:proofErr w:type="spellEnd"/>
      <w:r w:rsidRPr="008E1610">
        <w:rPr>
          <w:lang w:eastAsia="en-GB"/>
        </w:rPr>
        <w:t xml:space="preserve"> the potential value of biodiversity and ecosystems to future generations. The largest number of projects are currently being implemented in Africa (41%), followed by Asia-Pacific (16%), Latin America and the Caribbean (16%)</w:t>
      </w:r>
      <w:r>
        <w:rPr>
          <w:lang w:eastAsia="en-GB"/>
        </w:rPr>
        <w:t>,</w:t>
      </w:r>
      <w:r w:rsidRPr="008E1610">
        <w:rPr>
          <w:lang w:eastAsia="en-GB"/>
        </w:rPr>
        <w:t xml:space="preserve"> global projects (14%), Europe (10%) and West Asia (3%). The portfolio links to 16 of the 23 KMGBF targets, including Target 2 on ecosystems restoration and implements projects contributing towards indicators outlined in the monitoring framework of the KMGBF. In particular, 16 projects contributed 214,588 ha towards GEF Core Indicator: area of land restored in 2023. This represented 62 percent of land restored against the expected target of 347,339 ha.</w:t>
      </w:r>
    </w:p>
    <w:p w14:paraId="409BC8EB" w14:textId="77777777" w:rsidR="00885DE1" w:rsidRPr="009C63CB" w:rsidRDefault="00885DE1" w:rsidP="00885DE1">
      <w:pPr>
        <w:pStyle w:val="ListParagraph"/>
        <w:rPr>
          <w:lang w:eastAsia="en-GB"/>
        </w:rPr>
      </w:pPr>
    </w:p>
    <w:p w14:paraId="3377B4A4" w14:textId="77777777" w:rsidR="00885DE1" w:rsidRPr="00E3428A" w:rsidRDefault="00885DE1" w:rsidP="00885DE1">
      <w:pPr>
        <w:pStyle w:val="ListParagraph"/>
        <w:numPr>
          <w:ilvl w:val="0"/>
          <w:numId w:val="49"/>
        </w:numPr>
        <w:tabs>
          <w:tab w:val="clear" w:pos="567"/>
          <w:tab w:val="clear" w:pos="1134"/>
          <w:tab w:val="clear" w:pos="1701"/>
          <w:tab w:val="clear" w:pos="2268"/>
        </w:tabs>
        <w:spacing w:after="160" w:line="259" w:lineRule="auto"/>
        <w:jc w:val="left"/>
      </w:pPr>
      <w:r w:rsidRPr="009C63CB">
        <w:rPr>
          <w:rFonts w:eastAsia="Times New Roman"/>
          <w:color w:val="000000"/>
        </w:rPr>
        <w:t>UNEP and partners continue to support restoration of the world's marine and coastal ecosystems. UNEP has led the development of best practices and guidelines for restoration of coral reefs</w:t>
      </w:r>
      <w:r>
        <w:rPr>
          <w:rStyle w:val="FootnoteReference"/>
          <w:rFonts w:eastAsia="Times New Roman"/>
          <w:color w:val="000000"/>
        </w:rPr>
        <w:footnoteReference w:id="32"/>
      </w:r>
      <w:r w:rsidRPr="009C63CB">
        <w:rPr>
          <w:rFonts w:eastAsia="Times New Roman"/>
          <w:color w:val="000000"/>
        </w:rPr>
        <w:t xml:space="preserve"> and mangroves</w:t>
      </w:r>
      <w:r>
        <w:rPr>
          <w:rStyle w:val="FootnoteReference"/>
          <w:rFonts w:eastAsia="Times New Roman"/>
          <w:color w:val="000000"/>
        </w:rPr>
        <w:footnoteReference w:id="33"/>
      </w:r>
      <w:r w:rsidRPr="009C63CB">
        <w:rPr>
          <w:rFonts w:eastAsia="Times New Roman"/>
          <w:color w:val="000000"/>
        </w:rPr>
        <w:t>, and implemented these through small grants in partnership with NGOs in Fiji, Benin and the Caribbean region. Through continued support from donors</w:t>
      </w:r>
      <w:r>
        <w:rPr>
          <w:rFonts w:eastAsia="Times New Roman"/>
          <w:color w:val="000000"/>
        </w:rPr>
        <w:t>,</w:t>
      </w:r>
      <w:r w:rsidRPr="009C63CB">
        <w:rPr>
          <w:rFonts w:eastAsia="Times New Roman"/>
          <w:color w:val="000000"/>
        </w:rPr>
        <w:t xml:space="preserve"> UNEP is planning to upscale current interventions on blue carbon credits, heat resistant corals as well as other ecosystems that provide essential services for people who depend on them for their livelihood.</w:t>
      </w:r>
      <w:r>
        <w:rPr>
          <w:rFonts w:eastAsia="Times New Roman"/>
          <w:color w:val="000000"/>
        </w:rPr>
        <w:t xml:space="preserve"> </w:t>
      </w:r>
      <w:r w:rsidRPr="00E3428A">
        <w:t>Furthermore, the Global Fund for Coral Reefs is supporting selected coral restoration companies that focus on innovation and financial sustainability. Investments in coral restoration are currently being made in the Bahamas.</w:t>
      </w:r>
    </w:p>
    <w:p w14:paraId="1259C62E" w14:textId="77777777" w:rsidR="00885DE1" w:rsidRPr="009C63CB" w:rsidRDefault="00885DE1" w:rsidP="00885DE1">
      <w:pPr>
        <w:pStyle w:val="ListParagraph"/>
        <w:rPr>
          <w:lang w:eastAsia="en-GB"/>
        </w:rPr>
      </w:pPr>
    </w:p>
    <w:p w14:paraId="19149AF2"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 xml:space="preserve">At </w:t>
      </w:r>
      <w:r>
        <w:rPr>
          <w:lang w:eastAsia="en-GB"/>
        </w:rPr>
        <w:t xml:space="preserve">CBD </w:t>
      </w:r>
      <w:r w:rsidRPr="008E1610">
        <w:rPr>
          <w:lang w:eastAsia="en-GB"/>
        </w:rPr>
        <w:t xml:space="preserve">COP15, a number of countries took concerted action to raise awareness on protecting, sustainably managing and restoring freshwater bodies in the form of rivers and wetlands to accelerate progress on the KMGBF, as well as wider sustainable development and climate goals. UNEP is a founding member of this Freshwater Challenge, which expanded greatly throughout the 2023 at both the UN 2023 Water Conference in March 2023 and at UNFCCC COP28 in November 2023 to now include 45 countries, which are aiming to reach the goal of protecting and </w:t>
      </w:r>
      <w:r w:rsidRPr="008E1610">
        <w:rPr>
          <w:lang w:eastAsia="en-GB"/>
        </w:rPr>
        <w:lastRenderedPageBreak/>
        <w:t>restoring 300,000km of rivers and 350 million hectares of wetlands worldwide. Together, the countries making up the Freshwater Challenge currently represent 30% of the world’s freshwater resources and more than two billion people worldwide.</w:t>
      </w:r>
    </w:p>
    <w:p w14:paraId="4688ED49" w14:textId="77777777" w:rsidR="00885DE1" w:rsidRPr="008E1610" w:rsidRDefault="00885DE1" w:rsidP="00885DE1">
      <w:pPr>
        <w:pStyle w:val="ListParagraph"/>
        <w:spacing w:before="240" w:after="120"/>
        <w:rPr>
          <w:bCs/>
          <w:lang w:eastAsia="en-GB"/>
        </w:rPr>
      </w:pPr>
    </w:p>
    <w:p w14:paraId="0E03EC47"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 xml:space="preserve">The Ecosystem Restoration Integrated Programme (IP) is a $200 million USD initiative to support planning, implementation and scaling of ecosystem restoration, funded by the GEF and led by Conservation International. Seeking to support and scale restoration efforts in priority ecosystems across Africa, Asia, and Latin America, the program consists of 20 country projects and a Global Coordination Unit. FAO is supporting the Global Coordination Unit on monitoring and reporting, aligning the GEF reporting requirements with Target 2, facilitating easy data sharing and integration for project outcomes on ecosystem restoration to national level reporting to the CBD, using the FERM. Under the Programme, UNEP implements child projects in Madagascar, Haiti and South Africa and FAO implements child projects in Sao Tome and Principe, Côte d'Ivoire, Nepal, and Viet Nam. The Restoration Initiative of GEF </w:t>
      </w:r>
      <w:r>
        <w:rPr>
          <w:lang w:eastAsia="en-GB"/>
        </w:rPr>
        <w:t xml:space="preserve">also </w:t>
      </w:r>
      <w:r w:rsidRPr="008E1610">
        <w:rPr>
          <w:lang w:eastAsia="en-GB"/>
        </w:rPr>
        <w:t>includes projects implemented by UNEP and FAO including Kenya and Tanzania by UNEP and Central African Republic, Democratic Republic of Congo, Kenya, Pakistan and Sao Tome and Principe by FAO. FAO is collating the projects it implements across the GEF portfolio in the FERM to assess the impact of ecosystem restoration in the portfolio and align and link the reporting mechanisms of the GEF and Global Biodiversity Framework. With Conservation International being a global partner of the UN Decade, the UN Decade Secretariat ensures synergies are found between the activities of the Decade and the implementation of the Integrated Programme.</w:t>
      </w:r>
    </w:p>
    <w:p w14:paraId="478C22B4" w14:textId="77777777" w:rsidR="00885DE1" w:rsidRPr="008E1610" w:rsidRDefault="00885DE1" w:rsidP="00885DE1">
      <w:pPr>
        <w:pStyle w:val="ListParagraph"/>
        <w:spacing w:before="240" w:after="120"/>
        <w:rPr>
          <w:lang w:eastAsia="en-GB"/>
        </w:rPr>
      </w:pPr>
    </w:p>
    <w:p w14:paraId="661C3518"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rFonts w:eastAsiaTheme="minorEastAsia"/>
          <w:lang w:eastAsia="en-GB"/>
        </w:rPr>
      </w:pPr>
      <w:r w:rsidRPr="008E1610">
        <w:rPr>
          <w:rFonts w:eastAsiaTheme="minorEastAsia"/>
          <w:lang w:eastAsia="en-GB"/>
        </w:rPr>
        <w:t xml:space="preserve">The Accelerating Innovative Monitoring for Forests (AIM4Forests) Programme was launched by the </w:t>
      </w:r>
      <w:r>
        <w:rPr>
          <w:rFonts w:eastAsiaTheme="minorEastAsia"/>
          <w:lang w:eastAsia="en-GB"/>
        </w:rPr>
        <w:t xml:space="preserve">government of the </w:t>
      </w:r>
      <w:r w:rsidRPr="008E1610">
        <w:rPr>
          <w:rFonts w:eastAsiaTheme="minorEastAsia"/>
          <w:lang w:eastAsia="en-GB"/>
        </w:rPr>
        <w:t>U</w:t>
      </w:r>
      <w:r>
        <w:rPr>
          <w:rFonts w:eastAsiaTheme="minorEastAsia"/>
          <w:lang w:eastAsia="en-GB"/>
        </w:rPr>
        <w:t>nited-</w:t>
      </w:r>
      <w:r w:rsidRPr="008E1610">
        <w:rPr>
          <w:rFonts w:eastAsiaTheme="minorEastAsia"/>
          <w:lang w:eastAsia="en-GB"/>
        </w:rPr>
        <w:t>K</w:t>
      </w:r>
      <w:r>
        <w:rPr>
          <w:rFonts w:eastAsiaTheme="minorEastAsia"/>
          <w:lang w:eastAsia="en-GB"/>
        </w:rPr>
        <w:t>ingdom</w:t>
      </w:r>
      <w:r w:rsidRPr="008E1610">
        <w:rPr>
          <w:rFonts w:eastAsiaTheme="minorEastAsia"/>
          <w:lang w:eastAsia="en-GB"/>
        </w:rPr>
        <w:t xml:space="preserve"> in April 2023, in partnership with the FAO. The programme supports monitoring based on modern technologies and technical innovation and is directly contributing to efforts to monitor ecosystem restoration in the context of Target 2.  AIM4Forests prioritizes technology transfer to countries and has engaged 12 countries on innovative monitoring, including the monitoring and reporting of ecosystem restoration for Target 2. </w:t>
      </w:r>
    </w:p>
    <w:p w14:paraId="632DD486" w14:textId="77777777" w:rsidR="00885DE1" w:rsidRDefault="00885DE1" w:rsidP="00885DE1">
      <w:pPr>
        <w:pStyle w:val="ListParagraph"/>
        <w:spacing w:before="240" w:after="120"/>
        <w:rPr>
          <w:bCs/>
          <w:lang w:eastAsia="en-GB"/>
        </w:rPr>
      </w:pPr>
    </w:p>
    <w:p w14:paraId="259EE240" w14:textId="77777777" w:rsidR="00736B3E" w:rsidRPr="008E1610" w:rsidRDefault="00736B3E" w:rsidP="00885DE1">
      <w:pPr>
        <w:pStyle w:val="ListParagraph"/>
        <w:spacing w:before="240" w:after="120"/>
        <w:rPr>
          <w:bCs/>
          <w:lang w:eastAsia="en-GB"/>
        </w:rPr>
      </w:pPr>
    </w:p>
    <w:p w14:paraId="703F0DB7" w14:textId="77777777" w:rsidR="00885DE1" w:rsidRPr="008E1610" w:rsidRDefault="00885DE1" w:rsidP="00885DE1">
      <w:pPr>
        <w:pStyle w:val="ListParagraph"/>
        <w:numPr>
          <w:ilvl w:val="0"/>
          <w:numId w:val="48"/>
        </w:numPr>
        <w:tabs>
          <w:tab w:val="clear" w:pos="567"/>
          <w:tab w:val="clear" w:pos="1134"/>
          <w:tab w:val="clear" w:pos="1701"/>
          <w:tab w:val="clear" w:pos="2268"/>
        </w:tabs>
        <w:spacing w:before="240" w:after="120" w:line="259" w:lineRule="auto"/>
        <w:jc w:val="left"/>
        <w:rPr>
          <w:b/>
          <w:lang w:eastAsia="en-GB"/>
        </w:rPr>
      </w:pPr>
      <w:r w:rsidRPr="008E1610">
        <w:rPr>
          <w:b/>
          <w:lang w:eastAsia="en-GB"/>
        </w:rPr>
        <w:t>IMPLEMENTATION GAPS</w:t>
      </w:r>
    </w:p>
    <w:p w14:paraId="3DFE1B0B" w14:textId="77777777" w:rsidR="00885DE1" w:rsidRPr="008E1610" w:rsidRDefault="00885DE1" w:rsidP="00885DE1">
      <w:pPr>
        <w:pStyle w:val="ListParagraph"/>
        <w:spacing w:before="240" w:after="120"/>
        <w:ind w:left="1080"/>
        <w:rPr>
          <w:b/>
          <w:lang w:eastAsia="en-GB"/>
        </w:rPr>
      </w:pPr>
    </w:p>
    <w:p w14:paraId="58604EAF" w14:textId="383589F5"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According to CBD/SBSTTA/26/INF/14</w:t>
      </w:r>
      <w:r w:rsidRPr="008E1610">
        <w:rPr>
          <w:rStyle w:val="FootnoteReference"/>
          <w:lang w:eastAsia="en-GB"/>
        </w:rPr>
        <w:footnoteReference w:id="34"/>
      </w:r>
      <w:r w:rsidRPr="008E1610">
        <w:rPr>
          <w:lang w:eastAsia="en-GB"/>
        </w:rPr>
        <w:t xml:space="preserve">, some </w:t>
      </w:r>
      <w:r w:rsidR="00736B3E">
        <w:rPr>
          <w:lang w:eastAsia="en-GB"/>
        </w:rPr>
        <w:t>T</w:t>
      </w:r>
      <w:r w:rsidRPr="008E1610">
        <w:rPr>
          <w:lang w:eastAsia="en-GB"/>
        </w:rPr>
        <w:t>arget 2 elements are partially covered by its headline indicator but not all. Headline indicator 2.1 measures specifically how much area is under restoration but does not provide information on the proportion of degraded ecosystems being restored (terrestrial, inland water or marine and coastal) as called for in the target’s elements. It also does not provide any information on whether the restoration taking place is effective, whether for enhancing biodiversity, ecosystem functions and services</w:t>
      </w:r>
      <w:r>
        <w:rPr>
          <w:lang w:eastAsia="en-GB"/>
        </w:rPr>
        <w:t>,</w:t>
      </w:r>
      <w:r w:rsidRPr="008E1610">
        <w:rPr>
          <w:lang w:eastAsia="en-GB"/>
        </w:rPr>
        <w:t xml:space="preserve"> nor ecological integrity and connectivity. This headline indicator can only provide monitoring of the occurrence of restoration. Two complementary indicators (proportion of Key Biodiversity Areas in favorable condition, and Global Ecosystem Restoration Index) provide some information towards measuring progress on the effectiveness of restoration at enhancing biodiversity and ecological integrity and connectivity. Therefore, there are gaps in the ability to measure progress towards achieving the global restoration target of 30 % of degraded ecosystems and improvements in biodiversity, ecosystem functions and services, integrity and connectivity. </w:t>
      </w:r>
    </w:p>
    <w:p w14:paraId="01B779AD" w14:textId="77777777" w:rsidR="00885DE1" w:rsidRPr="008E1610" w:rsidRDefault="00885DE1" w:rsidP="00885DE1">
      <w:pPr>
        <w:pStyle w:val="ListParagraph"/>
        <w:spacing w:before="240" w:after="120"/>
        <w:rPr>
          <w:bCs/>
          <w:lang w:eastAsia="en-GB"/>
        </w:rPr>
      </w:pPr>
    </w:p>
    <w:p w14:paraId="76C39D1D" w14:textId="66977F9B"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bCs/>
          <w:lang w:eastAsia="en-GB"/>
        </w:rPr>
      </w:pPr>
      <w:r w:rsidRPr="008E1610">
        <w:rPr>
          <w:lang w:eastAsia="en-GB"/>
        </w:rPr>
        <w:t xml:space="preserve">Capacity </w:t>
      </w:r>
      <w:r w:rsidR="00736B3E">
        <w:rPr>
          <w:lang w:eastAsia="en-GB"/>
        </w:rPr>
        <w:t xml:space="preserve">assessment </w:t>
      </w:r>
      <w:r w:rsidRPr="008E1610">
        <w:rPr>
          <w:lang w:eastAsia="en-GB"/>
        </w:rPr>
        <w:t xml:space="preserve">of Parties, with respect to headline indicators of the KMGBF monitoring framework, highlight the urgent need for support </w:t>
      </w:r>
      <w:r w:rsidR="00736B3E">
        <w:rPr>
          <w:lang w:eastAsia="en-GB"/>
        </w:rPr>
        <w:t xml:space="preserve">in relation </w:t>
      </w:r>
      <w:r w:rsidRPr="008E1610">
        <w:rPr>
          <w:lang w:eastAsia="en-GB"/>
        </w:rPr>
        <w:t>to Target 2. According to the Parties that responded to the survey, 100% of the Parties need capacity development on methodology for compiling the Target 2 indicator at the national context</w:t>
      </w:r>
      <w:r w:rsidRPr="008E1610">
        <w:rPr>
          <w:rStyle w:val="FootnoteReference"/>
          <w:lang w:eastAsia="en-GB"/>
        </w:rPr>
        <w:footnoteReference w:id="35"/>
      </w:r>
      <w:r w:rsidRPr="008E1610">
        <w:rPr>
          <w:lang w:eastAsia="en-GB"/>
        </w:rPr>
        <w:t xml:space="preserve">. </w:t>
      </w:r>
    </w:p>
    <w:p w14:paraId="496F5560" w14:textId="77777777" w:rsidR="00885DE1" w:rsidRPr="008E1610" w:rsidRDefault="00885DE1" w:rsidP="00885DE1">
      <w:pPr>
        <w:pStyle w:val="ListParagraph"/>
        <w:spacing w:before="240" w:after="120"/>
        <w:rPr>
          <w:bCs/>
          <w:lang w:eastAsia="en-GB"/>
        </w:rPr>
      </w:pPr>
    </w:p>
    <w:p w14:paraId="4F2B2DC0" w14:textId="77777777" w:rsidR="00885DE1"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 xml:space="preserve">There are also scientific knowledge and data gaps to be filled in order to give a comprehensive overview of the implementation of the UN Decade, such as identifying supplementary indicators to assess the effectiveness and benefits of ecosystems restoration projects, including socio-economic benefits, and ways to monitor it. There is also no baseline of worldwide ecosystems restoration nor a regular stocktaking process. </w:t>
      </w:r>
    </w:p>
    <w:p w14:paraId="4686EB7A" w14:textId="77777777" w:rsidR="00885DE1" w:rsidRPr="00A34063" w:rsidRDefault="00885DE1" w:rsidP="00885DE1">
      <w:pPr>
        <w:pStyle w:val="ListParagraph"/>
        <w:spacing w:before="240" w:after="120"/>
        <w:rPr>
          <w:lang w:eastAsia="en-GB"/>
        </w:rPr>
      </w:pPr>
    </w:p>
    <w:p w14:paraId="41048129"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To date, there has been no comprehensive report tracking the actual implementation and quality of existing restoration pledges across ecosystems. The UN Decade has identified a strong need for such a “Restoration Gap Report”. Governments, media and civil society have likewise expressed interest in such data.</w:t>
      </w:r>
    </w:p>
    <w:p w14:paraId="64DBD390" w14:textId="77777777" w:rsidR="00885DE1" w:rsidRPr="008E1610" w:rsidRDefault="00885DE1" w:rsidP="00885DE1">
      <w:pPr>
        <w:pStyle w:val="ListParagraph"/>
        <w:spacing w:before="240" w:after="120"/>
        <w:rPr>
          <w:lang w:eastAsia="en-GB"/>
        </w:rPr>
      </w:pPr>
    </w:p>
    <w:p w14:paraId="60503B10"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More attention is needed to promote ecosystem restoration for non-land ecosystems, such as coastal and marine ecosystems and freshwater and wetland ecosystems. Little is known about the amount of ocean area that needs to be restored. Likewise, methodologies for measuring aquatic ecosystems that are not purely area-based (focusing on water quality, for example) are still under discussion.</w:t>
      </w:r>
    </w:p>
    <w:p w14:paraId="00F6C968" w14:textId="77777777" w:rsidR="00885DE1" w:rsidRDefault="00885DE1" w:rsidP="00885DE1">
      <w:pPr>
        <w:pStyle w:val="ListParagraph"/>
        <w:rPr>
          <w:lang w:eastAsia="en-GB"/>
        </w:rPr>
      </w:pPr>
    </w:p>
    <w:p w14:paraId="7B5F6181" w14:textId="77777777" w:rsidR="00736B3E" w:rsidRPr="008E1610" w:rsidRDefault="00736B3E" w:rsidP="00885DE1">
      <w:pPr>
        <w:pStyle w:val="ListParagraph"/>
        <w:rPr>
          <w:lang w:eastAsia="en-GB"/>
        </w:rPr>
      </w:pPr>
    </w:p>
    <w:p w14:paraId="1699402C" w14:textId="77777777" w:rsidR="00885DE1" w:rsidRPr="008E1610" w:rsidRDefault="00885DE1" w:rsidP="00885DE1">
      <w:pPr>
        <w:pStyle w:val="ListParagraph"/>
        <w:numPr>
          <w:ilvl w:val="0"/>
          <w:numId w:val="48"/>
        </w:numPr>
        <w:tabs>
          <w:tab w:val="clear" w:pos="567"/>
          <w:tab w:val="clear" w:pos="1134"/>
          <w:tab w:val="clear" w:pos="1701"/>
          <w:tab w:val="clear" w:pos="2268"/>
        </w:tabs>
        <w:spacing w:before="240" w:after="120" w:line="259" w:lineRule="auto"/>
        <w:jc w:val="left"/>
        <w:rPr>
          <w:b/>
          <w:bCs/>
          <w:lang w:eastAsia="en-GB"/>
        </w:rPr>
      </w:pPr>
      <w:r>
        <w:rPr>
          <w:b/>
          <w:bCs/>
          <w:lang w:eastAsia="en-GB"/>
        </w:rPr>
        <w:t>POTENTIAL ACTIONS BY</w:t>
      </w:r>
      <w:r w:rsidRPr="00C20A69">
        <w:rPr>
          <w:b/>
          <w:bCs/>
          <w:lang w:eastAsia="en-GB"/>
        </w:rPr>
        <w:t xml:space="preserve"> PARTIES AND SUPPORT</w:t>
      </w:r>
      <w:r>
        <w:rPr>
          <w:b/>
          <w:bCs/>
          <w:lang w:eastAsia="en-GB"/>
        </w:rPr>
        <w:t>IVE ORGANIZATIONS</w:t>
      </w:r>
    </w:p>
    <w:p w14:paraId="103FA3F7" w14:textId="77777777" w:rsidR="00885DE1" w:rsidRPr="008E1610" w:rsidRDefault="00885DE1" w:rsidP="00885DE1">
      <w:pPr>
        <w:pStyle w:val="ListParagraph"/>
        <w:spacing w:before="240" w:after="120"/>
        <w:ind w:left="1080"/>
        <w:rPr>
          <w:b/>
          <w:bCs/>
          <w:lang w:eastAsia="en-GB"/>
        </w:rPr>
      </w:pPr>
    </w:p>
    <w:p w14:paraId="748200C0" w14:textId="77777777" w:rsidR="00885DE1"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8E1610">
        <w:rPr>
          <w:lang w:eastAsia="en-GB"/>
        </w:rPr>
        <w:t xml:space="preserve">Three years into the UN Decade on Ecosystem Restoration, many building blocks have been put in place, from a robust partner’s network of over 280 partners to the launch of the </w:t>
      </w:r>
      <w:r>
        <w:rPr>
          <w:lang w:eastAsia="en-GB"/>
        </w:rPr>
        <w:t>FERM</w:t>
      </w:r>
      <w:r w:rsidRPr="008E1610">
        <w:rPr>
          <w:lang w:eastAsia="en-GB"/>
        </w:rPr>
        <w:t>, the selection of 17 UN World Restoration Flagships and an operational Multi-Partner Trust Fund. Nevertheless, urgent action at scale is needed to bring to life the vision of the UN Decade and everyone has a role to play.</w:t>
      </w:r>
    </w:p>
    <w:p w14:paraId="3A63A8EB" w14:textId="77777777" w:rsidR="00885DE1" w:rsidRDefault="00885DE1" w:rsidP="00885DE1">
      <w:pPr>
        <w:pStyle w:val="ListParagraph"/>
        <w:spacing w:before="240" w:after="120"/>
        <w:rPr>
          <w:lang w:eastAsia="en-GB"/>
        </w:rPr>
      </w:pPr>
    </w:p>
    <w:p w14:paraId="1C541577" w14:textId="2BB2F230" w:rsidR="00885DE1"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2A23A7">
        <w:rPr>
          <w:lang w:eastAsia="en-GB"/>
        </w:rPr>
        <w:t xml:space="preserve">We encourage </w:t>
      </w:r>
      <w:r>
        <w:rPr>
          <w:lang w:eastAsia="en-GB"/>
        </w:rPr>
        <w:t>P</w:t>
      </w:r>
      <w:r w:rsidRPr="002A23A7">
        <w:rPr>
          <w:lang w:eastAsia="en-GB"/>
        </w:rPr>
        <w:t>arties and stakeholders to build their restoration efforts on the</w:t>
      </w:r>
      <w:r>
        <w:rPr>
          <w:lang w:eastAsia="en-GB"/>
        </w:rPr>
        <w:t xml:space="preserve"> basis of</w:t>
      </w:r>
      <w:r w:rsidRPr="002A23A7">
        <w:rPr>
          <w:lang w:eastAsia="en-GB"/>
        </w:rPr>
        <w:t xml:space="preserve"> technical, knowledge</w:t>
      </w:r>
      <w:r>
        <w:rPr>
          <w:lang w:eastAsia="en-GB"/>
        </w:rPr>
        <w:t xml:space="preserve">, </w:t>
      </w:r>
      <w:r w:rsidRPr="002A23A7">
        <w:rPr>
          <w:lang w:eastAsia="en-GB"/>
        </w:rPr>
        <w:t>and advocacy products and platforms developed under the UN Decade</w:t>
      </w:r>
      <w:r>
        <w:rPr>
          <w:lang w:eastAsia="en-GB"/>
        </w:rPr>
        <w:t xml:space="preserve"> and its Task Forces, </w:t>
      </w:r>
      <w:r w:rsidRPr="002A23A7">
        <w:rPr>
          <w:lang w:eastAsia="en-GB"/>
        </w:rPr>
        <w:t xml:space="preserve">such as </w:t>
      </w:r>
      <w:r>
        <w:rPr>
          <w:lang w:eastAsia="en-GB"/>
        </w:rPr>
        <w:t xml:space="preserve">the </w:t>
      </w:r>
      <w:r w:rsidRPr="002A23A7">
        <w:rPr>
          <w:lang w:eastAsia="en-GB"/>
        </w:rPr>
        <w:t>FERM,</w:t>
      </w:r>
      <w:r>
        <w:rPr>
          <w:lang w:eastAsia="en-GB"/>
        </w:rPr>
        <w:t xml:space="preserve"> the </w:t>
      </w:r>
      <w:r w:rsidRPr="002A23A7">
        <w:rPr>
          <w:lang w:eastAsia="en-GB"/>
        </w:rPr>
        <w:t xml:space="preserve">Standards of </w:t>
      </w:r>
      <w:r w:rsidR="00B92EC0">
        <w:rPr>
          <w:lang w:eastAsia="en-GB"/>
        </w:rPr>
        <w:t>P</w:t>
      </w:r>
      <w:r w:rsidRPr="002A23A7">
        <w:rPr>
          <w:lang w:eastAsia="en-GB"/>
        </w:rPr>
        <w:t>ractice</w:t>
      </w:r>
      <w:r>
        <w:rPr>
          <w:lang w:eastAsia="en-GB"/>
        </w:rPr>
        <w:t xml:space="preserve">, a stock take report, to ensure coordination across different ecosystems, increased partnerships and synergetic actions. </w:t>
      </w:r>
    </w:p>
    <w:p w14:paraId="60C844C1" w14:textId="77777777" w:rsidR="00885DE1" w:rsidRPr="002A23A7" w:rsidRDefault="00885DE1" w:rsidP="00885DE1">
      <w:pPr>
        <w:pStyle w:val="ListParagraph"/>
        <w:spacing w:before="240" w:after="120"/>
        <w:rPr>
          <w:lang w:eastAsia="en-GB"/>
        </w:rPr>
      </w:pPr>
    </w:p>
    <w:p w14:paraId="7E0287BC" w14:textId="4872855C" w:rsidR="00885DE1" w:rsidRPr="004E6B99"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lang w:eastAsia="en-GB"/>
        </w:rPr>
      </w:pPr>
      <w:r w:rsidRPr="00F57B66">
        <w:rPr>
          <w:lang w:eastAsia="en-GB"/>
        </w:rPr>
        <w:t xml:space="preserve">In order to </w:t>
      </w:r>
      <w:r>
        <w:rPr>
          <w:lang w:eastAsia="en-GB"/>
        </w:rPr>
        <w:t xml:space="preserve">accelerate </w:t>
      </w:r>
      <w:r w:rsidRPr="00F57B66">
        <w:rPr>
          <w:lang w:eastAsia="en-GB"/>
        </w:rPr>
        <w:t>action for the operationalization of effective restoration and overcome capacity gaps, the UN Decade propose</w:t>
      </w:r>
      <w:r w:rsidRPr="00F57B66">
        <w:rPr>
          <w:rFonts w:eastAsiaTheme="minorEastAsia"/>
          <w:lang w:eastAsia="en-GB"/>
        </w:rPr>
        <w:t xml:space="preserve">s a </w:t>
      </w:r>
      <w:r w:rsidR="0098408E">
        <w:rPr>
          <w:rFonts w:eastAsiaTheme="minorEastAsia"/>
          <w:lang w:eastAsia="en-GB"/>
        </w:rPr>
        <w:t xml:space="preserve">Target 2 </w:t>
      </w:r>
      <w:r w:rsidRPr="00F57B66">
        <w:rPr>
          <w:rFonts w:eastAsiaTheme="minorEastAsia"/>
          <w:lang w:eastAsia="en-GB"/>
        </w:rPr>
        <w:t>support package</w:t>
      </w:r>
      <w:r w:rsidR="0073349D">
        <w:rPr>
          <w:rFonts w:eastAsiaTheme="minorEastAsia"/>
          <w:lang w:eastAsia="en-GB"/>
        </w:rPr>
        <w:t xml:space="preserve"> (tentatively: Accelerating Innovative Monitoring for Nature – AIM4Nature)</w:t>
      </w:r>
      <w:r w:rsidR="000C69D8">
        <w:rPr>
          <w:rFonts w:eastAsiaTheme="minorEastAsia"/>
          <w:lang w:eastAsia="en-GB"/>
        </w:rPr>
        <w:t xml:space="preserve"> to implement the Target 2 roadmap with the following actions;</w:t>
      </w:r>
      <w:r w:rsidRPr="00F57B66">
        <w:rPr>
          <w:rFonts w:eastAsiaTheme="minorEastAsia"/>
          <w:lang w:eastAsia="en-GB"/>
        </w:rPr>
        <w:t xml:space="preserve"> fast-track data compilation and enable reporting on progress for Target 2 </w:t>
      </w:r>
      <w:r>
        <w:rPr>
          <w:rFonts w:eastAsiaTheme="minorEastAsia"/>
          <w:lang w:val="en-GB" w:eastAsia="en-GB"/>
        </w:rPr>
        <w:t xml:space="preserve">of the Kunming-Montreal Global Biodiversity Framework </w:t>
      </w:r>
      <w:r w:rsidRPr="00F57B66">
        <w:rPr>
          <w:rFonts w:eastAsiaTheme="minorEastAsia"/>
          <w:lang w:eastAsia="en-GB"/>
        </w:rPr>
        <w:t>that spans global, regional, and national scales. Th</w:t>
      </w:r>
      <w:r>
        <w:rPr>
          <w:rFonts w:eastAsiaTheme="minorEastAsia"/>
          <w:lang w:eastAsia="en-GB"/>
        </w:rPr>
        <w:t>is</w:t>
      </w:r>
      <w:r w:rsidRPr="00F57B66">
        <w:rPr>
          <w:rFonts w:eastAsiaTheme="minorEastAsia"/>
          <w:lang w:eastAsia="en-GB"/>
        </w:rPr>
        <w:t xml:space="preserve"> support package </w:t>
      </w:r>
      <w:r w:rsidR="00154451">
        <w:rPr>
          <w:rFonts w:eastAsiaTheme="minorEastAsia"/>
          <w:lang w:eastAsia="en-GB"/>
        </w:rPr>
        <w:t>will</w:t>
      </w:r>
      <w:r w:rsidRPr="00F57B66">
        <w:rPr>
          <w:rFonts w:eastAsiaTheme="minorEastAsia"/>
          <w:lang w:eastAsia="en-GB"/>
        </w:rPr>
        <w:t xml:space="preserve"> provide consistent guidance and country level support </w:t>
      </w:r>
      <w:r>
        <w:rPr>
          <w:rFonts w:eastAsiaTheme="minorEastAsia"/>
          <w:lang w:eastAsia="en-GB"/>
        </w:rPr>
        <w:t xml:space="preserve">to meet </w:t>
      </w:r>
      <w:r w:rsidRPr="00F57B66">
        <w:rPr>
          <w:rFonts w:eastAsiaTheme="minorEastAsia"/>
          <w:lang w:eastAsia="en-GB"/>
        </w:rPr>
        <w:t>the needs and requests of Parties through alignment and partnership, innovative solutions for planning, monitoring, and reporting restoration, and strengthening collaborative actions and technical capacities.</w:t>
      </w:r>
      <w:r>
        <w:rPr>
          <w:rFonts w:eastAsiaTheme="minorEastAsia"/>
          <w:lang w:eastAsia="en-GB"/>
        </w:rPr>
        <w:t xml:space="preserve"> The Decade</w:t>
      </w:r>
      <w:r w:rsidR="00913C3E">
        <w:rPr>
          <w:rFonts w:eastAsiaTheme="minorEastAsia"/>
          <w:lang w:eastAsia="en-GB"/>
        </w:rPr>
        <w:t xml:space="preserve"> and its lead agencies (FAO and UNEP)</w:t>
      </w:r>
      <w:r>
        <w:rPr>
          <w:rFonts w:eastAsiaTheme="minorEastAsia"/>
          <w:lang w:eastAsia="en-GB"/>
        </w:rPr>
        <w:t xml:space="preserve"> invite donors and supporters to contribute to the</w:t>
      </w:r>
      <w:r w:rsidR="00353344">
        <w:rPr>
          <w:rFonts w:eastAsiaTheme="minorEastAsia"/>
          <w:lang w:eastAsia="en-GB"/>
        </w:rPr>
        <w:t xml:space="preserve"> Target 2 support</w:t>
      </w:r>
      <w:r>
        <w:rPr>
          <w:rFonts w:eastAsiaTheme="minorEastAsia"/>
          <w:lang w:eastAsia="en-GB"/>
        </w:rPr>
        <w:t xml:space="preserve"> package and related activities. </w:t>
      </w:r>
    </w:p>
    <w:p w14:paraId="421E3F84" w14:textId="77777777" w:rsidR="00885DE1" w:rsidRPr="004E6B99" w:rsidRDefault="00885DE1" w:rsidP="00885DE1">
      <w:pPr>
        <w:pStyle w:val="ListParagraph"/>
        <w:spacing w:before="240" w:after="120"/>
        <w:rPr>
          <w:lang w:eastAsia="en-GB"/>
        </w:rPr>
      </w:pPr>
    </w:p>
    <w:p w14:paraId="1D778D7C" w14:textId="5AC041C5" w:rsidR="00885DE1"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bCs/>
          <w:lang w:eastAsia="en-GB"/>
        </w:rPr>
      </w:pPr>
      <w:r>
        <w:rPr>
          <w:bCs/>
          <w:lang w:eastAsia="en-GB"/>
        </w:rPr>
        <w:lastRenderedPageBreak/>
        <w:t xml:space="preserve">To ensure </w:t>
      </w:r>
      <w:r w:rsidR="00932D7B">
        <w:rPr>
          <w:bCs/>
          <w:lang w:eastAsia="en-GB"/>
        </w:rPr>
        <w:t>the</w:t>
      </w:r>
      <w:r w:rsidR="00736B3E">
        <w:rPr>
          <w:bCs/>
          <w:lang w:eastAsia="en-GB"/>
        </w:rPr>
        <w:t xml:space="preserve"> </w:t>
      </w:r>
      <w:r>
        <w:rPr>
          <w:bCs/>
          <w:lang w:eastAsia="en-GB"/>
        </w:rPr>
        <w:t>successful implementation</w:t>
      </w:r>
      <w:r w:rsidR="00932D7B">
        <w:rPr>
          <w:bCs/>
          <w:lang w:eastAsia="en-GB"/>
        </w:rPr>
        <w:t xml:space="preserve"> of the support package</w:t>
      </w:r>
      <w:r>
        <w:rPr>
          <w:bCs/>
          <w:lang w:eastAsia="en-GB"/>
        </w:rPr>
        <w:t xml:space="preserve">, </w:t>
      </w:r>
      <w:r w:rsidR="00AA1A88">
        <w:rPr>
          <w:bCs/>
          <w:lang w:eastAsia="en-GB"/>
        </w:rPr>
        <w:t xml:space="preserve">FAO and UNEP </w:t>
      </w:r>
      <w:r>
        <w:rPr>
          <w:bCs/>
          <w:lang w:eastAsia="en-GB"/>
        </w:rPr>
        <w:t>will work closely with the CBD Secretariat</w:t>
      </w:r>
      <w:r w:rsidR="00736B3E">
        <w:rPr>
          <w:bCs/>
          <w:lang w:eastAsia="en-GB"/>
        </w:rPr>
        <w:t xml:space="preserve"> and Parties</w:t>
      </w:r>
      <w:r w:rsidR="00D16298">
        <w:rPr>
          <w:bCs/>
          <w:lang w:eastAsia="en-GB"/>
        </w:rPr>
        <w:t xml:space="preserve"> and </w:t>
      </w:r>
      <w:r w:rsidR="00C63E5A">
        <w:rPr>
          <w:bCs/>
          <w:lang w:eastAsia="en-GB"/>
        </w:rPr>
        <w:t>the</w:t>
      </w:r>
      <w:r w:rsidR="00D16298">
        <w:rPr>
          <w:bCs/>
          <w:lang w:eastAsia="en-GB"/>
        </w:rPr>
        <w:t xml:space="preserve"> following actions by the Secretariat and Parties</w:t>
      </w:r>
      <w:r w:rsidR="00C77F34" w:rsidRPr="00C77F34">
        <w:rPr>
          <w:bCs/>
          <w:lang w:eastAsia="en-GB"/>
        </w:rPr>
        <w:t xml:space="preserve"> would contribute to </w:t>
      </w:r>
      <w:r w:rsidR="001C0907">
        <w:rPr>
          <w:bCs/>
          <w:lang w:eastAsia="en-GB"/>
        </w:rPr>
        <w:t>its success</w:t>
      </w:r>
      <w:r w:rsidR="00400CA1">
        <w:rPr>
          <w:bCs/>
          <w:lang w:eastAsia="en-GB"/>
        </w:rPr>
        <w:t>:</w:t>
      </w:r>
    </w:p>
    <w:p w14:paraId="0E7BA26B" w14:textId="77777777" w:rsidR="00885DE1" w:rsidRPr="00E3428A" w:rsidRDefault="00885DE1" w:rsidP="00885DE1">
      <w:pPr>
        <w:pStyle w:val="ListParagraph"/>
        <w:rPr>
          <w:bCs/>
          <w:lang w:eastAsia="en-GB"/>
        </w:rPr>
      </w:pPr>
    </w:p>
    <w:p w14:paraId="3812AA94" w14:textId="1E1B521E" w:rsidR="00885DE1" w:rsidRDefault="00D16298" w:rsidP="00885DE1">
      <w:pPr>
        <w:pStyle w:val="ListParagraph"/>
        <w:numPr>
          <w:ilvl w:val="1"/>
          <w:numId w:val="49"/>
        </w:numPr>
        <w:tabs>
          <w:tab w:val="clear" w:pos="567"/>
          <w:tab w:val="clear" w:pos="1134"/>
          <w:tab w:val="clear" w:pos="1701"/>
          <w:tab w:val="clear" w:pos="2268"/>
        </w:tabs>
        <w:spacing w:before="240" w:after="120" w:line="259" w:lineRule="auto"/>
        <w:ind w:left="1434" w:hanging="357"/>
        <w:contextualSpacing w:val="0"/>
        <w:jc w:val="left"/>
        <w:rPr>
          <w:bCs/>
          <w:lang w:eastAsia="en-GB"/>
        </w:rPr>
      </w:pPr>
      <w:r>
        <w:rPr>
          <w:bCs/>
          <w:lang w:eastAsia="en-GB"/>
        </w:rPr>
        <w:t xml:space="preserve">Support </w:t>
      </w:r>
      <w:r w:rsidR="00E3490C">
        <w:rPr>
          <w:bCs/>
          <w:lang w:eastAsia="en-GB"/>
        </w:rPr>
        <w:t>from</w:t>
      </w:r>
      <w:r w:rsidR="00885DE1" w:rsidRPr="002A23A7">
        <w:rPr>
          <w:bCs/>
          <w:lang w:eastAsia="en-GB"/>
        </w:rPr>
        <w:t xml:space="preserve"> the CBD Secretariat </w:t>
      </w:r>
      <w:r w:rsidR="00D1092E">
        <w:rPr>
          <w:bCs/>
          <w:lang w:eastAsia="en-GB"/>
        </w:rPr>
        <w:t>in</w:t>
      </w:r>
      <w:r w:rsidR="00885DE1" w:rsidRPr="002A23A7">
        <w:rPr>
          <w:bCs/>
          <w:lang w:eastAsia="en-GB"/>
        </w:rPr>
        <w:t xml:space="preserve"> collaboration with </w:t>
      </w:r>
      <w:r>
        <w:rPr>
          <w:bCs/>
          <w:lang w:eastAsia="en-GB"/>
        </w:rPr>
        <w:t xml:space="preserve">the </w:t>
      </w:r>
      <w:r w:rsidR="00885DE1" w:rsidRPr="002A23A7">
        <w:rPr>
          <w:bCs/>
          <w:lang w:eastAsia="en-GB"/>
        </w:rPr>
        <w:t xml:space="preserve">Rio conventions, relevant multilateral environmental agreements, </w:t>
      </w:r>
      <w:r>
        <w:rPr>
          <w:bCs/>
          <w:lang w:eastAsia="en-GB"/>
        </w:rPr>
        <w:t>P</w:t>
      </w:r>
      <w:r w:rsidR="00885DE1">
        <w:rPr>
          <w:bCs/>
          <w:lang w:eastAsia="en-GB"/>
        </w:rPr>
        <w:t xml:space="preserve">arties, </w:t>
      </w:r>
      <w:r w:rsidR="00885DE1" w:rsidRPr="002A23A7">
        <w:rPr>
          <w:bCs/>
          <w:lang w:eastAsia="en-GB"/>
        </w:rPr>
        <w:t xml:space="preserve">UN Decade partners and the regional and subregional technical and scientific cooperation support centres in the implementation of the </w:t>
      </w:r>
      <w:r>
        <w:rPr>
          <w:bCs/>
          <w:lang w:eastAsia="en-GB"/>
        </w:rPr>
        <w:t>T</w:t>
      </w:r>
      <w:r w:rsidR="00885DE1" w:rsidRPr="002A23A7">
        <w:rPr>
          <w:bCs/>
          <w:lang w:eastAsia="en-GB"/>
        </w:rPr>
        <w:t xml:space="preserve">arget 2 </w:t>
      </w:r>
      <w:r w:rsidR="00B829B3">
        <w:rPr>
          <w:bCs/>
          <w:lang w:eastAsia="en-GB"/>
        </w:rPr>
        <w:t>support package</w:t>
      </w:r>
      <w:r w:rsidR="00885DE1" w:rsidRPr="002A23A7">
        <w:rPr>
          <w:bCs/>
          <w:lang w:eastAsia="en-GB"/>
        </w:rPr>
        <w:t>.</w:t>
      </w:r>
    </w:p>
    <w:p w14:paraId="3F26C316" w14:textId="37AEEA4D" w:rsidR="00885DE1" w:rsidRPr="00E3428A" w:rsidRDefault="00D16298" w:rsidP="00885DE1">
      <w:pPr>
        <w:pStyle w:val="ListParagraph"/>
        <w:numPr>
          <w:ilvl w:val="1"/>
          <w:numId w:val="49"/>
        </w:numPr>
        <w:tabs>
          <w:tab w:val="clear" w:pos="567"/>
          <w:tab w:val="clear" w:pos="1134"/>
          <w:tab w:val="clear" w:pos="1701"/>
          <w:tab w:val="clear" w:pos="2268"/>
        </w:tabs>
        <w:spacing w:before="240" w:after="120" w:line="259" w:lineRule="auto"/>
        <w:ind w:left="1434" w:hanging="357"/>
        <w:contextualSpacing w:val="0"/>
        <w:jc w:val="left"/>
        <w:rPr>
          <w:lang w:eastAsia="en-GB"/>
        </w:rPr>
      </w:pPr>
      <w:r>
        <w:rPr>
          <w:lang w:eastAsia="en-GB"/>
        </w:rPr>
        <w:t>Support by</w:t>
      </w:r>
      <w:r w:rsidR="00885DE1" w:rsidRPr="00E3428A">
        <w:rPr>
          <w:lang w:eastAsia="en-GB"/>
        </w:rPr>
        <w:t xml:space="preserve"> </w:t>
      </w:r>
      <w:r w:rsidR="00885DE1" w:rsidRPr="00E3428A">
        <w:rPr>
          <w:bCs/>
          <w:lang w:eastAsia="en-GB"/>
        </w:rPr>
        <w:t xml:space="preserve">the CBD Secretariat </w:t>
      </w:r>
      <w:r w:rsidR="00885DE1">
        <w:rPr>
          <w:bCs/>
          <w:lang w:eastAsia="en-GB"/>
        </w:rPr>
        <w:t xml:space="preserve">and </w:t>
      </w:r>
      <w:r w:rsidR="00736B3E">
        <w:rPr>
          <w:bCs/>
          <w:lang w:eastAsia="en-GB"/>
        </w:rPr>
        <w:t>P</w:t>
      </w:r>
      <w:r w:rsidR="00885DE1">
        <w:rPr>
          <w:bCs/>
          <w:lang w:eastAsia="en-GB"/>
        </w:rPr>
        <w:t xml:space="preserve">arties </w:t>
      </w:r>
      <w:r w:rsidR="00885DE1" w:rsidRPr="00E3428A">
        <w:rPr>
          <w:lang w:eastAsia="en-GB"/>
        </w:rPr>
        <w:t>to</w:t>
      </w:r>
      <w:r w:rsidR="00024447">
        <w:rPr>
          <w:lang w:eastAsia="en-GB"/>
        </w:rPr>
        <w:t xml:space="preserve"> accelerate</w:t>
      </w:r>
      <w:r w:rsidR="00885DE1" w:rsidRPr="00E3428A">
        <w:rPr>
          <w:lang w:eastAsia="en-GB"/>
        </w:rPr>
        <w:t xml:space="preserve"> capacity development actions, in collaboration with the regional and subregional technical and scientific cooperation support centres, and to initiat</w:t>
      </w:r>
      <w:r w:rsidR="00860C0E">
        <w:rPr>
          <w:lang w:eastAsia="en-GB"/>
        </w:rPr>
        <w:t>e</w:t>
      </w:r>
      <w:r w:rsidR="00885DE1" w:rsidRPr="00E3428A">
        <w:rPr>
          <w:lang w:eastAsia="en-GB"/>
        </w:rPr>
        <w:t xml:space="preserve"> the compilation of the report on the implementation of </w:t>
      </w:r>
      <w:r w:rsidR="00E3490C">
        <w:rPr>
          <w:lang w:eastAsia="en-GB"/>
        </w:rPr>
        <w:t xml:space="preserve">the </w:t>
      </w:r>
      <w:r w:rsidR="00736B3E">
        <w:rPr>
          <w:lang w:eastAsia="en-GB"/>
        </w:rPr>
        <w:t>T</w:t>
      </w:r>
      <w:r w:rsidR="00885DE1" w:rsidRPr="00E3428A">
        <w:rPr>
          <w:lang w:eastAsia="en-GB"/>
        </w:rPr>
        <w:t xml:space="preserve">arget 2 </w:t>
      </w:r>
      <w:r w:rsidR="00B829B3">
        <w:rPr>
          <w:lang w:eastAsia="en-GB"/>
        </w:rPr>
        <w:t>support package</w:t>
      </w:r>
      <w:r w:rsidR="00885DE1" w:rsidRPr="00E3428A">
        <w:rPr>
          <w:lang w:eastAsia="en-GB"/>
        </w:rPr>
        <w:t xml:space="preserve"> for</w:t>
      </w:r>
      <w:r w:rsidR="00605589">
        <w:rPr>
          <w:lang w:eastAsia="en-GB"/>
        </w:rPr>
        <w:t xml:space="preserve"> </w:t>
      </w:r>
      <w:r w:rsidR="00E3490C">
        <w:rPr>
          <w:lang w:eastAsia="en-GB"/>
        </w:rPr>
        <w:t xml:space="preserve">possible </w:t>
      </w:r>
      <w:r w:rsidR="00885DE1" w:rsidRPr="00E3428A">
        <w:rPr>
          <w:lang w:eastAsia="en-GB"/>
        </w:rPr>
        <w:t>consideration of the Subsidiary Body on Implementation at a meeting held before the seventeenth meeting of the Conference of the Parties.</w:t>
      </w:r>
    </w:p>
    <w:p w14:paraId="4D16FC3B" w14:textId="42C35E43" w:rsidR="00885DE1" w:rsidRPr="00E3428A" w:rsidRDefault="00E3490C" w:rsidP="00885DE1">
      <w:pPr>
        <w:pStyle w:val="ListParagraph"/>
        <w:numPr>
          <w:ilvl w:val="1"/>
          <w:numId w:val="49"/>
        </w:numPr>
        <w:tabs>
          <w:tab w:val="clear" w:pos="567"/>
          <w:tab w:val="clear" w:pos="1134"/>
          <w:tab w:val="clear" w:pos="1701"/>
          <w:tab w:val="clear" w:pos="2268"/>
        </w:tabs>
        <w:spacing w:after="120" w:line="259" w:lineRule="auto"/>
        <w:ind w:left="1434" w:hanging="357"/>
        <w:contextualSpacing w:val="0"/>
        <w:jc w:val="left"/>
        <w:rPr>
          <w:lang w:eastAsia="en-GB"/>
        </w:rPr>
      </w:pPr>
      <w:r>
        <w:rPr>
          <w:lang w:eastAsia="en-GB"/>
        </w:rPr>
        <w:t>Consideration, as appropriate, of the</w:t>
      </w:r>
      <w:r w:rsidR="00885DE1" w:rsidRPr="00E3428A">
        <w:rPr>
          <w:lang w:eastAsia="en-GB"/>
        </w:rPr>
        <w:t xml:space="preserve"> report </w:t>
      </w:r>
      <w:r w:rsidRPr="00E3490C">
        <w:rPr>
          <w:lang w:eastAsia="en-GB"/>
        </w:rPr>
        <w:t xml:space="preserve">on the implementation of the Target 2 </w:t>
      </w:r>
      <w:r w:rsidR="00820313">
        <w:rPr>
          <w:lang w:eastAsia="en-GB"/>
        </w:rPr>
        <w:t xml:space="preserve">support package </w:t>
      </w:r>
      <w:r w:rsidR="00605589">
        <w:rPr>
          <w:lang w:eastAsia="en-GB"/>
        </w:rPr>
        <w:t>in</w:t>
      </w:r>
      <w:r w:rsidR="00885DE1" w:rsidRPr="00E3428A">
        <w:rPr>
          <w:lang w:eastAsia="en-GB"/>
        </w:rPr>
        <w:t xml:space="preserve"> the preparation of the global report on collective progress in the implementation of the KMGBF, </w:t>
      </w:r>
      <w:r w:rsidR="00605589">
        <w:rPr>
          <w:lang w:eastAsia="en-GB"/>
        </w:rPr>
        <w:t xml:space="preserve">with the </w:t>
      </w:r>
      <w:r w:rsidR="00885DE1" w:rsidRPr="00E3428A">
        <w:rPr>
          <w:lang w:eastAsia="en-GB"/>
        </w:rPr>
        <w:t xml:space="preserve">aim to integrate relevant inputs and coordination across different targets and related activities. </w:t>
      </w:r>
    </w:p>
    <w:p w14:paraId="05D74A17" w14:textId="77777777" w:rsidR="00885DE1" w:rsidRPr="002A23A7" w:rsidRDefault="00885DE1" w:rsidP="00885DE1">
      <w:pPr>
        <w:pStyle w:val="ListParagraph"/>
        <w:rPr>
          <w:bCs/>
          <w:lang w:eastAsia="en-GB"/>
        </w:rPr>
      </w:pPr>
    </w:p>
    <w:p w14:paraId="2F4201FD" w14:textId="77777777" w:rsidR="00885DE1" w:rsidRPr="008E1610" w:rsidRDefault="00885DE1" w:rsidP="00885DE1">
      <w:pPr>
        <w:pStyle w:val="ListParagraph"/>
        <w:numPr>
          <w:ilvl w:val="0"/>
          <w:numId w:val="49"/>
        </w:numPr>
        <w:tabs>
          <w:tab w:val="clear" w:pos="567"/>
          <w:tab w:val="clear" w:pos="1134"/>
          <w:tab w:val="clear" w:pos="1701"/>
          <w:tab w:val="clear" w:pos="2268"/>
        </w:tabs>
        <w:spacing w:before="240" w:after="120" w:line="259" w:lineRule="auto"/>
        <w:jc w:val="left"/>
        <w:rPr>
          <w:bCs/>
          <w:lang w:eastAsia="en-GB"/>
        </w:rPr>
      </w:pPr>
      <w:r w:rsidRPr="008E1610">
        <w:rPr>
          <w:bCs/>
          <w:lang w:eastAsia="en-GB"/>
        </w:rPr>
        <w:t xml:space="preserve">In addition, </w:t>
      </w:r>
      <w:r>
        <w:rPr>
          <w:bCs/>
          <w:lang w:eastAsia="en-GB"/>
        </w:rPr>
        <w:t>the following actions by Parties and stakeholders would contribute to the achievement of the objectives of the UN Decade</w:t>
      </w:r>
      <w:r w:rsidRPr="008E1610">
        <w:rPr>
          <w:bCs/>
          <w:lang w:eastAsia="en-GB"/>
        </w:rPr>
        <w:t>:</w:t>
      </w:r>
    </w:p>
    <w:p w14:paraId="12531224" w14:textId="77777777" w:rsidR="00885DE1" w:rsidRPr="008E1610" w:rsidRDefault="00885DE1" w:rsidP="00885DE1">
      <w:pPr>
        <w:pStyle w:val="ListParagraph"/>
        <w:spacing w:before="240" w:after="120"/>
        <w:rPr>
          <w:bCs/>
          <w:lang w:eastAsia="en-GB"/>
        </w:rPr>
      </w:pPr>
    </w:p>
    <w:p w14:paraId="17EBB0A5" w14:textId="77777777" w:rsidR="00885DE1" w:rsidRPr="008E1610" w:rsidRDefault="00885DE1" w:rsidP="00885DE1">
      <w:pPr>
        <w:pStyle w:val="ListParagraph"/>
        <w:numPr>
          <w:ilvl w:val="1"/>
          <w:numId w:val="49"/>
        </w:numPr>
        <w:tabs>
          <w:tab w:val="clear" w:pos="567"/>
          <w:tab w:val="clear" w:pos="1134"/>
          <w:tab w:val="clear" w:pos="1701"/>
          <w:tab w:val="clear" w:pos="2268"/>
        </w:tabs>
        <w:spacing w:after="120" w:line="259" w:lineRule="auto"/>
        <w:contextualSpacing w:val="0"/>
        <w:jc w:val="left"/>
        <w:rPr>
          <w:bCs/>
          <w:lang w:eastAsia="en-GB"/>
        </w:rPr>
      </w:pPr>
      <w:r w:rsidRPr="008E1610">
        <w:rPr>
          <w:bCs/>
          <w:lang w:eastAsia="en-GB"/>
        </w:rPr>
        <w:t xml:space="preserve">Fill scientific knowledge and data gaps, including with a baseline and a regular stocktaking exercise of the status of ecosystems restoration worldwide. </w:t>
      </w:r>
    </w:p>
    <w:p w14:paraId="47E45AF2" w14:textId="77777777" w:rsidR="00885DE1" w:rsidRPr="008E1610" w:rsidRDefault="00885DE1" w:rsidP="00885DE1">
      <w:pPr>
        <w:pStyle w:val="ListParagraph"/>
        <w:numPr>
          <w:ilvl w:val="1"/>
          <w:numId w:val="49"/>
        </w:numPr>
        <w:tabs>
          <w:tab w:val="clear" w:pos="567"/>
          <w:tab w:val="clear" w:pos="1134"/>
          <w:tab w:val="clear" w:pos="1701"/>
          <w:tab w:val="clear" w:pos="2268"/>
        </w:tabs>
        <w:spacing w:after="120" w:line="259" w:lineRule="auto"/>
        <w:contextualSpacing w:val="0"/>
        <w:jc w:val="left"/>
        <w:rPr>
          <w:bCs/>
          <w:lang w:eastAsia="en-GB"/>
        </w:rPr>
      </w:pPr>
      <w:r w:rsidRPr="008E1610">
        <w:rPr>
          <w:lang w:eastAsia="en-GB"/>
        </w:rPr>
        <w:t>Integrate ecosystems restoration in national policies, plans, instruments and budgets, including National Biodiversity Strategies and Action Plans.</w:t>
      </w:r>
    </w:p>
    <w:p w14:paraId="1E81C7D0" w14:textId="615E14F1" w:rsidR="00885DE1" w:rsidRPr="008E1610" w:rsidRDefault="00885DE1" w:rsidP="00885DE1">
      <w:pPr>
        <w:pStyle w:val="ListParagraph"/>
        <w:numPr>
          <w:ilvl w:val="1"/>
          <w:numId w:val="49"/>
        </w:numPr>
        <w:tabs>
          <w:tab w:val="clear" w:pos="567"/>
          <w:tab w:val="clear" w:pos="1134"/>
          <w:tab w:val="clear" w:pos="1701"/>
          <w:tab w:val="clear" w:pos="2268"/>
        </w:tabs>
        <w:spacing w:after="120" w:line="259" w:lineRule="auto"/>
        <w:contextualSpacing w:val="0"/>
        <w:jc w:val="left"/>
        <w:rPr>
          <w:bCs/>
          <w:lang w:eastAsia="en-GB"/>
        </w:rPr>
      </w:pPr>
      <w:r w:rsidRPr="008E1610">
        <w:rPr>
          <w:bCs/>
          <w:lang w:eastAsia="en-GB"/>
        </w:rPr>
        <w:t xml:space="preserve">Mobilize resources for large-scale ecosystem restoration, from public and private sources, including businesses, philanthropies and blended finance approaches, and donor countries </w:t>
      </w:r>
      <w:r w:rsidR="00C469F4">
        <w:rPr>
          <w:bCs/>
          <w:lang w:eastAsia="en-GB"/>
        </w:rPr>
        <w:t xml:space="preserve">as </w:t>
      </w:r>
      <w:r w:rsidRPr="008E1610">
        <w:rPr>
          <w:bCs/>
          <w:lang w:eastAsia="en-GB"/>
        </w:rPr>
        <w:t>contributions to the UN Decade Multi-Partner Trust Fund.</w:t>
      </w:r>
    </w:p>
    <w:p w14:paraId="73DB3E7E" w14:textId="21703E83" w:rsidR="00885DE1" w:rsidRPr="008E1610" w:rsidRDefault="00885DE1" w:rsidP="00885DE1">
      <w:pPr>
        <w:pStyle w:val="ListParagraph"/>
        <w:numPr>
          <w:ilvl w:val="1"/>
          <w:numId w:val="49"/>
        </w:numPr>
        <w:tabs>
          <w:tab w:val="clear" w:pos="567"/>
          <w:tab w:val="clear" w:pos="1134"/>
          <w:tab w:val="clear" w:pos="1701"/>
          <w:tab w:val="clear" w:pos="2268"/>
        </w:tabs>
        <w:spacing w:after="120" w:line="259" w:lineRule="auto"/>
        <w:contextualSpacing w:val="0"/>
        <w:jc w:val="left"/>
        <w:rPr>
          <w:bCs/>
          <w:lang w:eastAsia="en-GB"/>
        </w:rPr>
      </w:pPr>
      <w:r w:rsidRPr="008E1610">
        <w:rPr>
          <w:lang w:eastAsia="en-GB"/>
        </w:rPr>
        <w:t xml:space="preserve">Strengthen capacity building for ecosystem restoration, including more forums for exchange of practices </w:t>
      </w:r>
      <w:r w:rsidR="00C469F4">
        <w:rPr>
          <w:lang w:eastAsia="en-GB"/>
        </w:rPr>
        <w:t>including</w:t>
      </w:r>
      <w:r w:rsidRPr="008E1610">
        <w:rPr>
          <w:lang w:eastAsia="en-GB"/>
        </w:rPr>
        <w:t xml:space="preserve"> on business models for restoration projects.</w:t>
      </w:r>
    </w:p>
    <w:p w14:paraId="3CF95000" w14:textId="77777777" w:rsidR="00885DE1" w:rsidRPr="008E1610" w:rsidRDefault="00885DE1" w:rsidP="00885DE1">
      <w:pPr>
        <w:pStyle w:val="ListParagraph"/>
        <w:numPr>
          <w:ilvl w:val="1"/>
          <w:numId w:val="49"/>
        </w:numPr>
        <w:tabs>
          <w:tab w:val="clear" w:pos="567"/>
          <w:tab w:val="clear" w:pos="1134"/>
          <w:tab w:val="clear" w:pos="1701"/>
          <w:tab w:val="clear" w:pos="2268"/>
        </w:tabs>
        <w:spacing w:after="120" w:line="259" w:lineRule="auto"/>
        <w:contextualSpacing w:val="0"/>
        <w:jc w:val="left"/>
        <w:rPr>
          <w:bCs/>
          <w:lang w:eastAsia="en-GB"/>
        </w:rPr>
      </w:pPr>
      <w:r w:rsidRPr="008E1610">
        <w:rPr>
          <w:lang w:eastAsia="en-GB"/>
        </w:rPr>
        <w:t>Increase commitments to restore non-land ecosystems, including coastal, marine and freshwater ecosystems.</w:t>
      </w:r>
    </w:p>
    <w:p w14:paraId="437EDCF4" w14:textId="2B50566D" w:rsidR="00885DE1" w:rsidRPr="00052887" w:rsidRDefault="00885DE1" w:rsidP="00885DE1">
      <w:pPr>
        <w:pStyle w:val="ListParagraph"/>
        <w:numPr>
          <w:ilvl w:val="1"/>
          <w:numId w:val="49"/>
        </w:numPr>
        <w:tabs>
          <w:tab w:val="clear" w:pos="567"/>
          <w:tab w:val="clear" w:pos="1134"/>
          <w:tab w:val="clear" w:pos="1701"/>
          <w:tab w:val="clear" w:pos="2268"/>
        </w:tabs>
        <w:spacing w:after="120" w:line="259" w:lineRule="auto"/>
        <w:contextualSpacing w:val="0"/>
        <w:jc w:val="left"/>
        <w:rPr>
          <w:bCs/>
          <w:lang w:eastAsia="en-GB"/>
        </w:rPr>
      </w:pPr>
      <w:r w:rsidRPr="00052887">
        <w:rPr>
          <w:lang w:eastAsia="en-GB"/>
        </w:rPr>
        <w:t>Increase partnerships to scale-up ecosystems restoration with key group</w:t>
      </w:r>
      <w:r w:rsidR="00C469F4">
        <w:rPr>
          <w:lang w:eastAsia="en-GB"/>
        </w:rPr>
        <w:t>s</w:t>
      </w:r>
      <w:r w:rsidRPr="00052887">
        <w:rPr>
          <w:lang w:eastAsia="en-GB"/>
        </w:rPr>
        <w:t xml:space="preserve"> of stakeholders, such as the private sector, </w:t>
      </w:r>
      <w:r w:rsidR="00EA6713">
        <w:rPr>
          <w:lang w:eastAsia="en-GB"/>
        </w:rPr>
        <w:t>I</w:t>
      </w:r>
      <w:r w:rsidRPr="00052887">
        <w:rPr>
          <w:lang w:eastAsia="en-GB"/>
        </w:rPr>
        <w:t xml:space="preserve">ndigenous </w:t>
      </w:r>
      <w:r w:rsidR="00EA6713">
        <w:rPr>
          <w:lang w:eastAsia="en-GB"/>
        </w:rPr>
        <w:t>P</w:t>
      </w:r>
      <w:r w:rsidRPr="00052887">
        <w:rPr>
          <w:lang w:eastAsia="en-GB"/>
        </w:rPr>
        <w:t>eoples, local communities, youth and women.</w:t>
      </w:r>
    </w:p>
    <w:p w14:paraId="74EF4505" w14:textId="77777777" w:rsidR="00885DE1" w:rsidRPr="00052887" w:rsidRDefault="00885DE1" w:rsidP="00885DE1">
      <w:pPr>
        <w:pStyle w:val="ListParagraph"/>
        <w:numPr>
          <w:ilvl w:val="1"/>
          <w:numId w:val="49"/>
        </w:numPr>
        <w:tabs>
          <w:tab w:val="clear" w:pos="567"/>
          <w:tab w:val="clear" w:pos="1134"/>
          <w:tab w:val="clear" w:pos="1701"/>
          <w:tab w:val="clear" w:pos="2268"/>
        </w:tabs>
        <w:spacing w:after="120" w:line="259" w:lineRule="auto"/>
        <w:jc w:val="left"/>
        <w:rPr>
          <w:lang w:eastAsia="en-GB"/>
        </w:rPr>
      </w:pPr>
      <w:r w:rsidRPr="00052887">
        <w:rPr>
          <w:lang w:eastAsia="en-GB"/>
        </w:rPr>
        <w:t xml:space="preserve">Implement ecosystem restoration initiatives aligned with the </w:t>
      </w:r>
      <w:r>
        <w:rPr>
          <w:lang w:eastAsia="en-GB"/>
        </w:rPr>
        <w:t>P</w:t>
      </w:r>
      <w:r w:rsidRPr="00052887">
        <w:rPr>
          <w:lang w:eastAsia="en-GB"/>
        </w:rPr>
        <w:t xml:space="preserve">rinciples for ecosystem restoration and the Standards of practice, including, but not solely, maximizing synergies to achieve the KMGBF, the Paris agreement, LDN and the </w:t>
      </w:r>
      <w:r>
        <w:rPr>
          <w:lang w:eastAsia="en-GB"/>
        </w:rPr>
        <w:t>SDGs</w:t>
      </w:r>
      <w:r w:rsidRPr="00052887">
        <w:rPr>
          <w:lang w:eastAsia="en-GB"/>
        </w:rPr>
        <w:t xml:space="preserve">. </w:t>
      </w:r>
    </w:p>
    <w:p w14:paraId="20EC76C2" w14:textId="3B5954E1" w:rsidR="00885DE1" w:rsidRPr="008E1610" w:rsidRDefault="005245C4" w:rsidP="005245C4">
      <w:pPr>
        <w:jc w:val="center"/>
        <w:rPr>
          <w:sz w:val="32"/>
          <w:szCs w:val="32"/>
        </w:rPr>
      </w:pPr>
      <w:r>
        <w:rPr>
          <w:sz w:val="32"/>
          <w:szCs w:val="32"/>
        </w:rPr>
        <w:t>__________</w:t>
      </w:r>
    </w:p>
    <w:sectPr w:rsidR="00885DE1" w:rsidRPr="008E1610" w:rsidSect="005245C4">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1DA29" w14:textId="77777777" w:rsidR="00B06AD5" w:rsidRDefault="00B06AD5" w:rsidP="00A96B21">
      <w:r>
        <w:separator/>
      </w:r>
    </w:p>
  </w:endnote>
  <w:endnote w:type="continuationSeparator" w:id="0">
    <w:p w14:paraId="1B9B99BA" w14:textId="77777777" w:rsidR="00B06AD5" w:rsidRDefault="00B06AD5" w:rsidP="00A96B21">
      <w:r>
        <w:continuationSeparator/>
      </w:r>
    </w:p>
  </w:endnote>
  <w:endnote w:type="continuationNotice" w:id="1">
    <w:p w14:paraId="337EBD5E" w14:textId="77777777" w:rsidR="00B06AD5" w:rsidRDefault="00B06A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49C718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ADD4676"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81266" w14:textId="77777777" w:rsidR="00B06AD5" w:rsidRDefault="00B06AD5" w:rsidP="00A96B21">
      <w:r>
        <w:separator/>
      </w:r>
    </w:p>
  </w:footnote>
  <w:footnote w:type="continuationSeparator" w:id="0">
    <w:p w14:paraId="4301F3D0" w14:textId="77777777" w:rsidR="00B06AD5" w:rsidRDefault="00B06AD5" w:rsidP="00A96B21">
      <w:r>
        <w:continuationSeparator/>
      </w:r>
    </w:p>
  </w:footnote>
  <w:footnote w:type="continuationNotice" w:id="1">
    <w:p w14:paraId="5F05C339" w14:textId="77777777" w:rsidR="00B06AD5" w:rsidRDefault="00B06AD5"/>
  </w:footnote>
  <w:footnote w:id="2">
    <w:p w14:paraId="77B84351" w14:textId="77777777" w:rsidR="0059585B" w:rsidRPr="00A96B21" w:rsidRDefault="0059585B" w:rsidP="0059585B">
      <w:pPr>
        <w:pStyle w:val="Footnote"/>
      </w:pPr>
      <w:r>
        <w:rPr>
          <w:rStyle w:val="FootnoteReference"/>
        </w:rPr>
        <w:t>*</w:t>
      </w:r>
      <w:r>
        <w:t xml:space="preserve"> </w:t>
      </w:r>
      <w:r w:rsidRPr="00A96B21">
        <w:t>CBD</w:t>
      </w:r>
      <w:r>
        <w:t>/COP/16/1.</w:t>
      </w:r>
    </w:p>
  </w:footnote>
  <w:footnote w:id="3">
    <w:p w14:paraId="5BD618EC" w14:textId="1A584D74" w:rsidR="005D2D75" w:rsidRDefault="005D2D75">
      <w:pPr>
        <w:pStyle w:val="FootnoteText"/>
      </w:pPr>
      <w:r>
        <w:rPr>
          <w:rStyle w:val="FootnoteReference"/>
        </w:rPr>
        <w:t>**</w:t>
      </w:r>
      <w:r>
        <w:t xml:space="preserve"> The present document is being issued without formal editing.</w:t>
      </w:r>
    </w:p>
  </w:footnote>
  <w:footnote w:id="4">
    <w:p w14:paraId="1A37BC7E" w14:textId="77777777" w:rsidR="00885DE1" w:rsidRPr="001C0907" w:rsidRDefault="00885DE1" w:rsidP="00885DE1">
      <w:pPr>
        <w:pStyle w:val="FootnoteText"/>
      </w:pPr>
      <w:r w:rsidRPr="008E1610">
        <w:rPr>
          <w:rStyle w:val="FootnoteReference"/>
        </w:rPr>
        <w:footnoteRef/>
      </w:r>
      <w:r w:rsidRPr="00E3428A">
        <w:t xml:space="preserve"> UNEP, FAO. 2020. </w:t>
      </w:r>
      <w:r w:rsidRPr="008E1610">
        <w:rPr>
          <w:i/>
          <w:iCs/>
        </w:rPr>
        <w:t>UN Decade on Ecosystem Restoration Strategy</w:t>
      </w:r>
      <w:r w:rsidRPr="008E1610">
        <w:t>.</w:t>
      </w:r>
      <w:r>
        <w:t xml:space="preserve"> </w:t>
      </w:r>
      <w:hyperlink r:id="rId1" w:history="1">
        <w:r w:rsidRPr="001C0907">
          <w:rPr>
            <w:rStyle w:val="Hyperlink"/>
          </w:rPr>
          <w:t>https://www.decadeonrestoration.org/strategy</w:t>
        </w:r>
      </w:hyperlink>
      <w:r w:rsidRPr="001C0907">
        <w:t>. Nairobi, UNEP &amp; Rome, FAO.</w:t>
      </w:r>
    </w:p>
  </w:footnote>
  <w:footnote w:id="5">
    <w:p w14:paraId="6746E1FF" w14:textId="77777777" w:rsidR="00885DE1" w:rsidRPr="00E3428A" w:rsidRDefault="00885DE1" w:rsidP="00885DE1">
      <w:pPr>
        <w:pStyle w:val="FootnoteText"/>
      </w:pPr>
      <w:r w:rsidRPr="008E1610">
        <w:rPr>
          <w:rStyle w:val="FootnoteReference"/>
        </w:rPr>
        <w:footnoteRef/>
      </w:r>
      <w:r w:rsidRPr="001C0907">
        <w:t xml:space="preserve"> UNEP, FAO. 2021. </w:t>
      </w:r>
      <w:r w:rsidRPr="008E1610">
        <w:rPr>
          <w:i/>
          <w:iCs/>
        </w:rPr>
        <w:t>Becoming #GenerationRestoration: Ecosystem Restoration for People, Nature and Climate</w:t>
      </w:r>
      <w:r w:rsidRPr="008E1610">
        <w:t xml:space="preserve">. </w:t>
      </w:r>
      <w:hyperlink r:id="rId2" w:history="1">
        <w:r w:rsidRPr="008E1610">
          <w:rPr>
            <w:rStyle w:val="Hyperlink"/>
          </w:rPr>
          <w:t>https://www.unep.org/interactive/ecosystem-restoration-people-nature-climate/en/index.php</w:t>
        </w:r>
      </w:hyperlink>
      <w:r w:rsidRPr="008E1610">
        <w:rPr>
          <w:rStyle w:val="Hyperlink"/>
        </w:rPr>
        <w:t xml:space="preserve">. </w:t>
      </w:r>
      <w:r w:rsidRPr="00E3428A">
        <w:rPr>
          <w:rStyle w:val="Hyperlink"/>
        </w:rPr>
        <w:t>Nairobi</w:t>
      </w:r>
      <w:r>
        <w:rPr>
          <w:rStyle w:val="Hyperlink"/>
        </w:rPr>
        <w:t>, UNEP &amp; Rome, FAO.</w:t>
      </w:r>
    </w:p>
  </w:footnote>
  <w:footnote w:id="6">
    <w:p w14:paraId="2558E4A1" w14:textId="77777777" w:rsidR="00885DE1" w:rsidRPr="001769E7" w:rsidRDefault="00885DE1" w:rsidP="00885DE1">
      <w:pPr>
        <w:pStyle w:val="FootnoteText"/>
        <w:rPr>
          <w:lang w:val="fr-FR"/>
        </w:rPr>
      </w:pPr>
      <w:r>
        <w:rPr>
          <w:rStyle w:val="FootnoteReference"/>
        </w:rPr>
        <w:footnoteRef/>
      </w:r>
      <w:r>
        <w:t xml:space="preserve"> UNEP, FAO. 2021. </w:t>
      </w:r>
      <w:r>
        <w:rPr>
          <w:i/>
          <w:iCs/>
        </w:rPr>
        <w:t xml:space="preserve">Launching #GenerationRestoration: World Environment Day 2021 and start of the UN Decade on Ecosystem Restoration. </w:t>
      </w:r>
      <w:hyperlink r:id="rId3" w:history="1">
        <w:r w:rsidRPr="001769E7">
          <w:rPr>
            <w:rStyle w:val="Hyperlink"/>
            <w:lang w:val="fr-FR"/>
          </w:rPr>
          <w:t>https://wedocs.unep.org/bitstream/handle/20.500.11822/36598/Genres.pdf</w:t>
        </w:r>
      </w:hyperlink>
      <w:r w:rsidRPr="001769E7">
        <w:rPr>
          <w:rStyle w:val="Hyperlink"/>
          <w:lang w:val="fr-FR"/>
        </w:rPr>
        <w:t>. Nairobi, UNEP &amp; Rome, FAO.</w:t>
      </w:r>
    </w:p>
  </w:footnote>
  <w:footnote w:id="7">
    <w:p w14:paraId="5E47CB07" w14:textId="77777777" w:rsidR="00885DE1" w:rsidRPr="00AD58F6" w:rsidRDefault="00885DE1" w:rsidP="00885DE1">
      <w:pPr>
        <w:pStyle w:val="FootnoteText"/>
      </w:pPr>
      <w:r w:rsidRPr="008E1610">
        <w:rPr>
          <w:rStyle w:val="FootnoteReference"/>
        </w:rPr>
        <w:footnoteRef/>
      </w:r>
      <w:r w:rsidRPr="00AD58F6">
        <w:t xml:space="preserve"> CBD. 2024</w:t>
      </w:r>
      <w:r>
        <w:t xml:space="preserve">. </w:t>
      </w:r>
      <w:r>
        <w:rPr>
          <w:i/>
          <w:iCs/>
        </w:rPr>
        <w:t>2030 Targets.</w:t>
      </w:r>
      <w:r w:rsidRPr="00AD58F6">
        <w:t xml:space="preserve"> </w:t>
      </w:r>
      <w:hyperlink r:id="rId4" w:history="1">
        <w:r w:rsidRPr="00E74372">
          <w:rPr>
            <w:rStyle w:val="Hyperlink"/>
          </w:rPr>
          <w:t>https://www.cbd.int/gbf/targets</w:t>
        </w:r>
      </w:hyperlink>
      <w:r>
        <w:t>. Montreal.</w:t>
      </w:r>
    </w:p>
  </w:footnote>
  <w:footnote w:id="8">
    <w:p w14:paraId="0344C3E2" w14:textId="77777777" w:rsidR="00885DE1" w:rsidRPr="00E3428A" w:rsidRDefault="00885DE1" w:rsidP="00885DE1">
      <w:pPr>
        <w:pStyle w:val="FootnoteText"/>
      </w:pPr>
      <w:r w:rsidRPr="008E1610">
        <w:rPr>
          <w:rStyle w:val="FootnoteReference"/>
        </w:rPr>
        <w:footnoteRef/>
      </w:r>
      <w:r w:rsidRPr="00A5063A">
        <w:t xml:space="preserve"> </w:t>
      </w:r>
      <w:r w:rsidRPr="00E3428A">
        <w:t xml:space="preserve">UNDP. </w:t>
      </w:r>
      <w:r>
        <w:t xml:space="preserve">2024. </w:t>
      </w:r>
      <w:r w:rsidRPr="00E3428A">
        <w:rPr>
          <w:i/>
          <w:iCs/>
        </w:rPr>
        <w:t>MPTF Office Partners Gateway: UN Decade on Ecosystem Restoration</w:t>
      </w:r>
      <w:r w:rsidRPr="00A5063A">
        <w:t>.</w:t>
      </w:r>
      <w:r>
        <w:t xml:space="preserve"> </w:t>
      </w:r>
      <w:hyperlink r:id="rId5" w:history="1">
        <w:r w:rsidRPr="00E3428A">
          <w:rPr>
            <w:rStyle w:val="Hyperlink"/>
          </w:rPr>
          <w:t>https://mptf.undp.org/fund/der00</w:t>
        </w:r>
      </w:hyperlink>
      <w:r w:rsidRPr="00E3428A">
        <w:t xml:space="preserve">. New York. </w:t>
      </w:r>
    </w:p>
  </w:footnote>
  <w:footnote w:id="9">
    <w:p w14:paraId="001B5DA4" w14:textId="77777777" w:rsidR="00885DE1" w:rsidRPr="008E1610" w:rsidRDefault="00885DE1" w:rsidP="00885DE1">
      <w:pPr>
        <w:pStyle w:val="FootnoteText"/>
      </w:pPr>
      <w:r w:rsidRPr="008E1610">
        <w:rPr>
          <w:rStyle w:val="FootnoteReference"/>
        </w:rPr>
        <w:footnoteRef/>
      </w:r>
      <w:r w:rsidRPr="008E1610">
        <w:t xml:space="preserve"> UNEP, FAO. 2021. </w:t>
      </w:r>
      <w:r w:rsidRPr="008E1610">
        <w:rPr>
          <w:i/>
          <w:iCs/>
        </w:rPr>
        <w:t>Becoming #GenerationRestoration: Ecosystem Restoration for People, Nature and Climate</w:t>
      </w:r>
      <w:r w:rsidRPr="008E1610">
        <w:t xml:space="preserve">. </w:t>
      </w:r>
      <w:hyperlink r:id="rId6" w:history="1">
        <w:r w:rsidRPr="008E1610">
          <w:rPr>
            <w:rStyle w:val="Hyperlink"/>
          </w:rPr>
          <w:t>https://www.unep.org/interactive/ecosystem-restoration-people-nature-climate/en/index.php</w:t>
        </w:r>
      </w:hyperlink>
      <w:r w:rsidRPr="008E1610">
        <w:rPr>
          <w:rStyle w:val="Hyperlink"/>
        </w:rPr>
        <w:t>. Nairobi</w:t>
      </w:r>
      <w:r>
        <w:rPr>
          <w:rStyle w:val="Hyperlink"/>
        </w:rPr>
        <w:t>, UNEP &amp; Rome. FAO.</w:t>
      </w:r>
    </w:p>
  </w:footnote>
  <w:footnote w:id="10">
    <w:p w14:paraId="34E41A53" w14:textId="77777777" w:rsidR="00885DE1" w:rsidRPr="008E1610" w:rsidRDefault="00885DE1" w:rsidP="00885DE1">
      <w:pPr>
        <w:pStyle w:val="FootnoteText"/>
      </w:pPr>
      <w:r w:rsidRPr="008E1610">
        <w:rPr>
          <w:rStyle w:val="FootnoteReference"/>
        </w:rPr>
        <w:footnoteRef/>
      </w:r>
      <w:r w:rsidRPr="008E1610">
        <w:t xml:space="preserve"> FAO, IUCN CEM and SER. 2021. </w:t>
      </w:r>
      <w:r w:rsidRPr="008E1610">
        <w:rPr>
          <w:i/>
          <w:iCs/>
        </w:rPr>
        <w:t>Principles for ecosystem restoration to guide the United Nations Decade 2021–2030</w:t>
      </w:r>
      <w:r w:rsidRPr="008E1610">
        <w:t xml:space="preserve">. </w:t>
      </w:r>
      <w:hyperlink r:id="rId7" w:history="1">
        <w:r w:rsidRPr="008E1610">
          <w:rPr>
            <w:rStyle w:val="Hyperlink"/>
          </w:rPr>
          <w:t>https://www.decadeonrestoration.org/publications/principles-ecosystem-restoration-guide-united-nations-decade-2021-2030</w:t>
        </w:r>
      </w:hyperlink>
      <w:r w:rsidRPr="008E1610">
        <w:t xml:space="preserve">. </w:t>
      </w:r>
      <w:r w:rsidRPr="00A5063A">
        <w:t>Rome, FAO, Gland, Switzerland, IUCN CEM</w:t>
      </w:r>
      <w:r>
        <w:t xml:space="preserve"> &amp; </w:t>
      </w:r>
      <w:r w:rsidRPr="00A5063A">
        <w:t xml:space="preserve">Washington, DC, SER. </w:t>
      </w:r>
    </w:p>
  </w:footnote>
  <w:footnote w:id="11">
    <w:p w14:paraId="2DD2A00A" w14:textId="77777777" w:rsidR="00885DE1" w:rsidRPr="008E1610" w:rsidRDefault="00885DE1" w:rsidP="00885DE1">
      <w:pPr>
        <w:pStyle w:val="FootnoteText"/>
      </w:pPr>
      <w:r w:rsidRPr="008E1610">
        <w:rPr>
          <w:rStyle w:val="FootnoteReference"/>
        </w:rPr>
        <w:footnoteRef/>
      </w:r>
      <w:r w:rsidRPr="008E1610">
        <w:t xml:space="preserve"> </w:t>
      </w:r>
      <w:r>
        <w:t xml:space="preserve">The Guardian. 2024. </w:t>
      </w:r>
      <w:hyperlink r:id="rId8" w:history="1">
        <w:r w:rsidRPr="00A5063A">
          <w:rPr>
            <w:rStyle w:val="Hyperlink"/>
            <w:i/>
            <w:iCs/>
          </w:rPr>
          <w:t>Seven times size of Manhattan: the African tree-planting project making a difference</w:t>
        </w:r>
      </w:hyperlink>
      <w:r>
        <w:rPr>
          <w:i/>
          <w:iCs/>
        </w:rPr>
        <w:t xml:space="preserve">. </w:t>
      </w:r>
      <w:r>
        <w:t xml:space="preserve">Mongabay. 2024. </w:t>
      </w:r>
      <w:hyperlink r:id="rId9" w:history="1">
        <w:r w:rsidRPr="00C01C74">
          <w:rPr>
            <w:rStyle w:val="Hyperlink"/>
            <w:i/>
            <w:iCs/>
          </w:rPr>
          <w:t>UN award for Nepal’s tiger range restoration spurs euphoria amid challenges</w:t>
        </w:r>
      </w:hyperlink>
      <w:r>
        <w:rPr>
          <w:i/>
          <w:iCs/>
        </w:rPr>
        <w:t>.</w:t>
      </w:r>
      <w:r>
        <w:t xml:space="preserve"> CNN. 2024. </w:t>
      </w:r>
      <w:hyperlink r:id="rId10" w:history="1">
        <w:r w:rsidRPr="00C01C74">
          <w:rPr>
            <w:rStyle w:val="Hyperlink"/>
            <w:i/>
            <w:iCs/>
          </w:rPr>
          <w:t>UN World Restoration Flagships 2024</w:t>
        </w:r>
      </w:hyperlink>
      <w:r>
        <w:rPr>
          <w:i/>
          <w:iCs/>
        </w:rPr>
        <w:t>.</w:t>
      </w:r>
    </w:p>
  </w:footnote>
  <w:footnote w:id="12">
    <w:p w14:paraId="04526A91" w14:textId="77777777" w:rsidR="00885DE1" w:rsidRPr="001769E7" w:rsidRDefault="00885DE1" w:rsidP="00885DE1">
      <w:pPr>
        <w:pStyle w:val="FootnoteText"/>
        <w:rPr>
          <w:lang w:val="fr-FR"/>
        </w:rPr>
      </w:pPr>
      <w:r w:rsidRPr="008E1610">
        <w:rPr>
          <w:rStyle w:val="FootnoteReference"/>
        </w:rPr>
        <w:footnoteRef/>
      </w:r>
      <w:r w:rsidRPr="00C01C74">
        <w:t xml:space="preserve"> UNEP, F</w:t>
      </w:r>
      <w:r w:rsidRPr="00E3428A">
        <w:t xml:space="preserve">AO. </w:t>
      </w:r>
      <w:r>
        <w:t xml:space="preserve">2024. </w:t>
      </w:r>
      <w:r>
        <w:rPr>
          <w:i/>
          <w:iCs/>
        </w:rPr>
        <w:t>Restore: Films from the Frontiers of Hope.</w:t>
      </w:r>
      <w:r>
        <w:t xml:space="preserve"> </w:t>
      </w:r>
      <w:hyperlink r:id="rId11" w:history="1">
        <w:r w:rsidRPr="001769E7">
          <w:rPr>
            <w:rStyle w:val="Hyperlink"/>
            <w:lang w:val="fr-FR"/>
          </w:rPr>
          <w:t>https://www.decadeonrestoration.org/restore-films-frontiers-hope</w:t>
        </w:r>
      </w:hyperlink>
      <w:r w:rsidRPr="001769E7">
        <w:rPr>
          <w:lang w:val="fr-FR"/>
        </w:rPr>
        <w:t xml:space="preserve">. Nairobi, UNEP &amp; FAO, Rome. </w:t>
      </w:r>
    </w:p>
  </w:footnote>
  <w:footnote w:id="13">
    <w:p w14:paraId="68CEE25D" w14:textId="77777777" w:rsidR="00885DE1" w:rsidRPr="00722556" w:rsidRDefault="00885DE1" w:rsidP="00885DE1">
      <w:pPr>
        <w:pStyle w:val="FootnoteText"/>
        <w:rPr>
          <w:lang w:val="fr-FR"/>
        </w:rPr>
      </w:pPr>
      <w:r>
        <w:rPr>
          <w:rStyle w:val="FootnoteReference"/>
        </w:rPr>
        <w:footnoteRef/>
      </w:r>
      <w:r>
        <w:t xml:space="preserve"> UNEP, FAO. </w:t>
      </w:r>
      <w:r>
        <w:rPr>
          <w:i/>
          <w:iCs/>
        </w:rPr>
        <w:t xml:space="preserve">World Restoration Flagships. </w:t>
      </w:r>
      <w:hyperlink r:id="rId12" w:history="1">
        <w:r w:rsidRPr="00722556">
          <w:rPr>
            <w:rStyle w:val="Hyperlink"/>
            <w:lang w:val="fr-FR"/>
          </w:rPr>
          <w:t>https://www.decadeonrestoration.org/world-restoration-flagships</w:t>
        </w:r>
      </w:hyperlink>
      <w:r w:rsidRPr="00722556">
        <w:rPr>
          <w:rStyle w:val="Hyperlink"/>
          <w:lang w:val="fr-FR"/>
        </w:rPr>
        <w:t>. Nairobi, Rome.</w:t>
      </w:r>
    </w:p>
  </w:footnote>
  <w:footnote w:id="14">
    <w:p w14:paraId="63CEF1A2" w14:textId="77777777" w:rsidR="00885DE1" w:rsidRPr="008E1610" w:rsidRDefault="00885DE1" w:rsidP="00885DE1">
      <w:pPr>
        <w:pStyle w:val="FootnoteText"/>
      </w:pPr>
      <w:r w:rsidRPr="008E1610">
        <w:rPr>
          <w:rStyle w:val="FootnoteReference"/>
        </w:rPr>
        <w:footnoteRef/>
      </w:r>
      <w:r w:rsidRPr="00722556">
        <w:rPr>
          <w:lang w:val="fr-FR"/>
        </w:rPr>
        <w:t xml:space="preserve"> UNEP, FAO. 2023. </w:t>
      </w:r>
      <w:r w:rsidRPr="008E1610">
        <w:rPr>
          <w:i/>
          <w:iCs/>
        </w:rPr>
        <w:t>Action Plan the UN Decade on Ecosystem Restoration, 2021-2030.</w:t>
      </w:r>
      <w:r w:rsidRPr="008E1610">
        <w:t xml:space="preserve"> </w:t>
      </w:r>
      <w:hyperlink r:id="rId13" w:history="1">
        <w:r w:rsidRPr="008E1610">
          <w:rPr>
            <w:rStyle w:val="Hyperlink"/>
          </w:rPr>
          <w:t>https://www.decadeonrestoration.org/publications/action-plan-un-decade-ecosystem-restoration-2021-2030</w:t>
        </w:r>
      </w:hyperlink>
      <w:r w:rsidRPr="008E1610">
        <w:t>. Nairobi, UNEP &amp; Rome, FAO.</w:t>
      </w:r>
    </w:p>
  </w:footnote>
  <w:footnote w:id="15">
    <w:p w14:paraId="1518CA9E" w14:textId="77777777" w:rsidR="00885DE1" w:rsidRPr="008E1610" w:rsidRDefault="00885DE1" w:rsidP="00885DE1">
      <w:pPr>
        <w:pStyle w:val="FootnoteText"/>
      </w:pPr>
      <w:r w:rsidRPr="008E1610">
        <w:rPr>
          <w:rStyle w:val="FootnoteReference"/>
        </w:rPr>
        <w:footnoteRef/>
      </w:r>
      <w:r w:rsidRPr="008E1610">
        <w:t xml:space="preserve"> FAO. 2024. </w:t>
      </w:r>
      <w:r w:rsidRPr="008E1610">
        <w:rPr>
          <w:i/>
          <w:iCs/>
        </w:rPr>
        <w:t xml:space="preserve">The UN Decade Task Force on Best Practices. </w:t>
      </w:r>
      <w:hyperlink r:id="rId14" w:history="1">
        <w:r w:rsidRPr="008E1610">
          <w:rPr>
            <w:rStyle w:val="Hyperlink"/>
            <w:rFonts w:eastAsia="Times New Roman"/>
          </w:rPr>
          <w:t>https://www.fao.org/in-action/forest-landscape-restoration-mechanism/our-work/gl/tfbp/en/</w:t>
        </w:r>
      </w:hyperlink>
      <w:r w:rsidRPr="008E1610">
        <w:rPr>
          <w:rStyle w:val="Hyperlink"/>
          <w:rFonts w:eastAsia="Times New Roman"/>
        </w:rPr>
        <w:t>. Rome.</w:t>
      </w:r>
    </w:p>
  </w:footnote>
  <w:footnote w:id="16">
    <w:p w14:paraId="7321BF0D" w14:textId="77777777" w:rsidR="00885DE1" w:rsidRPr="008E1610" w:rsidRDefault="00885DE1" w:rsidP="00885DE1">
      <w:pPr>
        <w:pStyle w:val="FootnoteText"/>
      </w:pPr>
      <w:r w:rsidRPr="00E3428A">
        <w:rPr>
          <w:vertAlign w:val="superscript"/>
        </w:rPr>
        <w:footnoteRef/>
      </w:r>
      <w:r w:rsidRPr="00E3428A">
        <w:rPr>
          <w:vertAlign w:val="superscript"/>
        </w:rPr>
        <w:t xml:space="preserve"> </w:t>
      </w:r>
      <w:r w:rsidRPr="008E1610">
        <w:t xml:space="preserve">FAO, IUCN CEM and SER. 2021. </w:t>
      </w:r>
      <w:r w:rsidRPr="008E1610">
        <w:rPr>
          <w:i/>
          <w:iCs/>
        </w:rPr>
        <w:t>Principles for ecosystem restoration to guide the United Nations Decade 2021–2030</w:t>
      </w:r>
      <w:r w:rsidRPr="008E1610">
        <w:t xml:space="preserve">. </w:t>
      </w:r>
      <w:hyperlink r:id="rId15" w:history="1">
        <w:r w:rsidRPr="008E1610">
          <w:rPr>
            <w:rStyle w:val="Hyperlink"/>
          </w:rPr>
          <w:t>https://www.decadeonrestoration.org/publications/principles-ecosystem-restoration-guide-united-nations-decade-2021-2030</w:t>
        </w:r>
      </w:hyperlink>
      <w:r w:rsidRPr="008E1610">
        <w:t xml:space="preserve">. </w:t>
      </w:r>
      <w:r w:rsidRPr="00A5063A">
        <w:t>Rome, FAO, Gland, Switzerland, IUCN CEM</w:t>
      </w:r>
      <w:r>
        <w:t xml:space="preserve"> &amp; </w:t>
      </w:r>
      <w:r w:rsidRPr="00A5063A">
        <w:t xml:space="preserve">Washington, DC, SER. </w:t>
      </w:r>
    </w:p>
  </w:footnote>
  <w:footnote w:id="17">
    <w:p w14:paraId="70AB43A4" w14:textId="77777777" w:rsidR="00885DE1" w:rsidRPr="008E1610" w:rsidRDefault="00885DE1" w:rsidP="00885DE1">
      <w:pPr>
        <w:pStyle w:val="FootnoteText"/>
      </w:pPr>
      <w:r w:rsidRPr="008E1610">
        <w:rPr>
          <w:rStyle w:val="FootnoteReference"/>
        </w:rPr>
        <w:footnoteRef/>
      </w:r>
      <w:r w:rsidRPr="008E1610">
        <w:t xml:space="preserve"> Nelson, C.R., Hallett, J.G., Romero Montoya, A.E., Andrade, A., Besacier, C., Boerger, V., Bouazza, K. </w:t>
      </w:r>
      <w:r w:rsidRPr="008E1610">
        <w:rPr>
          <w:i/>
          <w:iCs/>
        </w:rPr>
        <w:t>et al.</w:t>
      </w:r>
      <w:r w:rsidRPr="008E1610">
        <w:t xml:space="preserve"> 2024. </w:t>
      </w:r>
      <w:r w:rsidRPr="008E1610">
        <w:rPr>
          <w:i/>
          <w:iCs/>
        </w:rPr>
        <w:t>Standards of practice to guide ecosystem restoration</w:t>
      </w:r>
      <w:r w:rsidRPr="008E1610">
        <w:t xml:space="preserve">. </w:t>
      </w:r>
      <w:hyperlink r:id="rId16" w:history="1">
        <w:r w:rsidRPr="008E1610">
          <w:rPr>
            <w:rStyle w:val="Hyperlink"/>
          </w:rPr>
          <w:t>https://doi.org/10.4060/cc9106en</w:t>
        </w:r>
      </w:hyperlink>
      <w:r w:rsidRPr="008E1610">
        <w:rPr>
          <w:rStyle w:val="Hyperlink"/>
        </w:rPr>
        <w:t>.</w:t>
      </w:r>
      <w:r w:rsidRPr="008E1610">
        <w:t xml:space="preserve"> </w:t>
      </w:r>
      <w:bookmarkStart w:id="4" w:name="_Hlk177633519"/>
      <w:r w:rsidRPr="008E1610">
        <w:t xml:space="preserve">Rome, FAO, Washington, DC, SER &amp; Gland, Switzerland, IUCN CEM. </w:t>
      </w:r>
    </w:p>
    <w:bookmarkEnd w:id="4"/>
  </w:footnote>
  <w:footnote w:id="18">
    <w:p w14:paraId="754ED666" w14:textId="77777777" w:rsidR="00885DE1" w:rsidRPr="008E1610" w:rsidRDefault="00885DE1" w:rsidP="00885DE1">
      <w:pPr>
        <w:pStyle w:val="FootnoteText"/>
      </w:pPr>
      <w:r w:rsidRPr="008E1610">
        <w:rPr>
          <w:rStyle w:val="FootnoteReference"/>
        </w:rPr>
        <w:footnoteRef/>
      </w:r>
      <w:r w:rsidRPr="008E1610">
        <w:t xml:space="preserve"> FAO. 2024. </w:t>
      </w:r>
      <w:r w:rsidRPr="008E1610">
        <w:rPr>
          <w:i/>
          <w:iCs/>
        </w:rPr>
        <w:t xml:space="preserve">Framework for Ecosystem Restoration Monitoring. </w:t>
      </w:r>
      <w:hyperlink r:id="rId17" w:history="1">
        <w:r w:rsidRPr="008E1610">
          <w:rPr>
            <w:rStyle w:val="Hyperlink"/>
          </w:rPr>
          <w:t>https://ferm.fao.org/</w:t>
        </w:r>
      </w:hyperlink>
      <w:r w:rsidRPr="008E1610">
        <w:t>. Rome.</w:t>
      </w:r>
    </w:p>
  </w:footnote>
  <w:footnote w:id="19">
    <w:p w14:paraId="6C83EF94" w14:textId="73186F4C" w:rsidR="00885DE1" w:rsidRPr="008E1610" w:rsidRDefault="00885DE1" w:rsidP="00885DE1">
      <w:pPr>
        <w:pStyle w:val="FootnoteText"/>
      </w:pPr>
      <w:r w:rsidRPr="008E1610">
        <w:rPr>
          <w:rStyle w:val="FootnoteReference"/>
        </w:rPr>
        <w:footnoteRef/>
      </w:r>
      <w:r w:rsidRPr="008E1610">
        <w:t xml:space="preserve"> FAO. 2024. </w:t>
      </w:r>
      <w:r w:rsidRPr="008E1610">
        <w:rPr>
          <w:i/>
          <w:iCs/>
        </w:rPr>
        <w:t xml:space="preserve">Framework for Ecosystem Restoration Monitoring, Best Practices. </w:t>
      </w:r>
      <w:hyperlink r:id="rId18" w:history="1">
        <w:r w:rsidR="00B92EC0" w:rsidRPr="00B92EC0">
          <w:rPr>
            <w:rStyle w:val="Hyperlink"/>
          </w:rPr>
          <w:t>https://ferm.fao.org/search/good-practices</w:t>
        </w:r>
        <w:r w:rsidR="00B92EC0" w:rsidRPr="004B07D2">
          <w:rPr>
            <w:rStyle w:val="Hyperlink"/>
          </w:rPr>
          <w:t>. Rome. Accessed August 2024</w:t>
        </w:r>
      </w:hyperlink>
      <w:r w:rsidR="00B92EC0">
        <w:t>.</w:t>
      </w:r>
      <w:r w:rsidRPr="008E1610">
        <w:t xml:space="preserve"> </w:t>
      </w:r>
    </w:p>
  </w:footnote>
  <w:footnote w:id="20">
    <w:p w14:paraId="1C8AE998" w14:textId="77777777" w:rsidR="00885DE1" w:rsidRPr="008E1610" w:rsidRDefault="00885DE1" w:rsidP="00885DE1">
      <w:pPr>
        <w:pStyle w:val="FootnoteText"/>
      </w:pPr>
      <w:r w:rsidRPr="008E1610">
        <w:rPr>
          <w:rStyle w:val="FootnoteReference"/>
        </w:rPr>
        <w:footnoteRef/>
      </w:r>
      <w:r w:rsidRPr="008E1610">
        <w:t xml:space="preserve"> Task</w:t>
      </w:r>
      <w:r>
        <w:t xml:space="preserve"> F</w:t>
      </w:r>
      <w:r w:rsidRPr="008E1610">
        <w:t xml:space="preserve">orce on Best Practices for the United Nations Decade on Ecosystem Restoration. 2023. </w:t>
      </w:r>
      <w:r w:rsidRPr="008E1610">
        <w:rPr>
          <w:i/>
          <w:iCs/>
        </w:rPr>
        <w:t>Capacity, Knowledge and Learning Action Plan for the United Nations Decade on Ecosystem Restoration</w:t>
      </w:r>
      <w:r w:rsidRPr="008E1610">
        <w:t xml:space="preserve">. </w:t>
      </w:r>
      <w:hyperlink r:id="rId19" w:history="1">
        <w:r w:rsidRPr="008E1610">
          <w:rPr>
            <w:rStyle w:val="Hyperlink"/>
          </w:rPr>
          <w:t>https://doi.org/10.4060/cc6592en</w:t>
        </w:r>
      </w:hyperlink>
      <w:r w:rsidRPr="008E1610">
        <w:t>. Rome.</w:t>
      </w:r>
    </w:p>
  </w:footnote>
  <w:footnote w:id="21">
    <w:p w14:paraId="18302431" w14:textId="77777777" w:rsidR="00885DE1" w:rsidRPr="008E1610" w:rsidRDefault="00885DE1" w:rsidP="00885DE1">
      <w:r w:rsidRPr="008E1610">
        <w:rPr>
          <w:sz w:val="20"/>
          <w:szCs w:val="20"/>
          <w:vertAlign w:val="superscript"/>
        </w:rPr>
        <w:footnoteRef/>
      </w:r>
      <w:r w:rsidRPr="008E1610">
        <w:t xml:space="preserve"> </w:t>
      </w:r>
      <w:r w:rsidRPr="008E1610">
        <w:rPr>
          <w:rFonts w:eastAsia="Times New Roman"/>
          <w:sz w:val="20"/>
          <w:szCs w:val="20"/>
        </w:rPr>
        <w:t xml:space="preserve">FAO. 2021. </w:t>
      </w:r>
      <w:r w:rsidRPr="008E1610">
        <w:rPr>
          <w:rFonts w:eastAsia="Times New Roman"/>
          <w:i/>
          <w:iCs/>
          <w:sz w:val="20"/>
          <w:szCs w:val="20"/>
        </w:rPr>
        <w:t xml:space="preserve">Global Capacity Needs Assessment. </w:t>
      </w:r>
      <w:hyperlink r:id="rId20" w:history="1">
        <w:r w:rsidRPr="008E1610">
          <w:rPr>
            <w:rStyle w:val="Hyperlink"/>
            <w:rFonts w:eastAsia="Times New Roman"/>
            <w:sz w:val="20"/>
            <w:szCs w:val="20"/>
          </w:rPr>
          <w:t>https://openknowledge.fao.org/items/72dc5555-64eb-49ad-a7b8-87780b6f74c2</w:t>
        </w:r>
      </w:hyperlink>
      <w:r w:rsidRPr="008E1610">
        <w:rPr>
          <w:rFonts w:eastAsia="Times New Roman"/>
          <w:sz w:val="20"/>
          <w:szCs w:val="20"/>
        </w:rPr>
        <w:t>. Rome.</w:t>
      </w:r>
    </w:p>
  </w:footnote>
  <w:footnote w:id="22">
    <w:p w14:paraId="09E93994" w14:textId="77777777" w:rsidR="00885DE1" w:rsidRPr="008E1610" w:rsidRDefault="00885DE1" w:rsidP="00885DE1">
      <w:pPr>
        <w:pStyle w:val="FootnoteText"/>
      </w:pPr>
      <w:r w:rsidRPr="008E1610">
        <w:rPr>
          <w:rStyle w:val="FootnoteReference"/>
          <w:szCs w:val="18"/>
        </w:rPr>
        <w:footnoteRef/>
      </w:r>
      <w:r w:rsidRPr="008E1610">
        <w:rPr>
          <w:szCs w:val="18"/>
        </w:rPr>
        <w:t xml:space="preserve"> </w:t>
      </w:r>
      <w:r w:rsidRPr="008E1610">
        <w:t xml:space="preserve">FAO. 2024. </w:t>
      </w:r>
      <w:r w:rsidRPr="008E1610">
        <w:rPr>
          <w:i/>
          <w:iCs/>
        </w:rPr>
        <w:t xml:space="preserve">Framework for Ecosystem Restoration Monitoring. </w:t>
      </w:r>
      <w:hyperlink r:id="rId21" w:history="1">
        <w:r w:rsidRPr="008E1610">
          <w:rPr>
            <w:rStyle w:val="Hyperlink"/>
          </w:rPr>
          <w:t>https://ferm.fao.org/</w:t>
        </w:r>
      </w:hyperlink>
      <w:r w:rsidRPr="008E1610">
        <w:t>. Rome.</w:t>
      </w:r>
    </w:p>
  </w:footnote>
  <w:footnote w:id="23">
    <w:p w14:paraId="5352AB12" w14:textId="77777777" w:rsidR="00885DE1" w:rsidRPr="008E1610" w:rsidRDefault="00885DE1" w:rsidP="00885DE1">
      <w:pPr>
        <w:pStyle w:val="FootnoteText"/>
      </w:pPr>
      <w:r w:rsidRPr="008E1610">
        <w:rPr>
          <w:rStyle w:val="FootnoteReference"/>
        </w:rPr>
        <w:footnoteRef/>
      </w:r>
      <w:r w:rsidRPr="008E1610">
        <w:t xml:space="preserve"> </w:t>
      </w:r>
      <w:r w:rsidRPr="001769E7">
        <w:t xml:space="preserve">FAO. 2024. </w:t>
      </w:r>
      <w:r w:rsidRPr="008E1610">
        <w:rPr>
          <w:i/>
          <w:iCs/>
        </w:rPr>
        <w:t xml:space="preserve">Roadmap for the Global Biodiversity Framework Target 2. </w:t>
      </w:r>
      <w:hyperlink r:id="rId22" w:history="1">
        <w:r w:rsidRPr="008E1610">
          <w:rPr>
            <w:rStyle w:val="Hyperlink"/>
          </w:rPr>
          <w:t>https://openknowledge.fao.org/server/api/core/bitstreams/de643ee6-7c4f-4fc5-b78c-a96bd9c7160e/content</w:t>
        </w:r>
      </w:hyperlink>
      <w:r w:rsidRPr="008E1610">
        <w:t xml:space="preserve">. Rome.  </w:t>
      </w:r>
    </w:p>
  </w:footnote>
  <w:footnote w:id="24">
    <w:p w14:paraId="2579B63F" w14:textId="77777777" w:rsidR="00885DE1" w:rsidRPr="008E1610" w:rsidRDefault="00885DE1" w:rsidP="00885DE1">
      <w:pPr>
        <w:pStyle w:val="FootnoteText"/>
      </w:pPr>
      <w:r w:rsidRPr="008E1610">
        <w:rPr>
          <w:rStyle w:val="FootnoteReference"/>
        </w:rPr>
        <w:footnoteRef/>
      </w:r>
      <w:r w:rsidRPr="008E1610">
        <w:t xml:space="preserve"> FAO. 2024. </w:t>
      </w:r>
      <w:r w:rsidRPr="008E1610">
        <w:rPr>
          <w:i/>
          <w:iCs/>
        </w:rPr>
        <w:t>Global Forest Resources Assessments</w:t>
      </w:r>
      <w:r>
        <w:rPr>
          <w:i/>
          <w:iCs/>
        </w:rPr>
        <w:t>.</w:t>
      </w:r>
      <w:r w:rsidRPr="008E1610">
        <w:rPr>
          <w:i/>
          <w:iCs/>
        </w:rPr>
        <w:t xml:space="preserve"> </w:t>
      </w:r>
      <w:hyperlink r:id="rId23" w:history="1">
        <w:r w:rsidRPr="008E1610">
          <w:rPr>
            <w:rStyle w:val="Hyperlink"/>
          </w:rPr>
          <w:t>https://www.fao.org/forest-resources-assessment/en/</w:t>
        </w:r>
      </w:hyperlink>
      <w:r>
        <w:rPr>
          <w:rStyle w:val="Hyperlink"/>
        </w:rPr>
        <w:t>.</w:t>
      </w:r>
      <w:r w:rsidRPr="00E3428A">
        <w:rPr>
          <w:rStyle w:val="Hyperlink"/>
        </w:rPr>
        <w:t xml:space="preserve"> Rome.</w:t>
      </w:r>
      <w:r w:rsidRPr="00304D05">
        <w:t xml:space="preserve"> </w:t>
      </w:r>
    </w:p>
  </w:footnote>
  <w:footnote w:id="25">
    <w:p w14:paraId="49514728" w14:textId="77777777" w:rsidR="00885DE1" w:rsidRPr="008E1610" w:rsidRDefault="00885DE1" w:rsidP="00885DE1">
      <w:pPr>
        <w:pStyle w:val="FootnoteText"/>
      </w:pPr>
      <w:r w:rsidRPr="008E1610">
        <w:rPr>
          <w:rStyle w:val="FootnoteReference"/>
        </w:rPr>
        <w:footnoteRef/>
      </w:r>
      <w:r w:rsidRPr="008E1610">
        <w:t xml:space="preserve"> CBD. 2024. </w:t>
      </w:r>
      <w:r w:rsidRPr="008E1610">
        <w:rPr>
          <w:i/>
          <w:iCs/>
        </w:rPr>
        <w:t xml:space="preserve">Submission of views on a draft resource manual for achieving target 2 of the Kunming-Montreal Biodiversity Framework. </w:t>
      </w:r>
      <w:hyperlink r:id="rId24" w:history="1">
        <w:r w:rsidRPr="008E1610">
          <w:rPr>
            <w:rStyle w:val="Hyperlink"/>
          </w:rPr>
          <w:t>https://www.cbd.int/restoration/implementation/review</w:t>
        </w:r>
      </w:hyperlink>
      <w:r w:rsidRPr="008E1610">
        <w:t>. Montreal.</w:t>
      </w:r>
    </w:p>
  </w:footnote>
  <w:footnote w:id="26">
    <w:p w14:paraId="4E23B32E" w14:textId="77777777" w:rsidR="00885DE1" w:rsidRPr="008E1610" w:rsidRDefault="00885DE1" w:rsidP="00885DE1">
      <w:pPr>
        <w:pStyle w:val="FootnoteText"/>
      </w:pPr>
      <w:r w:rsidRPr="008E1610">
        <w:rPr>
          <w:rStyle w:val="FootnoteReference"/>
        </w:rPr>
        <w:footnoteRef/>
      </w:r>
      <w:r w:rsidRPr="008E1610">
        <w:t xml:space="preserve"> Youth Task Force of the UN Decade on Ecosystem Restoration. 2022.</w:t>
      </w:r>
      <w:r w:rsidRPr="008E1610">
        <w:rPr>
          <w:i/>
          <w:iCs/>
        </w:rPr>
        <w:t xml:space="preserve"> Youth Position Paper for the UN Decade on Ecosystem Restoration Advisory Board Meeting, Egypt, November 2022</w:t>
      </w:r>
      <w:r w:rsidRPr="008E1610">
        <w:t xml:space="preserve">. </w:t>
      </w:r>
      <w:hyperlink r:id="rId25" w:history="1">
        <w:r w:rsidRPr="008E1610">
          <w:rPr>
            <w:rStyle w:val="Hyperlink"/>
          </w:rPr>
          <w:t>https://docs.google.com/document/d/17HPJSAvEhUQhdEmjE1oKRrkP1FCZSoJwhHSotUQ_y90/edit</w:t>
        </w:r>
      </w:hyperlink>
      <w:r w:rsidRPr="008E1610">
        <w:t xml:space="preserve">. </w:t>
      </w:r>
    </w:p>
  </w:footnote>
  <w:footnote w:id="27">
    <w:p w14:paraId="4A9DC9E5" w14:textId="77777777" w:rsidR="00885DE1" w:rsidRPr="008E1610" w:rsidRDefault="00885DE1" w:rsidP="00885DE1">
      <w:pPr>
        <w:pStyle w:val="FootnoteText"/>
      </w:pPr>
      <w:r w:rsidRPr="008E1610">
        <w:rPr>
          <w:rStyle w:val="FootnoteReference"/>
        </w:rPr>
        <w:footnoteRef/>
      </w:r>
      <w:r w:rsidRPr="008E1610">
        <w:t xml:space="preserve"> UNEP, FAO. 2024. </w:t>
      </w:r>
      <w:r w:rsidRPr="008E1610">
        <w:rPr>
          <w:i/>
          <w:iCs/>
        </w:rPr>
        <w:t>Developing a roadmap for Global Biodiversity Framework Target 2</w:t>
      </w:r>
      <w:r w:rsidRPr="008E1610">
        <w:t xml:space="preserve">. </w:t>
      </w:r>
      <w:hyperlink r:id="rId26" w:history="1">
        <w:r w:rsidRPr="008E1610">
          <w:rPr>
            <w:rStyle w:val="Hyperlink"/>
          </w:rPr>
          <w:t>https://www.decadeonrestoration.org/developing-roadmap-global-biodiversity-framework-target-2</w:t>
        </w:r>
      </w:hyperlink>
      <w:r w:rsidRPr="008E1610">
        <w:t>. Nairobi, UNEP &amp; Rome, FAO.</w:t>
      </w:r>
    </w:p>
  </w:footnote>
  <w:footnote w:id="28">
    <w:p w14:paraId="22573C65" w14:textId="77777777" w:rsidR="00885DE1" w:rsidRPr="008E1610" w:rsidRDefault="00885DE1" w:rsidP="00885DE1">
      <w:pPr>
        <w:pStyle w:val="FootnoteText"/>
      </w:pPr>
      <w:r w:rsidRPr="008E1610">
        <w:rPr>
          <w:rStyle w:val="FootnoteReference"/>
        </w:rPr>
        <w:footnoteRef/>
      </w:r>
      <w:r w:rsidRPr="008E1610">
        <w:t xml:space="preserve"> FAO. 2024. </w:t>
      </w:r>
      <w:r w:rsidRPr="008E1610">
        <w:rPr>
          <w:i/>
          <w:iCs/>
        </w:rPr>
        <w:t>The Forest and Landscape Restoration Mechanism.</w:t>
      </w:r>
      <w:r w:rsidRPr="008E1610">
        <w:t xml:space="preserve"> </w:t>
      </w:r>
      <w:hyperlink r:id="rId27" w:history="1">
        <w:r w:rsidRPr="008E1610">
          <w:rPr>
            <w:rStyle w:val="Hyperlink"/>
          </w:rPr>
          <w:t>https://www.fao.org/in-action/forest-landscape-restoration-mechanism/en/</w:t>
        </w:r>
      </w:hyperlink>
      <w:r w:rsidRPr="008E1610">
        <w:t>. Rome.</w:t>
      </w:r>
    </w:p>
  </w:footnote>
  <w:footnote w:id="29">
    <w:p w14:paraId="07B4BF3E" w14:textId="77777777" w:rsidR="00885DE1" w:rsidRPr="008E1610" w:rsidRDefault="00885DE1" w:rsidP="00885DE1">
      <w:pPr>
        <w:pStyle w:val="FootnoteText"/>
      </w:pPr>
      <w:r w:rsidRPr="008E1610">
        <w:rPr>
          <w:rStyle w:val="FootnoteReference"/>
        </w:rPr>
        <w:footnoteRef/>
      </w:r>
      <w:r w:rsidRPr="008E1610">
        <w:t xml:space="preserve"> FAO. 2024. </w:t>
      </w:r>
      <w:r w:rsidRPr="008E1610">
        <w:rPr>
          <w:i/>
          <w:iCs/>
        </w:rPr>
        <w:t>FAO E-learning Academy.</w:t>
      </w:r>
      <w:r w:rsidRPr="008E1610">
        <w:t xml:space="preserve"> </w:t>
      </w:r>
      <w:hyperlink r:id="rId28" w:history="1">
        <w:r w:rsidRPr="008E1610">
          <w:rPr>
            <w:rStyle w:val="Hyperlink"/>
            <w:rFonts w:eastAsia="Times New Roman"/>
          </w:rPr>
          <w:t>https://elearning.fao.org/</w:t>
        </w:r>
      </w:hyperlink>
      <w:r w:rsidRPr="008E1610">
        <w:rPr>
          <w:rFonts w:eastAsia="Times New Roman"/>
        </w:rPr>
        <w:t>. Rome.</w:t>
      </w:r>
    </w:p>
  </w:footnote>
  <w:footnote w:id="30">
    <w:p w14:paraId="3C196B1D" w14:textId="77777777" w:rsidR="00885DE1" w:rsidRPr="008E1610" w:rsidRDefault="00885DE1" w:rsidP="00885DE1">
      <w:pPr>
        <w:pStyle w:val="FootnoteText"/>
      </w:pPr>
      <w:r w:rsidRPr="008E1610">
        <w:rPr>
          <w:rStyle w:val="FootnoteReference"/>
        </w:rPr>
        <w:footnoteRef/>
      </w:r>
      <w:r w:rsidRPr="008E1610">
        <w:t xml:space="preserve"> FAO. 2024. </w:t>
      </w:r>
      <w:r w:rsidRPr="008E1610">
        <w:rPr>
          <w:i/>
          <w:iCs/>
        </w:rPr>
        <w:t>African Forest Landscape Restoration Initiative (AFR100)</w:t>
      </w:r>
      <w:r w:rsidRPr="008E1610">
        <w:t xml:space="preserve">. </w:t>
      </w:r>
      <w:hyperlink r:id="rId29" w:history="1">
        <w:r w:rsidRPr="008E1610">
          <w:rPr>
            <w:rStyle w:val="Hyperlink"/>
          </w:rPr>
          <w:t>https://www.fao.org/wood-energy/search/detail/en/c/1370746/</w:t>
        </w:r>
      </w:hyperlink>
      <w:r w:rsidRPr="008E1610">
        <w:t>. Rome.</w:t>
      </w:r>
      <w:r w:rsidRPr="008E1610">
        <w:rPr>
          <w:rFonts w:eastAsia="Times New Roman"/>
        </w:rPr>
        <w:t xml:space="preserve"> AUDA-NEPAD. 2024. </w:t>
      </w:r>
      <w:r w:rsidRPr="008E1610">
        <w:rPr>
          <w:rFonts w:eastAsia="Times New Roman"/>
          <w:i/>
          <w:iCs/>
        </w:rPr>
        <w:t>AFR100.</w:t>
      </w:r>
      <w:r w:rsidRPr="008E1610">
        <w:rPr>
          <w:rFonts w:eastAsia="Times New Roman"/>
        </w:rPr>
        <w:t xml:space="preserve"> </w:t>
      </w:r>
      <w:hyperlink r:id="rId30" w:history="1">
        <w:r w:rsidRPr="008E1610">
          <w:rPr>
            <w:rStyle w:val="Hyperlink"/>
          </w:rPr>
          <w:t>www.afr100.org</w:t>
        </w:r>
      </w:hyperlink>
      <w:r w:rsidRPr="008E1610">
        <w:rPr>
          <w:rStyle w:val="Hyperlink"/>
        </w:rPr>
        <w:t>. Johannesburg.</w:t>
      </w:r>
    </w:p>
  </w:footnote>
  <w:footnote w:id="31">
    <w:p w14:paraId="362F1D37" w14:textId="77777777" w:rsidR="00885DE1" w:rsidRPr="008E1610" w:rsidRDefault="00885DE1" w:rsidP="00885DE1">
      <w:pPr>
        <w:pStyle w:val="FootnoteText"/>
      </w:pPr>
      <w:r w:rsidRPr="008E1610">
        <w:rPr>
          <w:rStyle w:val="FootnoteReference"/>
        </w:rPr>
        <w:footnoteRef/>
      </w:r>
      <w:r w:rsidRPr="008E1610">
        <w:t xml:space="preserve"> FAO, 2024. </w:t>
      </w:r>
      <w:r w:rsidRPr="008E1610">
        <w:rPr>
          <w:i/>
          <w:iCs/>
        </w:rPr>
        <w:t>Action Against Desertification</w:t>
      </w:r>
      <w:r w:rsidRPr="008E1610">
        <w:t xml:space="preserve">. </w:t>
      </w:r>
      <w:hyperlink r:id="rId31" w:history="1">
        <w:r w:rsidRPr="008E1610">
          <w:rPr>
            <w:rStyle w:val="Hyperlink"/>
            <w:rFonts w:eastAsia="Times New Roman"/>
          </w:rPr>
          <w:t>www.fao.org/in-action/action-against-desertification</w:t>
        </w:r>
      </w:hyperlink>
      <w:r w:rsidRPr="008E1610">
        <w:rPr>
          <w:rFonts w:eastAsia="Times New Roman"/>
        </w:rPr>
        <w:t>. Rome.</w:t>
      </w:r>
    </w:p>
  </w:footnote>
  <w:footnote w:id="32">
    <w:p w14:paraId="48808D1D" w14:textId="77777777" w:rsidR="00885DE1" w:rsidRPr="009C63CB" w:rsidRDefault="00885DE1" w:rsidP="00885DE1">
      <w:pPr>
        <w:pStyle w:val="FootnoteText"/>
      </w:pPr>
      <w:r>
        <w:rPr>
          <w:rStyle w:val="FootnoteReference"/>
        </w:rPr>
        <w:footnoteRef/>
      </w:r>
      <w:r>
        <w:t xml:space="preserve"> UNEP. 2021. </w:t>
      </w:r>
      <w:r w:rsidRPr="009C63CB">
        <w:rPr>
          <w:i/>
          <w:iCs/>
        </w:rPr>
        <w:t>Coral</w:t>
      </w:r>
      <w:r>
        <w:rPr>
          <w:i/>
          <w:iCs/>
        </w:rPr>
        <w:t xml:space="preserve"> Reef</w:t>
      </w:r>
      <w:r w:rsidRPr="009C63CB">
        <w:rPr>
          <w:i/>
          <w:iCs/>
        </w:rPr>
        <w:t xml:space="preserve"> </w:t>
      </w:r>
      <w:r>
        <w:rPr>
          <w:i/>
          <w:iCs/>
        </w:rPr>
        <w:t>R</w:t>
      </w:r>
      <w:r w:rsidRPr="009C63CB">
        <w:rPr>
          <w:i/>
          <w:iCs/>
        </w:rPr>
        <w:t>estoration</w:t>
      </w:r>
      <w:r w:rsidRPr="009C63CB">
        <w:t>:</w:t>
      </w:r>
      <w:r>
        <w:rPr>
          <w:i/>
          <w:iCs/>
        </w:rPr>
        <w:t xml:space="preserve"> a guide to coral restoration method.</w:t>
      </w:r>
      <w:r w:rsidRPr="009C63CB">
        <w:t xml:space="preserve"> </w:t>
      </w:r>
      <w:hyperlink r:id="rId32" w:history="1">
        <w:r w:rsidRPr="00503969">
          <w:rPr>
            <w:rStyle w:val="Hyperlink"/>
          </w:rPr>
          <w:t>https://www.unep.org/resources/report/coral-reef-restoration-guide-coral-restoration-method</w:t>
        </w:r>
      </w:hyperlink>
      <w:r>
        <w:t xml:space="preserve">. Nairobi. </w:t>
      </w:r>
    </w:p>
  </w:footnote>
  <w:footnote w:id="33">
    <w:p w14:paraId="06B26BFA" w14:textId="77777777" w:rsidR="00885DE1" w:rsidRPr="009C63CB" w:rsidRDefault="00885DE1" w:rsidP="00885DE1">
      <w:pPr>
        <w:pStyle w:val="FootnoteText"/>
      </w:pPr>
      <w:r>
        <w:rPr>
          <w:rStyle w:val="FootnoteReference"/>
        </w:rPr>
        <w:footnoteRef/>
      </w:r>
      <w:r>
        <w:t xml:space="preserve"> UNEP. 2020. </w:t>
      </w:r>
      <w:r>
        <w:rPr>
          <w:i/>
          <w:iCs/>
        </w:rPr>
        <w:t xml:space="preserve">Guidelines on </w:t>
      </w:r>
      <w:r w:rsidRPr="009C63CB">
        <w:rPr>
          <w:i/>
          <w:iCs/>
        </w:rPr>
        <w:t>Mangrove</w:t>
      </w:r>
      <w:r>
        <w:rPr>
          <w:i/>
          <w:iCs/>
        </w:rPr>
        <w:t xml:space="preserve"> Ecosystem</w:t>
      </w:r>
      <w:r w:rsidRPr="009C63CB">
        <w:rPr>
          <w:i/>
          <w:iCs/>
        </w:rPr>
        <w:t xml:space="preserve"> </w:t>
      </w:r>
      <w:r>
        <w:rPr>
          <w:i/>
          <w:iCs/>
        </w:rPr>
        <w:t>R</w:t>
      </w:r>
      <w:r w:rsidRPr="009C63CB">
        <w:rPr>
          <w:i/>
          <w:iCs/>
        </w:rPr>
        <w:t xml:space="preserve">estoration </w:t>
      </w:r>
      <w:r>
        <w:rPr>
          <w:i/>
          <w:iCs/>
        </w:rPr>
        <w:t>for the Western Indian Ocean Region</w:t>
      </w:r>
      <w:r>
        <w:t>.</w:t>
      </w:r>
      <w:r w:rsidRPr="009C63CB">
        <w:t xml:space="preserve"> </w:t>
      </w:r>
      <w:hyperlink r:id="rId33" w:history="1">
        <w:r w:rsidRPr="00503969">
          <w:rPr>
            <w:rStyle w:val="Hyperlink"/>
          </w:rPr>
          <w:t>https://www.nairobiconvention.org/nairobi-convention-projects/implementation-of-the-strategic-action-programme-for-the-protection-of-the-western-indian-ocean-from-land-based-sources-and-activities-wiosap/guidelines-on-mangrove-ecosystem-restoration-for-the-western-indian-ocean-region/</w:t>
        </w:r>
      </w:hyperlink>
      <w:r>
        <w:rPr>
          <w:rStyle w:val="Hyperlink"/>
        </w:rPr>
        <w:t>.</w:t>
      </w:r>
      <w:r w:rsidRPr="00E3428A">
        <w:rPr>
          <w:rStyle w:val="Hyperlink"/>
        </w:rPr>
        <w:t xml:space="preserve"> Nairobi.</w:t>
      </w:r>
      <w:r w:rsidRPr="00C2525B">
        <w:t xml:space="preserve"> </w:t>
      </w:r>
    </w:p>
  </w:footnote>
  <w:footnote w:id="34">
    <w:p w14:paraId="05E51284" w14:textId="77777777" w:rsidR="00885DE1" w:rsidRPr="008E1610" w:rsidRDefault="00885DE1" w:rsidP="00885DE1">
      <w:pPr>
        <w:pStyle w:val="FootnoteText"/>
      </w:pPr>
      <w:r w:rsidRPr="008E1610">
        <w:rPr>
          <w:rStyle w:val="FootnoteReference"/>
        </w:rPr>
        <w:footnoteRef/>
      </w:r>
      <w:r w:rsidRPr="008E1610">
        <w:t xml:space="preserve"> CBD. 2024. </w:t>
      </w:r>
      <w:r w:rsidRPr="008E1610">
        <w:rPr>
          <w:i/>
          <w:iCs/>
        </w:rPr>
        <w:t>CBD/SBSTTA26/INF/19</w:t>
      </w:r>
      <w:r w:rsidRPr="008E1610">
        <w:t xml:space="preserve"> </w:t>
      </w:r>
      <w:r w:rsidRPr="008E1610">
        <w:rPr>
          <w:i/>
          <w:iCs/>
        </w:rPr>
        <w:t xml:space="preserve">Guidance on needs related to implementing the monitoring framework of the Kunming-Montreal Global Biodiversity Framework. </w:t>
      </w:r>
      <w:hyperlink r:id="rId34" w:history="1">
        <w:r w:rsidRPr="008E1610">
          <w:rPr>
            <w:rStyle w:val="Hyperlink"/>
          </w:rPr>
          <w:t>https://www.cbd.int/doc/c/83c7/2c1c/631991634c41a9f57de495b3/sbstta-26-inf-19-en.pdf</w:t>
        </w:r>
      </w:hyperlink>
      <w:r w:rsidRPr="008E1610">
        <w:t>. Montreal.</w:t>
      </w:r>
    </w:p>
  </w:footnote>
  <w:footnote w:id="35">
    <w:p w14:paraId="40040A60" w14:textId="77777777" w:rsidR="00885DE1" w:rsidRPr="004425E9" w:rsidRDefault="00885DE1" w:rsidP="00885DE1">
      <w:pPr>
        <w:pStyle w:val="FootnoteText"/>
      </w:pPr>
      <w:r w:rsidRPr="008E1610">
        <w:rPr>
          <w:rStyle w:val="FootnoteReference"/>
        </w:rPr>
        <w:footnoteRef/>
      </w:r>
      <w:r w:rsidRPr="008E1610">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17B8C659" w14:textId="1DAF8C73" w:rsidR="00A00234" w:rsidRDefault="00000000" w:rsidP="009F50F6">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85DE1">
          <w:rPr>
            <w:szCs w:val="20"/>
            <w:lang w:val="fr-FR"/>
          </w:rPr>
          <w:t>CBD/COP/16/INF</w:t>
        </w:r>
        <w:r w:rsidR="006A3CE5">
          <w:rPr>
            <w:szCs w:val="20"/>
            <w:lang w:val="fr-FR"/>
          </w:rPr>
          <w:t>/13</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54AC" w14:textId="20BFFC2D" w:rsidR="00F463C5" w:rsidRDefault="00F463C5" w:rsidP="00F463C5">
    <w:pPr>
      <w:pStyle w:val="Header"/>
      <w:jc w:val="right"/>
    </w:pPr>
    <w:r>
      <w:t>CBD/COP/16/INF/13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288991" w14:textId="77777777" w:rsidR="005245C4" w:rsidRDefault="005245C4" w:rsidP="005245C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F06A41"/>
    <w:multiLevelType w:val="hybridMultilevel"/>
    <w:tmpl w:val="1512A3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A44E8A"/>
    <w:multiLevelType w:val="hybridMultilevel"/>
    <w:tmpl w:val="645EBE5A"/>
    <w:lvl w:ilvl="0" w:tplc="BF0A8106">
      <w:start w:val="1"/>
      <w:numFmt w:val="upp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A5B1967"/>
    <w:multiLevelType w:val="hybridMultilevel"/>
    <w:tmpl w:val="9274E284"/>
    <w:lvl w:ilvl="0" w:tplc="99FE5262">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16973D0"/>
    <w:multiLevelType w:val="hybridMultilevel"/>
    <w:tmpl w:val="62049A7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11057392">
    <w:abstractNumId w:val="7"/>
  </w:num>
  <w:num w:numId="2" w16cid:durableId="236521419">
    <w:abstractNumId w:val="16"/>
  </w:num>
  <w:num w:numId="3" w16cid:durableId="2144612319">
    <w:abstractNumId w:val="19"/>
  </w:num>
  <w:num w:numId="4" w16cid:durableId="456411766">
    <w:abstractNumId w:val="2"/>
  </w:num>
  <w:num w:numId="5" w16cid:durableId="606037299">
    <w:abstractNumId w:val="3"/>
  </w:num>
  <w:num w:numId="6" w16cid:durableId="1302273344">
    <w:abstractNumId w:val="3"/>
  </w:num>
  <w:num w:numId="7" w16cid:durableId="564995426">
    <w:abstractNumId w:val="5"/>
  </w:num>
  <w:num w:numId="8" w16cid:durableId="1018434205">
    <w:abstractNumId w:val="11"/>
  </w:num>
  <w:num w:numId="9" w16cid:durableId="74983881">
    <w:abstractNumId w:val="15"/>
  </w:num>
  <w:num w:numId="10" w16cid:durableId="55473496">
    <w:abstractNumId w:val="14"/>
  </w:num>
  <w:num w:numId="11" w16cid:durableId="1043945254">
    <w:abstractNumId w:val="10"/>
  </w:num>
  <w:num w:numId="12" w16cid:durableId="225843435">
    <w:abstractNumId w:val="4"/>
  </w:num>
  <w:num w:numId="13" w16cid:durableId="956179498">
    <w:abstractNumId w:val="4"/>
    <w:lvlOverride w:ilvl="0">
      <w:startOverride w:val="1"/>
    </w:lvlOverride>
  </w:num>
  <w:num w:numId="14" w16cid:durableId="233900840">
    <w:abstractNumId w:val="13"/>
  </w:num>
  <w:num w:numId="15" w16cid:durableId="1029912455">
    <w:abstractNumId w:val="13"/>
    <w:lvlOverride w:ilvl="0">
      <w:startOverride w:val="1"/>
    </w:lvlOverride>
  </w:num>
  <w:num w:numId="16" w16cid:durableId="711467590">
    <w:abstractNumId w:val="16"/>
    <w:lvlOverride w:ilvl="0">
      <w:startOverride w:val="1"/>
    </w:lvlOverride>
  </w:num>
  <w:num w:numId="17" w16cid:durableId="368264412">
    <w:abstractNumId w:val="13"/>
    <w:lvlOverride w:ilvl="0">
      <w:startOverride w:val="1"/>
    </w:lvlOverride>
  </w:num>
  <w:num w:numId="18" w16cid:durableId="630205485">
    <w:abstractNumId w:val="20"/>
  </w:num>
  <w:num w:numId="19" w16cid:durableId="1613514635">
    <w:abstractNumId w:val="16"/>
    <w:lvlOverride w:ilvl="0">
      <w:startOverride w:val="1"/>
    </w:lvlOverride>
  </w:num>
  <w:num w:numId="20" w16cid:durableId="875852201">
    <w:abstractNumId w:val="16"/>
    <w:lvlOverride w:ilvl="0">
      <w:startOverride w:val="1"/>
    </w:lvlOverride>
  </w:num>
  <w:num w:numId="21" w16cid:durableId="208033104">
    <w:abstractNumId w:val="12"/>
  </w:num>
  <w:num w:numId="22" w16cid:durableId="1296760846">
    <w:abstractNumId w:val="8"/>
  </w:num>
  <w:num w:numId="23" w16cid:durableId="1011027748">
    <w:abstractNumId w:val="17"/>
  </w:num>
  <w:num w:numId="24" w16cid:durableId="1932229855">
    <w:abstractNumId w:val="17"/>
  </w:num>
  <w:num w:numId="25" w16cid:durableId="1327707026">
    <w:abstractNumId w:val="17"/>
  </w:num>
  <w:num w:numId="26" w16cid:durableId="73284227">
    <w:abstractNumId w:val="17"/>
  </w:num>
  <w:num w:numId="27" w16cid:durableId="585187676">
    <w:abstractNumId w:val="17"/>
  </w:num>
  <w:num w:numId="28" w16cid:durableId="1648240496">
    <w:abstractNumId w:val="17"/>
  </w:num>
  <w:num w:numId="29" w16cid:durableId="895818426">
    <w:abstractNumId w:val="18"/>
  </w:num>
  <w:num w:numId="30" w16cid:durableId="726606255">
    <w:abstractNumId w:val="18"/>
  </w:num>
  <w:num w:numId="31" w16cid:durableId="1763524663">
    <w:abstractNumId w:val="18"/>
  </w:num>
  <w:num w:numId="32" w16cid:durableId="420948872">
    <w:abstractNumId w:val="18"/>
  </w:num>
  <w:num w:numId="33" w16cid:durableId="452405604">
    <w:abstractNumId w:val="8"/>
  </w:num>
  <w:num w:numId="34" w16cid:durableId="440805510">
    <w:abstractNumId w:val="8"/>
  </w:num>
  <w:num w:numId="35" w16cid:durableId="1601526676">
    <w:abstractNumId w:val="8"/>
  </w:num>
  <w:num w:numId="36" w16cid:durableId="1521823137">
    <w:abstractNumId w:val="8"/>
  </w:num>
  <w:num w:numId="37" w16cid:durableId="1778015070">
    <w:abstractNumId w:val="8"/>
  </w:num>
  <w:num w:numId="38" w16cid:durableId="2321784">
    <w:abstractNumId w:val="8"/>
  </w:num>
  <w:num w:numId="39" w16cid:durableId="1007320406">
    <w:abstractNumId w:val="8"/>
  </w:num>
  <w:num w:numId="40" w16cid:durableId="492531208">
    <w:abstractNumId w:val="8"/>
  </w:num>
  <w:num w:numId="41" w16cid:durableId="7410227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349870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94064702">
    <w:abstractNumId w:val="9"/>
  </w:num>
  <w:num w:numId="44" w16cid:durableId="12331526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315374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0688901">
    <w:abstractNumId w:val="8"/>
  </w:num>
  <w:num w:numId="47" w16cid:durableId="13049663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315910676">
    <w:abstractNumId w:val="1"/>
  </w:num>
  <w:num w:numId="49" w16cid:durableId="1965890937">
    <w:abstractNumId w:val="6"/>
  </w:num>
  <w:num w:numId="50" w16cid:durableId="1437407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744"/>
    <w:rsid w:val="000007EF"/>
    <w:rsid w:val="00001EA4"/>
    <w:rsid w:val="00002366"/>
    <w:rsid w:val="00012CED"/>
    <w:rsid w:val="00013950"/>
    <w:rsid w:val="00013D4E"/>
    <w:rsid w:val="0002278F"/>
    <w:rsid w:val="00024447"/>
    <w:rsid w:val="000267FD"/>
    <w:rsid w:val="00026972"/>
    <w:rsid w:val="00031257"/>
    <w:rsid w:val="00033B29"/>
    <w:rsid w:val="000344A1"/>
    <w:rsid w:val="000356C9"/>
    <w:rsid w:val="00036DB7"/>
    <w:rsid w:val="00040598"/>
    <w:rsid w:val="00042666"/>
    <w:rsid w:val="00043EB6"/>
    <w:rsid w:val="00047BD7"/>
    <w:rsid w:val="00047CFB"/>
    <w:rsid w:val="00052324"/>
    <w:rsid w:val="000609E0"/>
    <w:rsid w:val="00060A95"/>
    <w:rsid w:val="00062C48"/>
    <w:rsid w:val="00063710"/>
    <w:rsid w:val="00066943"/>
    <w:rsid w:val="00067B6B"/>
    <w:rsid w:val="00070CBC"/>
    <w:rsid w:val="0007135D"/>
    <w:rsid w:val="00072D4C"/>
    <w:rsid w:val="00073F9B"/>
    <w:rsid w:val="00076938"/>
    <w:rsid w:val="00076B9D"/>
    <w:rsid w:val="00082B68"/>
    <w:rsid w:val="00083D20"/>
    <w:rsid w:val="000846C0"/>
    <w:rsid w:val="00086CEE"/>
    <w:rsid w:val="00095BD4"/>
    <w:rsid w:val="00096BFE"/>
    <w:rsid w:val="000970CB"/>
    <w:rsid w:val="00097F56"/>
    <w:rsid w:val="000A2DD3"/>
    <w:rsid w:val="000A39BD"/>
    <w:rsid w:val="000B23B6"/>
    <w:rsid w:val="000B4E66"/>
    <w:rsid w:val="000B6493"/>
    <w:rsid w:val="000C69D8"/>
    <w:rsid w:val="000D6870"/>
    <w:rsid w:val="000E03B6"/>
    <w:rsid w:val="000E7133"/>
    <w:rsid w:val="000E7FE1"/>
    <w:rsid w:val="000F1750"/>
    <w:rsid w:val="000F6AF0"/>
    <w:rsid w:val="000F773F"/>
    <w:rsid w:val="000F7F82"/>
    <w:rsid w:val="00100290"/>
    <w:rsid w:val="00102370"/>
    <w:rsid w:val="00102D7D"/>
    <w:rsid w:val="0010598E"/>
    <w:rsid w:val="00111BD8"/>
    <w:rsid w:val="00112FF5"/>
    <w:rsid w:val="00114A96"/>
    <w:rsid w:val="00117258"/>
    <w:rsid w:val="00123D0E"/>
    <w:rsid w:val="001273DC"/>
    <w:rsid w:val="001276BC"/>
    <w:rsid w:val="00130905"/>
    <w:rsid w:val="00132581"/>
    <w:rsid w:val="001342D6"/>
    <w:rsid w:val="001368A9"/>
    <w:rsid w:val="001369FB"/>
    <w:rsid w:val="00141091"/>
    <w:rsid w:val="001454DA"/>
    <w:rsid w:val="0014593E"/>
    <w:rsid w:val="00145E30"/>
    <w:rsid w:val="00145E9D"/>
    <w:rsid w:val="0015134F"/>
    <w:rsid w:val="00154451"/>
    <w:rsid w:val="00154483"/>
    <w:rsid w:val="00156A63"/>
    <w:rsid w:val="00161098"/>
    <w:rsid w:val="0016254D"/>
    <w:rsid w:val="00163DB0"/>
    <w:rsid w:val="001662E5"/>
    <w:rsid w:val="00167E93"/>
    <w:rsid w:val="00173E6B"/>
    <w:rsid w:val="00184909"/>
    <w:rsid w:val="00186084"/>
    <w:rsid w:val="001877E3"/>
    <w:rsid w:val="00193EA5"/>
    <w:rsid w:val="00195917"/>
    <w:rsid w:val="001975BE"/>
    <w:rsid w:val="001A01DE"/>
    <w:rsid w:val="001A2527"/>
    <w:rsid w:val="001A3D5C"/>
    <w:rsid w:val="001A4CE0"/>
    <w:rsid w:val="001A6548"/>
    <w:rsid w:val="001B0447"/>
    <w:rsid w:val="001B0A23"/>
    <w:rsid w:val="001B1676"/>
    <w:rsid w:val="001B6C87"/>
    <w:rsid w:val="001B79A2"/>
    <w:rsid w:val="001C0907"/>
    <w:rsid w:val="001C1FDF"/>
    <w:rsid w:val="001C369F"/>
    <w:rsid w:val="001C3791"/>
    <w:rsid w:val="001D10CD"/>
    <w:rsid w:val="001D57B9"/>
    <w:rsid w:val="001D594B"/>
    <w:rsid w:val="001D6D2F"/>
    <w:rsid w:val="001D7501"/>
    <w:rsid w:val="001E7FDD"/>
    <w:rsid w:val="001F44FF"/>
    <w:rsid w:val="002014B0"/>
    <w:rsid w:val="00202F39"/>
    <w:rsid w:val="00205687"/>
    <w:rsid w:val="00206B79"/>
    <w:rsid w:val="00207717"/>
    <w:rsid w:val="002122D2"/>
    <w:rsid w:val="00216D64"/>
    <w:rsid w:val="00222103"/>
    <w:rsid w:val="00227775"/>
    <w:rsid w:val="002278C0"/>
    <w:rsid w:val="00232357"/>
    <w:rsid w:val="0023288E"/>
    <w:rsid w:val="002348FA"/>
    <w:rsid w:val="002430DC"/>
    <w:rsid w:val="002454AC"/>
    <w:rsid w:val="00245949"/>
    <w:rsid w:val="0024598C"/>
    <w:rsid w:val="00245B8B"/>
    <w:rsid w:val="00246963"/>
    <w:rsid w:val="00255EEC"/>
    <w:rsid w:val="00260E47"/>
    <w:rsid w:val="0026284E"/>
    <w:rsid w:val="00264EE0"/>
    <w:rsid w:val="002662C3"/>
    <w:rsid w:val="0027000D"/>
    <w:rsid w:val="00273C72"/>
    <w:rsid w:val="002800BF"/>
    <w:rsid w:val="0028149A"/>
    <w:rsid w:val="002853E9"/>
    <w:rsid w:val="00290840"/>
    <w:rsid w:val="00295377"/>
    <w:rsid w:val="002B00CA"/>
    <w:rsid w:val="002B230A"/>
    <w:rsid w:val="002B559C"/>
    <w:rsid w:val="002C2DB1"/>
    <w:rsid w:val="002C2ECF"/>
    <w:rsid w:val="002C3F05"/>
    <w:rsid w:val="002C529C"/>
    <w:rsid w:val="002D09EE"/>
    <w:rsid w:val="002D50D3"/>
    <w:rsid w:val="002E21FF"/>
    <w:rsid w:val="002E2F82"/>
    <w:rsid w:val="002E3292"/>
    <w:rsid w:val="002E4620"/>
    <w:rsid w:val="002E5115"/>
    <w:rsid w:val="002E62FC"/>
    <w:rsid w:val="002E6E5F"/>
    <w:rsid w:val="002F6DA7"/>
    <w:rsid w:val="00303B27"/>
    <w:rsid w:val="003059C2"/>
    <w:rsid w:val="00306DBD"/>
    <w:rsid w:val="00310608"/>
    <w:rsid w:val="00317316"/>
    <w:rsid w:val="00323F22"/>
    <w:rsid w:val="0032522F"/>
    <w:rsid w:val="00325B82"/>
    <w:rsid w:val="00326670"/>
    <w:rsid w:val="00326D44"/>
    <w:rsid w:val="00330E81"/>
    <w:rsid w:val="0033131D"/>
    <w:rsid w:val="0033173F"/>
    <w:rsid w:val="00335CB1"/>
    <w:rsid w:val="003423CD"/>
    <w:rsid w:val="00346AEE"/>
    <w:rsid w:val="003476A9"/>
    <w:rsid w:val="003502F5"/>
    <w:rsid w:val="00351B8C"/>
    <w:rsid w:val="00353344"/>
    <w:rsid w:val="0035387D"/>
    <w:rsid w:val="003573B7"/>
    <w:rsid w:val="0036754B"/>
    <w:rsid w:val="003675FE"/>
    <w:rsid w:val="00367CAD"/>
    <w:rsid w:val="0037084B"/>
    <w:rsid w:val="003723DE"/>
    <w:rsid w:val="00372A7B"/>
    <w:rsid w:val="0037348F"/>
    <w:rsid w:val="00373AE6"/>
    <w:rsid w:val="00374645"/>
    <w:rsid w:val="00375E80"/>
    <w:rsid w:val="00375F9F"/>
    <w:rsid w:val="00380C30"/>
    <w:rsid w:val="00382361"/>
    <w:rsid w:val="003837BA"/>
    <w:rsid w:val="00383E49"/>
    <w:rsid w:val="00384443"/>
    <w:rsid w:val="00384ECD"/>
    <w:rsid w:val="00386D8A"/>
    <w:rsid w:val="00392C2E"/>
    <w:rsid w:val="00396D1C"/>
    <w:rsid w:val="003A309C"/>
    <w:rsid w:val="003A638D"/>
    <w:rsid w:val="003B06E2"/>
    <w:rsid w:val="003B14C1"/>
    <w:rsid w:val="003B6ADF"/>
    <w:rsid w:val="003C02F3"/>
    <w:rsid w:val="003C0DAA"/>
    <w:rsid w:val="003C1C72"/>
    <w:rsid w:val="003C4DF5"/>
    <w:rsid w:val="003C6CB7"/>
    <w:rsid w:val="003C6F10"/>
    <w:rsid w:val="003D26ED"/>
    <w:rsid w:val="003D40DC"/>
    <w:rsid w:val="003D4127"/>
    <w:rsid w:val="003D4E50"/>
    <w:rsid w:val="003E33AB"/>
    <w:rsid w:val="003E4567"/>
    <w:rsid w:val="003E577C"/>
    <w:rsid w:val="003F0430"/>
    <w:rsid w:val="003F173B"/>
    <w:rsid w:val="003F1C4A"/>
    <w:rsid w:val="003F6477"/>
    <w:rsid w:val="003F7692"/>
    <w:rsid w:val="00400669"/>
    <w:rsid w:val="00400CA1"/>
    <w:rsid w:val="004032FB"/>
    <w:rsid w:val="0040438C"/>
    <w:rsid w:val="00411D72"/>
    <w:rsid w:val="004122D0"/>
    <w:rsid w:val="00413355"/>
    <w:rsid w:val="0041404B"/>
    <w:rsid w:val="00414567"/>
    <w:rsid w:val="004179A1"/>
    <w:rsid w:val="00424A31"/>
    <w:rsid w:val="00425921"/>
    <w:rsid w:val="00427DA2"/>
    <w:rsid w:val="0043034E"/>
    <w:rsid w:val="0043223D"/>
    <w:rsid w:val="004349BF"/>
    <w:rsid w:val="0044088F"/>
    <w:rsid w:val="00441498"/>
    <w:rsid w:val="00452F5F"/>
    <w:rsid w:val="00453ACC"/>
    <w:rsid w:val="00456866"/>
    <w:rsid w:val="00464DEB"/>
    <w:rsid w:val="004651D4"/>
    <w:rsid w:val="00466D8E"/>
    <w:rsid w:val="004701EE"/>
    <w:rsid w:val="00471C48"/>
    <w:rsid w:val="00473CA1"/>
    <w:rsid w:val="00475879"/>
    <w:rsid w:val="00480A8D"/>
    <w:rsid w:val="00481332"/>
    <w:rsid w:val="00481DA3"/>
    <w:rsid w:val="00483473"/>
    <w:rsid w:val="00485C3C"/>
    <w:rsid w:val="00487020"/>
    <w:rsid w:val="00493F61"/>
    <w:rsid w:val="00495090"/>
    <w:rsid w:val="00496A66"/>
    <w:rsid w:val="00497FEA"/>
    <w:rsid w:val="004A2A2D"/>
    <w:rsid w:val="004A35A1"/>
    <w:rsid w:val="004A3E9D"/>
    <w:rsid w:val="004A67FE"/>
    <w:rsid w:val="004B33A3"/>
    <w:rsid w:val="004B35A0"/>
    <w:rsid w:val="004B45D9"/>
    <w:rsid w:val="004B7D9A"/>
    <w:rsid w:val="004C01DC"/>
    <w:rsid w:val="004D21CA"/>
    <w:rsid w:val="004D42B6"/>
    <w:rsid w:val="004D7128"/>
    <w:rsid w:val="004E5525"/>
    <w:rsid w:val="004E55EA"/>
    <w:rsid w:val="00507C2C"/>
    <w:rsid w:val="005110B1"/>
    <w:rsid w:val="005245C4"/>
    <w:rsid w:val="00527F50"/>
    <w:rsid w:val="005331A4"/>
    <w:rsid w:val="00537248"/>
    <w:rsid w:val="00540352"/>
    <w:rsid w:val="00541863"/>
    <w:rsid w:val="00545843"/>
    <w:rsid w:val="00547A63"/>
    <w:rsid w:val="005522C5"/>
    <w:rsid w:val="00557C29"/>
    <w:rsid w:val="00560C7B"/>
    <w:rsid w:val="00565451"/>
    <w:rsid w:val="0056622F"/>
    <w:rsid w:val="00566AA1"/>
    <w:rsid w:val="00570EC0"/>
    <w:rsid w:val="00571809"/>
    <w:rsid w:val="005719B3"/>
    <w:rsid w:val="005727D9"/>
    <w:rsid w:val="00572906"/>
    <w:rsid w:val="005742A3"/>
    <w:rsid w:val="005750F9"/>
    <w:rsid w:val="00575F77"/>
    <w:rsid w:val="00576BB4"/>
    <w:rsid w:val="00577CEA"/>
    <w:rsid w:val="00582239"/>
    <w:rsid w:val="00584046"/>
    <w:rsid w:val="005856A0"/>
    <w:rsid w:val="0059100B"/>
    <w:rsid w:val="00591B7A"/>
    <w:rsid w:val="00594D72"/>
    <w:rsid w:val="0059585B"/>
    <w:rsid w:val="00595A79"/>
    <w:rsid w:val="005A0D05"/>
    <w:rsid w:val="005A16A9"/>
    <w:rsid w:val="005A206E"/>
    <w:rsid w:val="005B0397"/>
    <w:rsid w:val="005B1D77"/>
    <w:rsid w:val="005B4198"/>
    <w:rsid w:val="005B4A36"/>
    <w:rsid w:val="005C0058"/>
    <w:rsid w:val="005C0B74"/>
    <w:rsid w:val="005C1ABA"/>
    <w:rsid w:val="005C2444"/>
    <w:rsid w:val="005C43D9"/>
    <w:rsid w:val="005D005F"/>
    <w:rsid w:val="005D2C34"/>
    <w:rsid w:val="005D2D75"/>
    <w:rsid w:val="005D74A2"/>
    <w:rsid w:val="005E257B"/>
    <w:rsid w:val="005E2605"/>
    <w:rsid w:val="005E664F"/>
    <w:rsid w:val="005E705E"/>
    <w:rsid w:val="005F128B"/>
    <w:rsid w:val="005F5876"/>
    <w:rsid w:val="00600A4E"/>
    <w:rsid w:val="00602AA1"/>
    <w:rsid w:val="00605148"/>
    <w:rsid w:val="00605589"/>
    <w:rsid w:val="00607352"/>
    <w:rsid w:val="00611AF4"/>
    <w:rsid w:val="00616C08"/>
    <w:rsid w:val="00625645"/>
    <w:rsid w:val="006271AA"/>
    <w:rsid w:val="00631062"/>
    <w:rsid w:val="00631DB8"/>
    <w:rsid w:val="00636A7B"/>
    <w:rsid w:val="006402F9"/>
    <w:rsid w:val="006413C5"/>
    <w:rsid w:val="00643EAB"/>
    <w:rsid w:val="006453C7"/>
    <w:rsid w:val="00645FAD"/>
    <w:rsid w:val="00646850"/>
    <w:rsid w:val="00653ABA"/>
    <w:rsid w:val="006549B5"/>
    <w:rsid w:val="006568FA"/>
    <w:rsid w:val="00657ED6"/>
    <w:rsid w:val="0066102C"/>
    <w:rsid w:val="00662ABD"/>
    <w:rsid w:val="006633BC"/>
    <w:rsid w:val="00671150"/>
    <w:rsid w:val="00671C94"/>
    <w:rsid w:val="00677776"/>
    <w:rsid w:val="0068679C"/>
    <w:rsid w:val="00687B50"/>
    <w:rsid w:val="00695320"/>
    <w:rsid w:val="00697145"/>
    <w:rsid w:val="00697D29"/>
    <w:rsid w:val="006A1DDE"/>
    <w:rsid w:val="006A29AE"/>
    <w:rsid w:val="006A36A9"/>
    <w:rsid w:val="006A3C1B"/>
    <w:rsid w:val="006A3CE5"/>
    <w:rsid w:val="006A3F70"/>
    <w:rsid w:val="006A41F5"/>
    <w:rsid w:val="006A5413"/>
    <w:rsid w:val="006A650D"/>
    <w:rsid w:val="006B02F9"/>
    <w:rsid w:val="006B293D"/>
    <w:rsid w:val="006B772C"/>
    <w:rsid w:val="006C174E"/>
    <w:rsid w:val="006C427A"/>
    <w:rsid w:val="006D7544"/>
    <w:rsid w:val="006E73E0"/>
    <w:rsid w:val="006F229B"/>
    <w:rsid w:val="006F54EB"/>
    <w:rsid w:val="006F7D6F"/>
    <w:rsid w:val="00701C74"/>
    <w:rsid w:val="00702834"/>
    <w:rsid w:val="00703BA0"/>
    <w:rsid w:val="00703D82"/>
    <w:rsid w:val="007045F9"/>
    <w:rsid w:val="00705118"/>
    <w:rsid w:val="00707A77"/>
    <w:rsid w:val="00711A95"/>
    <w:rsid w:val="00712B48"/>
    <w:rsid w:val="00713998"/>
    <w:rsid w:val="00713C68"/>
    <w:rsid w:val="007237CF"/>
    <w:rsid w:val="00724F71"/>
    <w:rsid w:val="007308AA"/>
    <w:rsid w:val="0073349D"/>
    <w:rsid w:val="007342C9"/>
    <w:rsid w:val="00736B3E"/>
    <w:rsid w:val="0073702E"/>
    <w:rsid w:val="007418FA"/>
    <w:rsid w:val="007445A8"/>
    <w:rsid w:val="0074673F"/>
    <w:rsid w:val="0075018F"/>
    <w:rsid w:val="00764409"/>
    <w:rsid w:val="00764A39"/>
    <w:rsid w:val="0076622F"/>
    <w:rsid w:val="007710B1"/>
    <w:rsid w:val="0077374A"/>
    <w:rsid w:val="00775896"/>
    <w:rsid w:val="00780726"/>
    <w:rsid w:val="007809D1"/>
    <w:rsid w:val="00783590"/>
    <w:rsid w:val="007854E2"/>
    <w:rsid w:val="00786CDF"/>
    <w:rsid w:val="00791482"/>
    <w:rsid w:val="00795D54"/>
    <w:rsid w:val="00795F0B"/>
    <w:rsid w:val="0079629B"/>
    <w:rsid w:val="007A17E2"/>
    <w:rsid w:val="007A6734"/>
    <w:rsid w:val="007B0FFA"/>
    <w:rsid w:val="007B52F3"/>
    <w:rsid w:val="007B536B"/>
    <w:rsid w:val="007B68D5"/>
    <w:rsid w:val="007B78E7"/>
    <w:rsid w:val="007C77BC"/>
    <w:rsid w:val="007D57E6"/>
    <w:rsid w:val="007E0137"/>
    <w:rsid w:val="007E0EE3"/>
    <w:rsid w:val="007E2904"/>
    <w:rsid w:val="007E69CA"/>
    <w:rsid w:val="007F1D0B"/>
    <w:rsid w:val="007F59DA"/>
    <w:rsid w:val="007F7C79"/>
    <w:rsid w:val="007F7CF2"/>
    <w:rsid w:val="00805478"/>
    <w:rsid w:val="00810FD2"/>
    <w:rsid w:val="00815E67"/>
    <w:rsid w:val="008201DF"/>
    <w:rsid w:val="00820313"/>
    <w:rsid w:val="00822737"/>
    <w:rsid w:val="00823A8C"/>
    <w:rsid w:val="008246BF"/>
    <w:rsid w:val="0082763F"/>
    <w:rsid w:val="00830B25"/>
    <w:rsid w:val="00832407"/>
    <w:rsid w:val="008347D3"/>
    <w:rsid w:val="008406B7"/>
    <w:rsid w:val="00841FE6"/>
    <w:rsid w:val="0084282A"/>
    <w:rsid w:val="008455AE"/>
    <w:rsid w:val="00846661"/>
    <w:rsid w:val="008471F3"/>
    <w:rsid w:val="00854FD8"/>
    <w:rsid w:val="00855B96"/>
    <w:rsid w:val="008569C9"/>
    <w:rsid w:val="008576FF"/>
    <w:rsid w:val="00860C0E"/>
    <w:rsid w:val="00864C7E"/>
    <w:rsid w:val="00864DAE"/>
    <w:rsid w:val="00866B6E"/>
    <w:rsid w:val="00867655"/>
    <w:rsid w:val="00870681"/>
    <w:rsid w:val="00871DB7"/>
    <w:rsid w:val="00874541"/>
    <w:rsid w:val="008759A7"/>
    <w:rsid w:val="008802F6"/>
    <w:rsid w:val="00880330"/>
    <w:rsid w:val="00880B2C"/>
    <w:rsid w:val="00881457"/>
    <w:rsid w:val="008837FB"/>
    <w:rsid w:val="00885C09"/>
    <w:rsid w:val="00885DE1"/>
    <w:rsid w:val="00886B8D"/>
    <w:rsid w:val="0089123C"/>
    <w:rsid w:val="008918F2"/>
    <w:rsid w:val="0089372E"/>
    <w:rsid w:val="00893EBD"/>
    <w:rsid w:val="00895C72"/>
    <w:rsid w:val="00896615"/>
    <w:rsid w:val="00896FE5"/>
    <w:rsid w:val="008A1BA0"/>
    <w:rsid w:val="008A47A4"/>
    <w:rsid w:val="008A4976"/>
    <w:rsid w:val="008B058C"/>
    <w:rsid w:val="008B725F"/>
    <w:rsid w:val="008C07BA"/>
    <w:rsid w:val="008D14A8"/>
    <w:rsid w:val="008D638B"/>
    <w:rsid w:val="008E0581"/>
    <w:rsid w:val="008E1222"/>
    <w:rsid w:val="008E1998"/>
    <w:rsid w:val="008E511B"/>
    <w:rsid w:val="008F0BCD"/>
    <w:rsid w:val="008F138B"/>
    <w:rsid w:val="008F15FD"/>
    <w:rsid w:val="008F3B06"/>
    <w:rsid w:val="00901591"/>
    <w:rsid w:val="009036BD"/>
    <w:rsid w:val="00906554"/>
    <w:rsid w:val="00910637"/>
    <w:rsid w:val="009109EE"/>
    <w:rsid w:val="0091125A"/>
    <w:rsid w:val="00913C3E"/>
    <w:rsid w:val="00913D37"/>
    <w:rsid w:val="00921D8C"/>
    <w:rsid w:val="0092306B"/>
    <w:rsid w:val="009230DD"/>
    <w:rsid w:val="009236DF"/>
    <w:rsid w:val="00927658"/>
    <w:rsid w:val="00932D7B"/>
    <w:rsid w:val="00935461"/>
    <w:rsid w:val="0093695C"/>
    <w:rsid w:val="00936988"/>
    <w:rsid w:val="00941DE4"/>
    <w:rsid w:val="009431E7"/>
    <w:rsid w:val="00944AA5"/>
    <w:rsid w:val="009459E3"/>
    <w:rsid w:val="00946327"/>
    <w:rsid w:val="009473E7"/>
    <w:rsid w:val="00952BD5"/>
    <w:rsid w:val="00953AFD"/>
    <w:rsid w:val="00953EE7"/>
    <w:rsid w:val="00954CA4"/>
    <w:rsid w:val="009616E1"/>
    <w:rsid w:val="009633BB"/>
    <w:rsid w:val="009779EF"/>
    <w:rsid w:val="00980DD1"/>
    <w:rsid w:val="00983134"/>
    <w:rsid w:val="0098408E"/>
    <w:rsid w:val="00984FA4"/>
    <w:rsid w:val="009876D3"/>
    <w:rsid w:val="00991956"/>
    <w:rsid w:val="00995DDC"/>
    <w:rsid w:val="009974E6"/>
    <w:rsid w:val="009A3CC1"/>
    <w:rsid w:val="009A3CC6"/>
    <w:rsid w:val="009A57CF"/>
    <w:rsid w:val="009B5B97"/>
    <w:rsid w:val="009B7869"/>
    <w:rsid w:val="009C1114"/>
    <w:rsid w:val="009C1F0B"/>
    <w:rsid w:val="009C4E29"/>
    <w:rsid w:val="009C6501"/>
    <w:rsid w:val="009C6E02"/>
    <w:rsid w:val="009C7AE5"/>
    <w:rsid w:val="009C7CE8"/>
    <w:rsid w:val="009D31C8"/>
    <w:rsid w:val="009D39C6"/>
    <w:rsid w:val="009D3C07"/>
    <w:rsid w:val="009D4F02"/>
    <w:rsid w:val="009D7FAB"/>
    <w:rsid w:val="009E430C"/>
    <w:rsid w:val="009E6C19"/>
    <w:rsid w:val="009F0FF2"/>
    <w:rsid w:val="009F1267"/>
    <w:rsid w:val="009F23A3"/>
    <w:rsid w:val="009F443C"/>
    <w:rsid w:val="009F50F6"/>
    <w:rsid w:val="009F63CD"/>
    <w:rsid w:val="00A00234"/>
    <w:rsid w:val="00A1090A"/>
    <w:rsid w:val="00A143A7"/>
    <w:rsid w:val="00A15C26"/>
    <w:rsid w:val="00A160DB"/>
    <w:rsid w:val="00A20A01"/>
    <w:rsid w:val="00A237E1"/>
    <w:rsid w:val="00A315F1"/>
    <w:rsid w:val="00A34075"/>
    <w:rsid w:val="00A41E92"/>
    <w:rsid w:val="00A423BD"/>
    <w:rsid w:val="00A432E2"/>
    <w:rsid w:val="00A45BFD"/>
    <w:rsid w:val="00A47952"/>
    <w:rsid w:val="00A47F47"/>
    <w:rsid w:val="00A50DF4"/>
    <w:rsid w:val="00A51EB7"/>
    <w:rsid w:val="00A54FA0"/>
    <w:rsid w:val="00A55934"/>
    <w:rsid w:val="00A66BD2"/>
    <w:rsid w:val="00A710E4"/>
    <w:rsid w:val="00A71FB9"/>
    <w:rsid w:val="00A77A75"/>
    <w:rsid w:val="00A83499"/>
    <w:rsid w:val="00A94806"/>
    <w:rsid w:val="00A949A5"/>
    <w:rsid w:val="00A9622A"/>
    <w:rsid w:val="00A96B21"/>
    <w:rsid w:val="00AA0A14"/>
    <w:rsid w:val="00AA1A88"/>
    <w:rsid w:val="00AA3577"/>
    <w:rsid w:val="00AB349F"/>
    <w:rsid w:val="00AB3E40"/>
    <w:rsid w:val="00AB4199"/>
    <w:rsid w:val="00AB5982"/>
    <w:rsid w:val="00AB7C6E"/>
    <w:rsid w:val="00AC3365"/>
    <w:rsid w:val="00AC5320"/>
    <w:rsid w:val="00AC5686"/>
    <w:rsid w:val="00AD007E"/>
    <w:rsid w:val="00AD0F8D"/>
    <w:rsid w:val="00AD1FCC"/>
    <w:rsid w:val="00AD3E65"/>
    <w:rsid w:val="00AD6FC7"/>
    <w:rsid w:val="00AE0067"/>
    <w:rsid w:val="00AE0F18"/>
    <w:rsid w:val="00AE1A95"/>
    <w:rsid w:val="00AE1D59"/>
    <w:rsid w:val="00AE2012"/>
    <w:rsid w:val="00AE3E96"/>
    <w:rsid w:val="00AE4796"/>
    <w:rsid w:val="00AE7B58"/>
    <w:rsid w:val="00AF063D"/>
    <w:rsid w:val="00AF178C"/>
    <w:rsid w:val="00AF213F"/>
    <w:rsid w:val="00AF5718"/>
    <w:rsid w:val="00B0331B"/>
    <w:rsid w:val="00B03FC4"/>
    <w:rsid w:val="00B04229"/>
    <w:rsid w:val="00B043F2"/>
    <w:rsid w:val="00B04D2A"/>
    <w:rsid w:val="00B04F1F"/>
    <w:rsid w:val="00B06AD5"/>
    <w:rsid w:val="00B06C99"/>
    <w:rsid w:val="00B10005"/>
    <w:rsid w:val="00B138C1"/>
    <w:rsid w:val="00B14320"/>
    <w:rsid w:val="00B14A44"/>
    <w:rsid w:val="00B20BD8"/>
    <w:rsid w:val="00B21EBD"/>
    <w:rsid w:val="00B24469"/>
    <w:rsid w:val="00B2534E"/>
    <w:rsid w:val="00B258DE"/>
    <w:rsid w:val="00B3231D"/>
    <w:rsid w:val="00B3318B"/>
    <w:rsid w:val="00B34141"/>
    <w:rsid w:val="00B361A5"/>
    <w:rsid w:val="00B36EA9"/>
    <w:rsid w:val="00B41C5E"/>
    <w:rsid w:val="00B454F4"/>
    <w:rsid w:val="00B47B27"/>
    <w:rsid w:val="00B47BB1"/>
    <w:rsid w:val="00B51A8F"/>
    <w:rsid w:val="00B51AFD"/>
    <w:rsid w:val="00B53D7D"/>
    <w:rsid w:val="00B54C7C"/>
    <w:rsid w:val="00B552D7"/>
    <w:rsid w:val="00B60EF8"/>
    <w:rsid w:val="00B65B39"/>
    <w:rsid w:val="00B667CC"/>
    <w:rsid w:val="00B66B42"/>
    <w:rsid w:val="00B72DF9"/>
    <w:rsid w:val="00B74BAD"/>
    <w:rsid w:val="00B7793C"/>
    <w:rsid w:val="00B77FFA"/>
    <w:rsid w:val="00B800CF"/>
    <w:rsid w:val="00B829B3"/>
    <w:rsid w:val="00B915F7"/>
    <w:rsid w:val="00B92BF4"/>
    <w:rsid w:val="00B92EC0"/>
    <w:rsid w:val="00B93533"/>
    <w:rsid w:val="00B940B8"/>
    <w:rsid w:val="00B96E93"/>
    <w:rsid w:val="00B971A6"/>
    <w:rsid w:val="00BA024D"/>
    <w:rsid w:val="00BA0264"/>
    <w:rsid w:val="00BA02FE"/>
    <w:rsid w:val="00BA110D"/>
    <w:rsid w:val="00BB1A63"/>
    <w:rsid w:val="00BB2463"/>
    <w:rsid w:val="00BB39A9"/>
    <w:rsid w:val="00BB5F17"/>
    <w:rsid w:val="00BB7C22"/>
    <w:rsid w:val="00BC599C"/>
    <w:rsid w:val="00BD0011"/>
    <w:rsid w:val="00BD35E6"/>
    <w:rsid w:val="00BD367F"/>
    <w:rsid w:val="00BD5308"/>
    <w:rsid w:val="00BD5457"/>
    <w:rsid w:val="00BE199B"/>
    <w:rsid w:val="00BE35F7"/>
    <w:rsid w:val="00BE54F2"/>
    <w:rsid w:val="00BF1289"/>
    <w:rsid w:val="00BF1A49"/>
    <w:rsid w:val="00BF1BBE"/>
    <w:rsid w:val="00BF352F"/>
    <w:rsid w:val="00BF4994"/>
    <w:rsid w:val="00BF51AE"/>
    <w:rsid w:val="00BF7486"/>
    <w:rsid w:val="00C009FC"/>
    <w:rsid w:val="00C01688"/>
    <w:rsid w:val="00C032EC"/>
    <w:rsid w:val="00C03BB6"/>
    <w:rsid w:val="00C05B59"/>
    <w:rsid w:val="00C06B7A"/>
    <w:rsid w:val="00C07FAD"/>
    <w:rsid w:val="00C112E7"/>
    <w:rsid w:val="00C131C9"/>
    <w:rsid w:val="00C14561"/>
    <w:rsid w:val="00C15C54"/>
    <w:rsid w:val="00C210A3"/>
    <w:rsid w:val="00C2212B"/>
    <w:rsid w:val="00C2354A"/>
    <w:rsid w:val="00C262DD"/>
    <w:rsid w:val="00C26DBD"/>
    <w:rsid w:val="00C27858"/>
    <w:rsid w:val="00C33A20"/>
    <w:rsid w:val="00C3500F"/>
    <w:rsid w:val="00C44B68"/>
    <w:rsid w:val="00C469F4"/>
    <w:rsid w:val="00C60165"/>
    <w:rsid w:val="00C62310"/>
    <w:rsid w:val="00C6323B"/>
    <w:rsid w:val="00C63E5A"/>
    <w:rsid w:val="00C73908"/>
    <w:rsid w:val="00C75EEC"/>
    <w:rsid w:val="00C77F34"/>
    <w:rsid w:val="00C834D2"/>
    <w:rsid w:val="00C86C64"/>
    <w:rsid w:val="00C90FBA"/>
    <w:rsid w:val="00C93844"/>
    <w:rsid w:val="00CA3DDA"/>
    <w:rsid w:val="00CA5CD2"/>
    <w:rsid w:val="00CA78D9"/>
    <w:rsid w:val="00CB0324"/>
    <w:rsid w:val="00CB2D55"/>
    <w:rsid w:val="00CC1AB9"/>
    <w:rsid w:val="00CC22A3"/>
    <w:rsid w:val="00CC3E6B"/>
    <w:rsid w:val="00CC6BFF"/>
    <w:rsid w:val="00CC6DC5"/>
    <w:rsid w:val="00CD0462"/>
    <w:rsid w:val="00CD172C"/>
    <w:rsid w:val="00CD29CF"/>
    <w:rsid w:val="00CD4713"/>
    <w:rsid w:val="00CE1CD5"/>
    <w:rsid w:val="00CE64D5"/>
    <w:rsid w:val="00CF0248"/>
    <w:rsid w:val="00CF2B47"/>
    <w:rsid w:val="00CF6BE2"/>
    <w:rsid w:val="00CF70AB"/>
    <w:rsid w:val="00D0349F"/>
    <w:rsid w:val="00D046F3"/>
    <w:rsid w:val="00D07428"/>
    <w:rsid w:val="00D1092E"/>
    <w:rsid w:val="00D122D7"/>
    <w:rsid w:val="00D14591"/>
    <w:rsid w:val="00D16298"/>
    <w:rsid w:val="00D173F4"/>
    <w:rsid w:val="00D2063B"/>
    <w:rsid w:val="00D23A1A"/>
    <w:rsid w:val="00D26F5C"/>
    <w:rsid w:val="00D27CF8"/>
    <w:rsid w:val="00D30171"/>
    <w:rsid w:val="00D3053F"/>
    <w:rsid w:val="00D3059B"/>
    <w:rsid w:val="00D40BEC"/>
    <w:rsid w:val="00D5193C"/>
    <w:rsid w:val="00D55926"/>
    <w:rsid w:val="00D566D7"/>
    <w:rsid w:val="00D60046"/>
    <w:rsid w:val="00D61E87"/>
    <w:rsid w:val="00D63510"/>
    <w:rsid w:val="00D66703"/>
    <w:rsid w:val="00D6776B"/>
    <w:rsid w:val="00D71FFB"/>
    <w:rsid w:val="00D723E4"/>
    <w:rsid w:val="00D74DAD"/>
    <w:rsid w:val="00D76E87"/>
    <w:rsid w:val="00D76ECF"/>
    <w:rsid w:val="00D813B0"/>
    <w:rsid w:val="00D83DBD"/>
    <w:rsid w:val="00D8489C"/>
    <w:rsid w:val="00D91FF5"/>
    <w:rsid w:val="00D95367"/>
    <w:rsid w:val="00D969E4"/>
    <w:rsid w:val="00D97489"/>
    <w:rsid w:val="00D97EC9"/>
    <w:rsid w:val="00DA549E"/>
    <w:rsid w:val="00DA5F41"/>
    <w:rsid w:val="00DA6562"/>
    <w:rsid w:val="00DB117B"/>
    <w:rsid w:val="00DB11CE"/>
    <w:rsid w:val="00DB134F"/>
    <w:rsid w:val="00DB3FAE"/>
    <w:rsid w:val="00DC00F1"/>
    <w:rsid w:val="00DC2E18"/>
    <w:rsid w:val="00DC3FE4"/>
    <w:rsid w:val="00DC5400"/>
    <w:rsid w:val="00DD09AA"/>
    <w:rsid w:val="00DD4AAA"/>
    <w:rsid w:val="00DE30FA"/>
    <w:rsid w:val="00DE34A1"/>
    <w:rsid w:val="00DE4791"/>
    <w:rsid w:val="00DE4AAC"/>
    <w:rsid w:val="00DF20F0"/>
    <w:rsid w:val="00DF22E1"/>
    <w:rsid w:val="00DF446D"/>
    <w:rsid w:val="00DF4F01"/>
    <w:rsid w:val="00DF70FF"/>
    <w:rsid w:val="00DF7744"/>
    <w:rsid w:val="00E007DE"/>
    <w:rsid w:val="00E00C1C"/>
    <w:rsid w:val="00E04C23"/>
    <w:rsid w:val="00E054A2"/>
    <w:rsid w:val="00E0626E"/>
    <w:rsid w:val="00E14D38"/>
    <w:rsid w:val="00E1597C"/>
    <w:rsid w:val="00E225C5"/>
    <w:rsid w:val="00E26B64"/>
    <w:rsid w:val="00E26E8E"/>
    <w:rsid w:val="00E27B69"/>
    <w:rsid w:val="00E27F08"/>
    <w:rsid w:val="00E3006F"/>
    <w:rsid w:val="00E30328"/>
    <w:rsid w:val="00E32E62"/>
    <w:rsid w:val="00E335AF"/>
    <w:rsid w:val="00E3490C"/>
    <w:rsid w:val="00E36564"/>
    <w:rsid w:val="00E40260"/>
    <w:rsid w:val="00E41833"/>
    <w:rsid w:val="00E5113C"/>
    <w:rsid w:val="00E52F5A"/>
    <w:rsid w:val="00E54B57"/>
    <w:rsid w:val="00E55B98"/>
    <w:rsid w:val="00E605CB"/>
    <w:rsid w:val="00E64075"/>
    <w:rsid w:val="00E677E7"/>
    <w:rsid w:val="00E72C54"/>
    <w:rsid w:val="00E730AD"/>
    <w:rsid w:val="00E736E2"/>
    <w:rsid w:val="00E740AC"/>
    <w:rsid w:val="00E74D7B"/>
    <w:rsid w:val="00E82E53"/>
    <w:rsid w:val="00E86246"/>
    <w:rsid w:val="00E92075"/>
    <w:rsid w:val="00E97CA6"/>
    <w:rsid w:val="00EA0DBB"/>
    <w:rsid w:val="00EA41A9"/>
    <w:rsid w:val="00EA5E28"/>
    <w:rsid w:val="00EA6713"/>
    <w:rsid w:val="00EA7305"/>
    <w:rsid w:val="00EB0293"/>
    <w:rsid w:val="00EB1951"/>
    <w:rsid w:val="00EC01B8"/>
    <w:rsid w:val="00EC087A"/>
    <w:rsid w:val="00EC0EB2"/>
    <w:rsid w:val="00EC1FB7"/>
    <w:rsid w:val="00EC2A7F"/>
    <w:rsid w:val="00EC3A21"/>
    <w:rsid w:val="00EC3AA9"/>
    <w:rsid w:val="00ED0C05"/>
    <w:rsid w:val="00ED324E"/>
    <w:rsid w:val="00ED3849"/>
    <w:rsid w:val="00ED5D0F"/>
    <w:rsid w:val="00ED6A51"/>
    <w:rsid w:val="00ED7874"/>
    <w:rsid w:val="00EE2E24"/>
    <w:rsid w:val="00EE31E6"/>
    <w:rsid w:val="00EF1ACE"/>
    <w:rsid w:val="00EF3790"/>
    <w:rsid w:val="00EF55BF"/>
    <w:rsid w:val="00EF5714"/>
    <w:rsid w:val="00EF5E82"/>
    <w:rsid w:val="00EF601D"/>
    <w:rsid w:val="00EF60BE"/>
    <w:rsid w:val="00EF7249"/>
    <w:rsid w:val="00F02E23"/>
    <w:rsid w:val="00F0335B"/>
    <w:rsid w:val="00F039D4"/>
    <w:rsid w:val="00F045E2"/>
    <w:rsid w:val="00F04AEF"/>
    <w:rsid w:val="00F05A15"/>
    <w:rsid w:val="00F073FA"/>
    <w:rsid w:val="00F079D8"/>
    <w:rsid w:val="00F13325"/>
    <w:rsid w:val="00F14F3F"/>
    <w:rsid w:val="00F2237A"/>
    <w:rsid w:val="00F226DB"/>
    <w:rsid w:val="00F23027"/>
    <w:rsid w:val="00F23854"/>
    <w:rsid w:val="00F258FB"/>
    <w:rsid w:val="00F26282"/>
    <w:rsid w:val="00F32953"/>
    <w:rsid w:val="00F32E4C"/>
    <w:rsid w:val="00F36C72"/>
    <w:rsid w:val="00F401C7"/>
    <w:rsid w:val="00F40B68"/>
    <w:rsid w:val="00F44300"/>
    <w:rsid w:val="00F4536E"/>
    <w:rsid w:val="00F463C5"/>
    <w:rsid w:val="00F51DB1"/>
    <w:rsid w:val="00F56BE1"/>
    <w:rsid w:val="00F60320"/>
    <w:rsid w:val="00F6175D"/>
    <w:rsid w:val="00F61FD3"/>
    <w:rsid w:val="00F627B0"/>
    <w:rsid w:val="00F63FAC"/>
    <w:rsid w:val="00F647F7"/>
    <w:rsid w:val="00F65797"/>
    <w:rsid w:val="00F65B43"/>
    <w:rsid w:val="00F72702"/>
    <w:rsid w:val="00F75337"/>
    <w:rsid w:val="00F7570C"/>
    <w:rsid w:val="00F75F90"/>
    <w:rsid w:val="00F777B6"/>
    <w:rsid w:val="00F80278"/>
    <w:rsid w:val="00F81E70"/>
    <w:rsid w:val="00F82453"/>
    <w:rsid w:val="00F84661"/>
    <w:rsid w:val="00F91279"/>
    <w:rsid w:val="00F95B16"/>
    <w:rsid w:val="00F971A4"/>
    <w:rsid w:val="00F976B9"/>
    <w:rsid w:val="00FA01B2"/>
    <w:rsid w:val="00FA0328"/>
    <w:rsid w:val="00FA1286"/>
    <w:rsid w:val="00FA18C9"/>
    <w:rsid w:val="00FA1F09"/>
    <w:rsid w:val="00FB0578"/>
    <w:rsid w:val="00FB07A7"/>
    <w:rsid w:val="00FB1548"/>
    <w:rsid w:val="00FB2361"/>
    <w:rsid w:val="00FB43A9"/>
    <w:rsid w:val="00FB4870"/>
    <w:rsid w:val="00FB601A"/>
    <w:rsid w:val="00FB7B3A"/>
    <w:rsid w:val="00FB7EC5"/>
    <w:rsid w:val="00FC2EB5"/>
    <w:rsid w:val="00FC413C"/>
    <w:rsid w:val="00FC6EA4"/>
    <w:rsid w:val="00FD1A27"/>
    <w:rsid w:val="00FE2D1C"/>
    <w:rsid w:val="00FF016D"/>
    <w:rsid w:val="00FF66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79FB25"/>
  <w15:chartTrackingRefBased/>
  <w15:docId w15:val="{EEC78359-E5D3-44D7-908C-373C92A7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ft,Texto nota pie Car,ft Car,ft Car Car,Texto nota pie2,ft1,ft Car Car Car1,Texto nota pie Car2,ft Car Car2,ft Car Car Car,fn,single space,FOOTNOTES,ALTS FOOTNOTE,Char"/>
    <w:basedOn w:val="Normal"/>
    <w:link w:val="FootnoteTextChar"/>
    <w:uiPriority w:val="99"/>
    <w:unhideWhenUsed/>
    <w:rsid w:val="00B93533"/>
    <w:pPr>
      <w:jc w:val="left"/>
    </w:pPr>
    <w:rPr>
      <w:sz w:val="18"/>
      <w:szCs w:val="20"/>
    </w:rPr>
  </w:style>
  <w:style w:type="character" w:customStyle="1" w:styleId="FootnoteTextChar">
    <w:name w:val="Footnote Text Char"/>
    <w:aliases w:val="f Char,ft Char,Texto nota pie Car Char,ft Car Char,ft Car Car Char,Texto nota pie2 Char,ft1 Char,ft Car Car Car1 Char,Texto nota pie Car2 Char,ft Car Car2 Char,ft Car Car Car Char,fn Char,single space Char,FOOTNOTES Char,Char Char"/>
    <w:basedOn w:val="DefaultParagraphFont"/>
    <w:link w:val="FootnoteText"/>
    <w:uiPriority w:val="99"/>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Car Car Char Car Char Car Car Char Car Char Char,Car Car Car Car Car Car Car Car Char Car Car Char Car Car Car Char Car Char Char Char,16 Point,Superscript 6 Point,ftref,Fußnotenzeichen DISS,Ref,de nota al pie"/>
    <w:basedOn w:val="DefaultParagraphFont"/>
    <w:uiPriority w:val="99"/>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References,ReferencesCxSpLast,List Paragraph (numbered (a)),Bullets,Paragraphe de liste1,List Paragraph1,List Paragraph11,Colorful List - Accent 11,Table/Figure Heading,Numbered List Paragraph,Citation List,List_Paragraph,references"/>
    <w:basedOn w:val="Normal"/>
    <w:link w:val="ListParagraphChar"/>
    <w:uiPriority w:val="1"/>
    <w:qFormat/>
    <w:rsid w:val="00B93533"/>
    <w:pPr>
      <w:ind w:left="720"/>
      <w:contextualSpacing/>
    </w:pPr>
  </w:style>
  <w:style w:type="character" w:styleId="UnresolvedMention">
    <w:name w:val="Unresolved Mention"/>
    <w:basedOn w:val="DefaultParagraphFont"/>
    <w:uiPriority w:val="99"/>
    <w:semiHidden/>
    <w:unhideWhenUsed/>
    <w:rsid w:val="009A3CC6"/>
    <w:rPr>
      <w:color w:val="605E5C"/>
      <w:shd w:val="clear" w:color="auto" w:fill="E1DFDD"/>
    </w:rPr>
  </w:style>
  <w:style w:type="paragraph" w:styleId="EndnoteText">
    <w:name w:val="endnote text"/>
    <w:basedOn w:val="Normal"/>
    <w:link w:val="EndnoteTextChar"/>
    <w:uiPriority w:val="99"/>
    <w:semiHidden/>
    <w:unhideWhenUsed/>
    <w:rsid w:val="00163DB0"/>
    <w:rPr>
      <w:sz w:val="20"/>
      <w:szCs w:val="20"/>
    </w:rPr>
  </w:style>
  <w:style w:type="character" w:customStyle="1" w:styleId="EndnoteTextChar">
    <w:name w:val="Endnote Text Char"/>
    <w:basedOn w:val="DefaultParagraphFont"/>
    <w:link w:val="EndnoteText"/>
    <w:uiPriority w:val="99"/>
    <w:semiHidden/>
    <w:rsid w:val="00163DB0"/>
    <w:rPr>
      <w:rFonts w:ascii="Times New Roman" w:eastAsia="SimSun" w:hAnsi="Times New Roman" w:cs="Times New Roman"/>
      <w:kern w:val="0"/>
      <w:sz w:val="20"/>
      <w:szCs w:val="20"/>
      <w:lang w:val="en-US"/>
      <w14:ligatures w14:val="none"/>
    </w:rPr>
  </w:style>
  <w:style w:type="character" w:styleId="EndnoteReference">
    <w:name w:val="endnote reference"/>
    <w:basedOn w:val="DefaultParagraphFont"/>
    <w:uiPriority w:val="99"/>
    <w:semiHidden/>
    <w:unhideWhenUsed/>
    <w:rsid w:val="00163DB0"/>
    <w:rPr>
      <w:vertAlign w:val="superscript"/>
    </w:rPr>
  </w:style>
  <w:style w:type="paragraph" w:styleId="Revision">
    <w:name w:val="Revision"/>
    <w:hidden/>
    <w:uiPriority w:val="99"/>
    <w:semiHidden/>
    <w:rsid w:val="00145E9D"/>
    <w:pPr>
      <w:spacing w:after="0" w:line="240" w:lineRule="auto"/>
    </w:pPr>
    <w:rPr>
      <w:rFonts w:ascii="Times New Roman" w:eastAsia="SimSun" w:hAnsi="Times New Roman" w:cs="Times New Roman"/>
      <w:kern w:val="0"/>
      <w:lang w:val="en-US"/>
      <w14:ligatures w14:val="none"/>
    </w:rPr>
  </w:style>
  <w:style w:type="character" w:customStyle="1" w:styleId="ListParagraphChar">
    <w:name w:val="List Paragraph Char"/>
    <w:aliases w:val="References Char,ReferencesCxSpLast Char,List Paragraph (numbered (a)) Char,Bullets Char,Paragraphe de liste1 Char,List Paragraph1 Char,List Paragraph11 Char,Colorful List - Accent 11 Char,Table/Figure Heading Char,Citation List Char"/>
    <w:link w:val="ListParagraph"/>
    <w:uiPriority w:val="1"/>
    <w:qFormat/>
    <w:locked/>
    <w:rsid w:val="00885DE1"/>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952B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BD5"/>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736776">
      <w:bodyDiv w:val="1"/>
      <w:marLeft w:val="0"/>
      <w:marRight w:val="0"/>
      <w:marTop w:val="0"/>
      <w:marBottom w:val="0"/>
      <w:divBdr>
        <w:top w:val="none" w:sz="0" w:space="0" w:color="auto"/>
        <w:left w:val="none" w:sz="0" w:space="0" w:color="auto"/>
        <w:bottom w:val="none" w:sz="0" w:space="0" w:color="auto"/>
        <w:right w:val="none" w:sz="0" w:space="0" w:color="auto"/>
      </w:divBdr>
    </w:div>
    <w:div w:id="763261022">
      <w:bodyDiv w:val="1"/>
      <w:marLeft w:val="0"/>
      <w:marRight w:val="0"/>
      <w:marTop w:val="0"/>
      <w:marBottom w:val="0"/>
      <w:divBdr>
        <w:top w:val="none" w:sz="0" w:space="0" w:color="auto"/>
        <w:left w:val="none" w:sz="0" w:space="0" w:color="auto"/>
        <w:bottom w:val="none" w:sz="0" w:space="0" w:color="auto"/>
        <w:right w:val="none" w:sz="0" w:space="0" w:color="auto"/>
      </w:divBdr>
    </w:div>
    <w:div w:id="1906530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3-en.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3" Type="http://schemas.openxmlformats.org/officeDocument/2006/relationships/hyperlink" Target="https://www.decadeonrestoration.org/publications/action-plan-un-decade-ecosystem-restoration-2021-2030" TargetMode="External"/><Relationship Id="rId18" Type="http://schemas.openxmlformats.org/officeDocument/2006/relationships/hyperlink" Target="https://ferm.fao.org/search/good-practices.%20Rome.%20Accessed%20August%202024" TargetMode="External"/><Relationship Id="rId26" Type="http://schemas.openxmlformats.org/officeDocument/2006/relationships/hyperlink" Target="https://www.decadeonrestoration.org/developing-roadmap-global-biodiversity-framework-target-2" TargetMode="External"/><Relationship Id="rId3" Type="http://schemas.openxmlformats.org/officeDocument/2006/relationships/hyperlink" Target="https://wedocs.unep.org/bitstream/handle/20.500.11822/36598/Genres.pdf" TargetMode="External"/><Relationship Id="rId21" Type="http://schemas.openxmlformats.org/officeDocument/2006/relationships/hyperlink" Target="https://ferm.fao.org/" TargetMode="External"/><Relationship Id="rId34" Type="http://schemas.openxmlformats.org/officeDocument/2006/relationships/hyperlink" Target="https://www.cbd.int/doc/c/83c7/2c1c/631991634c41a9f57de495b3/sbstta-26-inf-19-en.pdf" TargetMode="External"/><Relationship Id="rId7" Type="http://schemas.openxmlformats.org/officeDocument/2006/relationships/hyperlink" Target="https://www.decadeonrestoration.org/publications/principles-ecosystem-restoration-guide-united-nations-decade-2021-2030" TargetMode="External"/><Relationship Id="rId12" Type="http://schemas.openxmlformats.org/officeDocument/2006/relationships/hyperlink" Target="https://www.decadeonrestoration.org/world-restoration-flagships" TargetMode="External"/><Relationship Id="rId17" Type="http://schemas.openxmlformats.org/officeDocument/2006/relationships/hyperlink" Target="https://ferm.fao.org/" TargetMode="External"/><Relationship Id="rId25" Type="http://schemas.openxmlformats.org/officeDocument/2006/relationships/hyperlink" Target="https://docs.google.com/document/d/17HPJSAvEhUQhdEmjE1oKRrkP1FCZSoJwhHSotUQ_y90/edit" TargetMode="External"/><Relationship Id="rId33" Type="http://schemas.openxmlformats.org/officeDocument/2006/relationships/hyperlink" Target="https://www.nairobiconvention.org/nairobi-convention-projects/implementation-of-the-strategic-action-programme-for-the-protection-of-the-western-indian-ocean-from-land-based-sources-and-activities-wiosap/guidelines-on-mangrove-ecosystem-restoration-for-the-western-indian-ocean-region/" TargetMode="External"/><Relationship Id="rId2" Type="http://schemas.openxmlformats.org/officeDocument/2006/relationships/hyperlink" Target="https://www.unep.org/interactive/ecosystem-restoration-people-nature-climate/en/index.php" TargetMode="External"/><Relationship Id="rId16" Type="http://schemas.openxmlformats.org/officeDocument/2006/relationships/hyperlink" Target="https://doi.org/10.4060/cc9106en" TargetMode="External"/><Relationship Id="rId20" Type="http://schemas.openxmlformats.org/officeDocument/2006/relationships/hyperlink" Target="https://openknowledge.fao.org/items/72dc5555-64eb-49ad-a7b8-87780b6f74c2" TargetMode="External"/><Relationship Id="rId29" Type="http://schemas.openxmlformats.org/officeDocument/2006/relationships/hyperlink" Target="https://www.fao.org/wood-energy/search/detail/en/c/1370746/" TargetMode="External"/><Relationship Id="rId1" Type="http://schemas.openxmlformats.org/officeDocument/2006/relationships/hyperlink" Target="https://www.decadeonrestoration.org/strategy" TargetMode="External"/><Relationship Id="rId6" Type="http://schemas.openxmlformats.org/officeDocument/2006/relationships/hyperlink" Target="https://www.unep.org/interactive/ecosystem-restoration-people-nature-climate/en/index.php" TargetMode="External"/><Relationship Id="rId11" Type="http://schemas.openxmlformats.org/officeDocument/2006/relationships/hyperlink" Target="https://www.decadeonrestoration.org/restore-films-frontiers-hope" TargetMode="External"/><Relationship Id="rId24" Type="http://schemas.openxmlformats.org/officeDocument/2006/relationships/hyperlink" Target="https://www.cbd.int/restoration/implementation/review" TargetMode="External"/><Relationship Id="rId32" Type="http://schemas.openxmlformats.org/officeDocument/2006/relationships/hyperlink" Target="https://www.unep.org/resources/report/coral-reef-restoration-guide-coral-restoration-method" TargetMode="External"/><Relationship Id="rId5" Type="http://schemas.openxmlformats.org/officeDocument/2006/relationships/hyperlink" Target="https://mptf.undp.org/fund/der00" TargetMode="External"/><Relationship Id="rId15" Type="http://schemas.openxmlformats.org/officeDocument/2006/relationships/hyperlink" Target="https://www.decadeonrestoration.org/publications/principles-ecosystem-restoration-guide-united-nations-decade-2021-2030" TargetMode="External"/><Relationship Id="rId23" Type="http://schemas.openxmlformats.org/officeDocument/2006/relationships/hyperlink" Target="https://www.fao.org/forest-resources-assessment/en/" TargetMode="External"/><Relationship Id="rId28" Type="http://schemas.openxmlformats.org/officeDocument/2006/relationships/hyperlink" Target="https://elearning.fao.org/" TargetMode="External"/><Relationship Id="rId10" Type="http://schemas.openxmlformats.org/officeDocument/2006/relationships/hyperlink" Target="https://edition.cnn.com/2024/03/07/world/gallery/un-world-restoration-flagships-2024-spc-intl/index.html" TargetMode="External"/><Relationship Id="rId19" Type="http://schemas.openxmlformats.org/officeDocument/2006/relationships/hyperlink" Target="https://doi.org/10.4060/cc6592en" TargetMode="External"/><Relationship Id="rId31" Type="http://schemas.openxmlformats.org/officeDocument/2006/relationships/hyperlink" Target="http://www.fao.org/in-action/action-against-desertification" TargetMode="External"/><Relationship Id="rId4" Type="http://schemas.openxmlformats.org/officeDocument/2006/relationships/hyperlink" Target="https://www.cbd.int/gbf/targets" TargetMode="External"/><Relationship Id="rId9" Type="http://schemas.openxmlformats.org/officeDocument/2006/relationships/hyperlink" Target="https://news.mongabay.com/2024/02/un-award-for-nepals-tiger-range-restoration-spurs-euphoria-amid-challenges/" TargetMode="External"/><Relationship Id="rId14" Type="http://schemas.openxmlformats.org/officeDocument/2006/relationships/hyperlink" Target="https://www.fao.org/in-action/forest-landscape-restoration-mechanism/our-work/gl/tfbp/en/" TargetMode="External"/><Relationship Id="rId22" Type="http://schemas.openxmlformats.org/officeDocument/2006/relationships/hyperlink" Target="https://openknowledge.fao.org/server/api/core/bitstreams/de643ee6-7c4f-4fc5-b78c-a96bd9c7160e/content" TargetMode="External"/><Relationship Id="rId27" Type="http://schemas.openxmlformats.org/officeDocument/2006/relationships/hyperlink" Target="https://www.fao.org/in-action/forest-landscape-restoration-mechanism/en/" TargetMode="External"/><Relationship Id="rId30" Type="http://schemas.openxmlformats.org/officeDocument/2006/relationships/hyperlink" Target="http://www.afr100.org" TargetMode="External"/><Relationship Id="rId8" Type="http://schemas.openxmlformats.org/officeDocument/2006/relationships/hyperlink" Target="https://www.theguardian.com/environment/2024/mar/13/seven-times-size-of-manhattan-the-african-tree-planting-project-making-a-differen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khil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0B5F989AFD4249B86073F760E336DF"/>
        <w:category>
          <w:name w:val="General"/>
          <w:gallery w:val="placeholder"/>
        </w:category>
        <w:types>
          <w:type w:val="bbPlcHdr"/>
        </w:types>
        <w:behaviors>
          <w:behavior w:val="content"/>
        </w:behaviors>
        <w:guid w:val="{1B013C0C-5C9B-466B-AE94-DBC0C1224494}"/>
      </w:docPartPr>
      <w:docPartBody>
        <w:p w:rsidR="006F38E7" w:rsidRDefault="003D5AE0">
          <w:pPr>
            <w:pStyle w:val="310B5F989AFD4249B86073F760E336D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0B"/>
    <w:rsid w:val="00082B68"/>
    <w:rsid w:val="000F663F"/>
    <w:rsid w:val="00130905"/>
    <w:rsid w:val="001473D3"/>
    <w:rsid w:val="00154483"/>
    <w:rsid w:val="00163867"/>
    <w:rsid w:val="001B60F8"/>
    <w:rsid w:val="00222744"/>
    <w:rsid w:val="0029770B"/>
    <w:rsid w:val="002B155E"/>
    <w:rsid w:val="002B230A"/>
    <w:rsid w:val="0033207C"/>
    <w:rsid w:val="003D5AE0"/>
    <w:rsid w:val="0040245B"/>
    <w:rsid w:val="0047241D"/>
    <w:rsid w:val="0047466B"/>
    <w:rsid w:val="004E10CF"/>
    <w:rsid w:val="005F32E2"/>
    <w:rsid w:val="006402F9"/>
    <w:rsid w:val="0067671E"/>
    <w:rsid w:val="006F38E7"/>
    <w:rsid w:val="00712B48"/>
    <w:rsid w:val="00801D62"/>
    <w:rsid w:val="00837370"/>
    <w:rsid w:val="008579DF"/>
    <w:rsid w:val="00870681"/>
    <w:rsid w:val="008845C5"/>
    <w:rsid w:val="00917FCC"/>
    <w:rsid w:val="009E5A55"/>
    <w:rsid w:val="00A160DB"/>
    <w:rsid w:val="00A237E1"/>
    <w:rsid w:val="00A41E92"/>
    <w:rsid w:val="00A47F47"/>
    <w:rsid w:val="00A61F2F"/>
    <w:rsid w:val="00AC1599"/>
    <w:rsid w:val="00AE0067"/>
    <w:rsid w:val="00B04D2A"/>
    <w:rsid w:val="00BB2E1C"/>
    <w:rsid w:val="00C27858"/>
    <w:rsid w:val="00C4487B"/>
    <w:rsid w:val="00CA78D9"/>
    <w:rsid w:val="00CE2F60"/>
    <w:rsid w:val="00D27CF8"/>
    <w:rsid w:val="00D30171"/>
    <w:rsid w:val="00DB5E96"/>
    <w:rsid w:val="00DD055D"/>
    <w:rsid w:val="00E27B69"/>
    <w:rsid w:val="00E36564"/>
    <w:rsid w:val="00EC01B8"/>
    <w:rsid w:val="00F02E23"/>
    <w:rsid w:val="00F31BFB"/>
    <w:rsid w:val="00F32E4C"/>
    <w:rsid w:val="00F52174"/>
    <w:rsid w:val="00F97E5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52174"/>
    <w:rPr>
      <w:color w:val="808080"/>
    </w:rPr>
  </w:style>
  <w:style w:type="paragraph" w:customStyle="1" w:styleId="310B5F989AFD4249B86073F760E336DF">
    <w:name w:val="310B5F989AFD4249B86073F760E33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B1EC1E-B433-487A-A4C6-3FEB97DEB927}">
  <ds:schemaRefs>
    <ds:schemaRef ds:uri="http://schemas.openxmlformats.org/officeDocument/2006/bibliography"/>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TotalTime>
  <Pages>14</Pages>
  <Words>6459</Words>
  <Characters>36819</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Progress of the United Nations Decade on Ecosystem Restoration 2021–2030</vt:lpstr>
    </vt:vector>
  </TitlesOfParts>
  <Company/>
  <LinksUpToDate>false</LinksUpToDate>
  <CharactersWithSpaces>43192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of the United Nations Decade on Ecosystem Restoration 2021–2030</dc:title>
  <dc:subject>CBD/COP/16/INF/13</dc:subject>
  <dc:creator>Sakhile Silitshena</dc:creator>
  <cp:keywords>Conference of the Parties to the Convention on Biological Diversity</cp:keywords>
  <dc:description/>
  <cp:lastModifiedBy>Veronique Lefebvre</cp:lastModifiedBy>
  <cp:revision>6</cp:revision>
  <cp:lastPrinted>2024-10-10T16:57:00Z</cp:lastPrinted>
  <dcterms:created xsi:type="dcterms:W3CDTF">2024-10-15T23:07:00Z</dcterms:created>
  <dcterms:modified xsi:type="dcterms:W3CDTF">2024-10-15T23:10:00Z</dcterms:modified>
</cp:coreProperties>
</file>