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318" w:type="dxa"/>
        <w:tblBorders>
          <w:bottom w:val="single" w:sz="36" w:space="0" w:color="000000"/>
        </w:tblBorders>
        <w:tblLayout w:type="fixed"/>
        <w:tblLook w:val="0000" w:firstRow="0" w:lastRow="0" w:firstColumn="0" w:lastColumn="0" w:noHBand="0" w:noVBand="0"/>
      </w:tblPr>
      <w:tblGrid>
        <w:gridCol w:w="852"/>
        <w:gridCol w:w="2614"/>
        <w:gridCol w:w="2620"/>
        <w:gridCol w:w="294"/>
        <w:gridCol w:w="3544"/>
      </w:tblGrid>
      <w:tr w:rsidR="00F9758C" w:rsidRPr="00A055AD" w:rsidTr="00BA086A">
        <w:tc>
          <w:tcPr>
            <w:tcW w:w="852" w:type="dxa"/>
            <w:tcBorders>
              <w:top w:val="nil"/>
              <w:bottom w:val="single" w:sz="12" w:space="0" w:color="000000"/>
              <w:right w:val="nil"/>
            </w:tcBorders>
            <w:shd w:val="clear" w:color="auto" w:fill="auto"/>
          </w:tcPr>
          <w:p w:rsidR="00F9758C" w:rsidRPr="00AD11F7" w:rsidRDefault="00622906" w:rsidP="00F9758C">
            <w:pPr>
              <w:jc w:val="left"/>
              <w:rPr>
                <w:noProof/>
                <w:kern w:val="22"/>
                <w:lang w:eastAsia="zh-CN"/>
              </w:rPr>
            </w:pPr>
            <w:r>
              <w:rPr>
                <w:noProof/>
                <w:kern w:val="22"/>
                <w:lang w:eastAsia="zh-CN"/>
              </w:rPr>
              <w:drawing>
                <wp:inline distT="0" distB="0" distL="0" distR="0">
                  <wp:extent cx="476250" cy="40005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2614" w:type="dxa"/>
            <w:tcBorders>
              <w:top w:val="nil"/>
              <w:left w:val="nil"/>
              <w:bottom w:val="single" w:sz="12" w:space="0" w:color="000000"/>
              <w:right w:val="nil"/>
            </w:tcBorders>
            <w:shd w:val="clear" w:color="auto" w:fill="auto"/>
          </w:tcPr>
          <w:p w:rsidR="00F9758C" w:rsidRPr="00A055AD" w:rsidRDefault="00622906" w:rsidP="00F9758C">
            <w:pPr>
              <w:jc w:val="left"/>
              <w:rPr>
                <w:snapToGrid w:val="0"/>
                <w:kern w:val="22"/>
              </w:rPr>
            </w:pPr>
            <w:r>
              <w:rPr>
                <w:noProof/>
                <w:snapToGrid w:val="0"/>
                <w:kern w:val="22"/>
              </w:rPr>
              <w:drawing>
                <wp:inline distT="0" distB="0" distL="0" distR="0">
                  <wp:extent cx="342900" cy="400050"/>
                  <wp:effectExtent l="0" t="0" r="0" b="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6458" w:type="dxa"/>
            <w:gridSpan w:val="3"/>
            <w:tcBorders>
              <w:top w:val="nil"/>
              <w:left w:val="nil"/>
              <w:bottom w:val="single" w:sz="12" w:space="0" w:color="000000"/>
            </w:tcBorders>
            <w:shd w:val="clear" w:color="auto" w:fill="auto"/>
          </w:tcPr>
          <w:p w:rsidR="00F9758C" w:rsidRPr="00C423E4" w:rsidRDefault="00F9758C" w:rsidP="00F9758C">
            <w:pPr>
              <w:tabs>
                <w:tab w:val="right" w:pos="7611"/>
              </w:tabs>
              <w:ind w:left="360" w:right="459"/>
              <w:jc w:val="right"/>
              <w:rPr>
                <w:rFonts w:ascii="Univers" w:hAnsi="Univers"/>
                <w:b/>
                <w:snapToGrid w:val="0"/>
                <w:kern w:val="22"/>
                <w:sz w:val="32"/>
              </w:rPr>
            </w:pPr>
            <w:r w:rsidRPr="00E04D77">
              <w:rPr>
                <w:rFonts w:ascii="Univers" w:hAnsi="Univers"/>
                <w:b/>
                <w:snapToGrid w:val="0"/>
                <w:kern w:val="22"/>
                <w:sz w:val="32"/>
              </w:rPr>
              <w:t>CBD</w:t>
            </w:r>
          </w:p>
        </w:tc>
      </w:tr>
      <w:tr w:rsidR="00F16F02" w:rsidRPr="00A055AD" w:rsidTr="00BA086A">
        <w:trPr>
          <w:trHeight w:val="1693"/>
        </w:trPr>
        <w:tc>
          <w:tcPr>
            <w:tcW w:w="6086" w:type="dxa"/>
            <w:gridSpan w:val="3"/>
            <w:tcBorders>
              <w:top w:val="nil"/>
              <w:bottom w:val="single" w:sz="36" w:space="0" w:color="000000"/>
            </w:tcBorders>
          </w:tcPr>
          <w:p w:rsidR="00F16F02" w:rsidRPr="00A055AD" w:rsidRDefault="00F16F02">
            <w:pPr>
              <w:rPr>
                <w:snapToGrid w:val="0"/>
                <w:kern w:val="22"/>
              </w:rPr>
            </w:pPr>
          </w:p>
          <w:p w:rsidR="00F16F02" w:rsidRPr="00A055AD" w:rsidRDefault="00622906" w:rsidP="00736BC2">
            <w:pPr>
              <w:rPr>
                <w:snapToGrid w:val="0"/>
                <w:kern w:val="22"/>
              </w:rPr>
            </w:pPr>
            <w:r>
              <w:rPr>
                <w:noProof/>
                <w:kern w:val="22"/>
                <w:lang w:eastAsia="zh-CN"/>
              </w:rPr>
              <w:drawing>
                <wp:inline distT="0" distB="0" distL="0" distR="0">
                  <wp:extent cx="2886075" cy="10763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p w:rsidR="00F16F02" w:rsidRPr="00E04D77" w:rsidRDefault="00F16F02">
            <w:pPr>
              <w:rPr>
                <w:rFonts w:ascii="Univers" w:hAnsi="Univers"/>
                <w:snapToGrid w:val="0"/>
                <w:kern w:val="22"/>
                <w:sz w:val="32"/>
              </w:rPr>
            </w:pPr>
          </w:p>
        </w:tc>
        <w:tc>
          <w:tcPr>
            <w:tcW w:w="294" w:type="dxa"/>
            <w:tcBorders>
              <w:top w:val="nil"/>
              <w:bottom w:val="single" w:sz="36" w:space="0" w:color="000000"/>
            </w:tcBorders>
          </w:tcPr>
          <w:p w:rsidR="00F16F02" w:rsidRPr="00483CA0" w:rsidRDefault="00F16F02">
            <w:pPr>
              <w:pStyle w:val="Header"/>
              <w:tabs>
                <w:tab w:val="clear" w:pos="4320"/>
                <w:tab w:val="clear" w:pos="8640"/>
              </w:tabs>
              <w:rPr>
                <w:b/>
                <w:snapToGrid w:val="0"/>
                <w:kern w:val="22"/>
                <w:sz w:val="32"/>
                <w:szCs w:val="32"/>
              </w:rPr>
            </w:pPr>
          </w:p>
        </w:tc>
        <w:tc>
          <w:tcPr>
            <w:tcW w:w="3544" w:type="dxa"/>
            <w:tcBorders>
              <w:top w:val="nil"/>
              <w:bottom w:val="single" w:sz="36" w:space="0" w:color="000000"/>
            </w:tcBorders>
          </w:tcPr>
          <w:p w:rsidR="00F16F02" w:rsidRPr="00A055AD" w:rsidRDefault="00F16F02" w:rsidP="00234984">
            <w:pPr>
              <w:ind w:left="742"/>
              <w:rPr>
                <w:snapToGrid w:val="0"/>
                <w:kern w:val="22"/>
                <w:szCs w:val="22"/>
              </w:rPr>
            </w:pPr>
            <w:r w:rsidRPr="00A055AD">
              <w:rPr>
                <w:snapToGrid w:val="0"/>
                <w:kern w:val="22"/>
                <w:szCs w:val="22"/>
              </w:rPr>
              <w:t>Distr.</w:t>
            </w:r>
          </w:p>
          <w:p w:rsidR="00F16F02" w:rsidRPr="00A055AD" w:rsidRDefault="00F16F02" w:rsidP="00234984">
            <w:pPr>
              <w:ind w:left="742"/>
              <w:rPr>
                <w:snapToGrid w:val="0"/>
                <w:kern w:val="22"/>
                <w:szCs w:val="22"/>
              </w:rPr>
            </w:pPr>
            <w:r w:rsidRPr="00A055AD">
              <w:rPr>
                <w:snapToGrid w:val="0"/>
                <w:kern w:val="22"/>
                <w:szCs w:val="22"/>
              </w:rPr>
              <w:t>GENERAL</w:t>
            </w:r>
          </w:p>
          <w:p w:rsidR="00F16F02" w:rsidRPr="00A055AD" w:rsidRDefault="00F16F02" w:rsidP="00234984">
            <w:pPr>
              <w:ind w:left="742"/>
              <w:rPr>
                <w:snapToGrid w:val="0"/>
                <w:kern w:val="22"/>
                <w:szCs w:val="22"/>
              </w:rPr>
            </w:pPr>
          </w:p>
          <w:p w:rsidR="00332B2D" w:rsidRPr="00A055AD" w:rsidRDefault="00AC7373" w:rsidP="00234984">
            <w:pPr>
              <w:ind w:left="742"/>
              <w:rPr>
                <w:bCs/>
              </w:rPr>
            </w:pPr>
            <w:r w:rsidRPr="00A055AD">
              <w:rPr>
                <w:bCs/>
              </w:rPr>
              <w:t>CBD/</w:t>
            </w:r>
            <w:r w:rsidR="009E5DFF" w:rsidRPr="00A055AD">
              <w:rPr>
                <w:bCs/>
              </w:rPr>
              <w:t>EBSA/EM/2017/1/1</w:t>
            </w:r>
          </w:p>
          <w:p w:rsidR="00332B2D" w:rsidRPr="00A055AD" w:rsidRDefault="000224B3" w:rsidP="00234984">
            <w:pPr>
              <w:ind w:left="742"/>
              <w:rPr>
                <w:szCs w:val="22"/>
              </w:rPr>
            </w:pPr>
            <w:r w:rsidRPr="00A055AD">
              <w:rPr>
                <w:szCs w:val="22"/>
              </w:rPr>
              <w:t>16</w:t>
            </w:r>
            <w:r w:rsidR="0032731F" w:rsidRPr="00A055AD">
              <w:rPr>
                <w:szCs w:val="22"/>
              </w:rPr>
              <w:t xml:space="preserve"> </w:t>
            </w:r>
            <w:r w:rsidRPr="00A055AD">
              <w:rPr>
                <w:szCs w:val="22"/>
              </w:rPr>
              <w:t>November</w:t>
            </w:r>
            <w:r w:rsidR="00332B2D" w:rsidRPr="00A055AD">
              <w:rPr>
                <w:szCs w:val="22"/>
              </w:rPr>
              <w:t xml:space="preserve"> 2017</w:t>
            </w:r>
          </w:p>
          <w:p w:rsidR="00F16F02" w:rsidRPr="00A055AD" w:rsidRDefault="00F16F02" w:rsidP="00234984">
            <w:pPr>
              <w:ind w:left="742"/>
              <w:rPr>
                <w:snapToGrid w:val="0"/>
                <w:kern w:val="22"/>
                <w:szCs w:val="22"/>
              </w:rPr>
            </w:pPr>
          </w:p>
          <w:p w:rsidR="00F16F02" w:rsidRPr="00AD11F7" w:rsidRDefault="00F16F02" w:rsidP="00234984">
            <w:pPr>
              <w:ind w:left="742"/>
              <w:rPr>
                <w:snapToGrid w:val="0"/>
                <w:kern w:val="22"/>
                <w:szCs w:val="22"/>
                <w:u w:val="single"/>
              </w:rPr>
            </w:pPr>
            <w:r w:rsidRPr="00A055AD">
              <w:rPr>
                <w:snapToGrid w:val="0"/>
                <w:kern w:val="22"/>
                <w:szCs w:val="22"/>
              </w:rPr>
              <w:t>ENGLISH</w:t>
            </w:r>
            <w:r w:rsidR="00F9758C" w:rsidRPr="00A055AD">
              <w:rPr>
                <w:snapToGrid w:val="0"/>
                <w:kern w:val="22"/>
                <w:szCs w:val="22"/>
              </w:rPr>
              <w:t xml:space="preserve"> ONLY</w:t>
            </w:r>
          </w:p>
        </w:tc>
      </w:tr>
    </w:tbl>
    <w:p w:rsidR="003E1F5C" w:rsidRPr="00A055AD" w:rsidRDefault="003E1F5C" w:rsidP="00AD11F7">
      <w:pPr>
        <w:pStyle w:val="meetingname"/>
        <w:ind w:right="3780"/>
        <w:rPr>
          <w:color w:val="000000"/>
          <w:kern w:val="22"/>
          <w:szCs w:val="22"/>
        </w:rPr>
      </w:pPr>
      <w:bookmarkStart w:id="0" w:name="Meeting"/>
      <w:r w:rsidRPr="00A055AD">
        <w:rPr>
          <w:color w:val="000000"/>
          <w:kern w:val="22"/>
          <w:szCs w:val="22"/>
        </w:rPr>
        <w:t>Expert workshop to develop options for modifying the description of ecologically or biologically significant marine areas, for describing new areas, and for strengthening the scientific credibility and transparency of th</w:t>
      </w:r>
      <w:r w:rsidR="000204DE" w:rsidRPr="00E04D77">
        <w:rPr>
          <w:color w:val="000000"/>
          <w:kern w:val="22"/>
          <w:szCs w:val="22"/>
        </w:rPr>
        <w:t>is</w:t>
      </w:r>
      <w:r w:rsidRPr="00483CA0">
        <w:rPr>
          <w:color w:val="000000"/>
          <w:kern w:val="22"/>
          <w:szCs w:val="22"/>
        </w:rPr>
        <w:t xml:space="preserve"> </w:t>
      </w:r>
      <w:r w:rsidRPr="00A055AD">
        <w:rPr>
          <w:color w:val="000000"/>
          <w:kern w:val="22"/>
          <w:szCs w:val="22"/>
        </w:rPr>
        <w:t>process</w:t>
      </w:r>
    </w:p>
    <w:p w:rsidR="00CA6B87" w:rsidRPr="00A055AD" w:rsidRDefault="003E1F5C" w:rsidP="003E1F5C">
      <w:pPr>
        <w:pStyle w:val="meetingname"/>
        <w:ind w:right="4257"/>
        <w:rPr>
          <w:kern w:val="22"/>
          <w:szCs w:val="22"/>
          <w:lang w:eastAsia="nb-NO"/>
        </w:rPr>
      </w:pPr>
      <w:r w:rsidRPr="00A055AD">
        <w:rPr>
          <w:caps w:val="0"/>
          <w:color w:val="000000"/>
          <w:kern w:val="22"/>
          <w:szCs w:val="22"/>
        </w:rPr>
        <w:t>Berlin, 5</w:t>
      </w:r>
      <w:r w:rsidRPr="00A055AD">
        <w:rPr>
          <w:color w:val="000000"/>
          <w:kern w:val="22"/>
          <w:szCs w:val="22"/>
        </w:rPr>
        <w:t xml:space="preserve">-8 </w:t>
      </w:r>
      <w:r w:rsidRPr="00A055AD">
        <w:rPr>
          <w:caps w:val="0"/>
          <w:color w:val="000000"/>
          <w:kern w:val="22"/>
          <w:szCs w:val="22"/>
        </w:rPr>
        <w:t>December 2017</w:t>
      </w:r>
      <w:bookmarkEnd w:id="0"/>
    </w:p>
    <w:p w:rsidR="00406BC6" w:rsidRPr="00AD11F7" w:rsidRDefault="00C423E4" w:rsidP="00AD11F7">
      <w:pPr>
        <w:pStyle w:val="Heading1"/>
        <w:tabs>
          <w:tab w:val="clear" w:pos="720"/>
        </w:tabs>
        <w:rPr>
          <w:rFonts w:ascii="Times New Roman Bold" w:hAnsi="Times New Roman Bold" w:cs="Times New Roman Bold"/>
          <w:snapToGrid w:val="0"/>
          <w:kern w:val="22"/>
          <w:szCs w:val="22"/>
        </w:rPr>
      </w:pPr>
      <w:r w:rsidRPr="00AD11F7">
        <w:rPr>
          <w:rFonts w:ascii="Times New Roman Bold" w:hAnsi="Times New Roman Bold" w:cs="Times New Roman Bold"/>
          <w:snapToGrid w:val="0"/>
          <w:kern w:val="22"/>
          <w:szCs w:val="22"/>
        </w:rPr>
        <w:t>Provisional agenda</w:t>
      </w:r>
    </w:p>
    <w:p w:rsidR="00332B2D" w:rsidRDefault="0032731F" w:rsidP="00AD11F7">
      <w:pPr>
        <w:pStyle w:val="Para1"/>
        <w:tabs>
          <w:tab w:val="clear" w:pos="360"/>
          <w:tab w:val="num" w:pos="-360"/>
        </w:tabs>
        <w:ind w:left="720" w:hanging="720"/>
        <w:rPr>
          <w:kern w:val="22"/>
          <w:szCs w:val="22"/>
        </w:rPr>
      </w:pPr>
      <w:r w:rsidRPr="00AD11F7">
        <w:rPr>
          <w:kern w:val="22"/>
          <w:szCs w:val="22"/>
        </w:rPr>
        <w:t>Opening of the workshop</w:t>
      </w:r>
      <w:r w:rsidR="00332B2D" w:rsidRPr="00AD11F7">
        <w:rPr>
          <w:kern w:val="22"/>
          <w:szCs w:val="22"/>
        </w:rPr>
        <w:t>.</w:t>
      </w:r>
    </w:p>
    <w:p w:rsidR="00833EC0" w:rsidRPr="00AD11F7" w:rsidRDefault="00833EC0" w:rsidP="00AD11F7">
      <w:pPr>
        <w:pStyle w:val="Para1"/>
        <w:tabs>
          <w:tab w:val="clear" w:pos="360"/>
          <w:tab w:val="num" w:pos="-360"/>
        </w:tabs>
        <w:ind w:left="720" w:hanging="720"/>
        <w:rPr>
          <w:kern w:val="22"/>
          <w:szCs w:val="22"/>
        </w:rPr>
      </w:pPr>
      <w:r w:rsidRPr="00833EC0">
        <w:rPr>
          <w:kern w:val="22"/>
          <w:szCs w:val="22"/>
        </w:rPr>
        <w:t>Election of the workshop co-chairs, adoption of the agenda and organization of work</w:t>
      </w:r>
      <w:r w:rsidR="00622906">
        <w:rPr>
          <w:kern w:val="22"/>
          <w:szCs w:val="22"/>
        </w:rPr>
        <w:t>.</w:t>
      </w:r>
      <w:bookmarkStart w:id="1" w:name="_GoBack"/>
      <w:bookmarkEnd w:id="1"/>
    </w:p>
    <w:p w:rsidR="00332B2D" w:rsidRPr="00AD11F7" w:rsidRDefault="0032731F" w:rsidP="00AD11F7">
      <w:pPr>
        <w:pStyle w:val="Para1"/>
        <w:tabs>
          <w:tab w:val="clear" w:pos="360"/>
          <w:tab w:val="num" w:pos="-360"/>
        </w:tabs>
        <w:ind w:left="720" w:hanging="720"/>
        <w:rPr>
          <w:kern w:val="22"/>
          <w:szCs w:val="22"/>
        </w:rPr>
      </w:pPr>
      <w:r w:rsidRPr="00AD11F7">
        <w:rPr>
          <w:kern w:val="22"/>
          <w:szCs w:val="22"/>
        </w:rPr>
        <w:t>Workshop</w:t>
      </w:r>
      <w:r w:rsidR="00332B2D" w:rsidRPr="00AD11F7">
        <w:rPr>
          <w:kern w:val="22"/>
          <w:szCs w:val="22"/>
        </w:rPr>
        <w:t xml:space="preserve"> background, scope and </w:t>
      </w:r>
      <w:r w:rsidR="00630BFE" w:rsidRPr="00AD11F7">
        <w:rPr>
          <w:kern w:val="22"/>
          <w:szCs w:val="22"/>
        </w:rPr>
        <w:t xml:space="preserve">expected </w:t>
      </w:r>
      <w:r w:rsidR="00332B2D" w:rsidRPr="00AD11F7">
        <w:rPr>
          <w:kern w:val="22"/>
          <w:szCs w:val="22"/>
        </w:rPr>
        <w:t>output.</w:t>
      </w:r>
    </w:p>
    <w:p w:rsidR="000224B3" w:rsidRPr="00AD11F7" w:rsidRDefault="00392641" w:rsidP="00AD11F7">
      <w:pPr>
        <w:pStyle w:val="Para1"/>
        <w:tabs>
          <w:tab w:val="clear" w:pos="360"/>
        </w:tabs>
        <w:ind w:left="720" w:hanging="720"/>
        <w:rPr>
          <w:kern w:val="22"/>
          <w:szCs w:val="22"/>
        </w:rPr>
      </w:pPr>
      <w:r w:rsidRPr="00AD11F7">
        <w:rPr>
          <w:kern w:val="22"/>
          <w:szCs w:val="22"/>
        </w:rPr>
        <w:t xml:space="preserve">Review </w:t>
      </w:r>
      <w:r w:rsidR="00793E94" w:rsidRPr="00AD11F7">
        <w:rPr>
          <w:kern w:val="22"/>
          <w:szCs w:val="22"/>
        </w:rPr>
        <w:t xml:space="preserve">of </w:t>
      </w:r>
      <w:r w:rsidR="00A81AF1" w:rsidRPr="00AD11F7">
        <w:rPr>
          <w:kern w:val="22"/>
          <w:szCs w:val="22"/>
        </w:rPr>
        <w:t>regional and</w:t>
      </w:r>
      <w:r w:rsidR="00A81AF1" w:rsidRPr="00AD11F7">
        <w:rPr>
          <w:color w:val="000000"/>
          <w:kern w:val="22"/>
          <w:szCs w:val="22"/>
          <w:lang w:eastAsia="ko-KR"/>
        </w:rPr>
        <w:t xml:space="preserve"> national experience</w:t>
      </w:r>
      <w:r w:rsidR="0032731F" w:rsidRPr="00AD11F7">
        <w:rPr>
          <w:color w:val="000000"/>
          <w:kern w:val="22"/>
          <w:szCs w:val="22"/>
          <w:lang w:eastAsia="ko-KR"/>
        </w:rPr>
        <w:t xml:space="preserve"> </w:t>
      </w:r>
      <w:r w:rsidR="00A81AF1" w:rsidRPr="00AD11F7">
        <w:rPr>
          <w:color w:val="000000"/>
          <w:kern w:val="22"/>
          <w:szCs w:val="22"/>
          <w:lang w:eastAsia="ko-KR"/>
        </w:rPr>
        <w:t xml:space="preserve">on, and lessons learned from, the </w:t>
      </w:r>
      <w:r w:rsidR="00A81AF1" w:rsidRPr="00AD11F7">
        <w:rPr>
          <w:kern w:val="22"/>
          <w:szCs w:val="22"/>
        </w:rPr>
        <w:t xml:space="preserve">description of </w:t>
      </w:r>
      <w:r w:rsidR="000224B3" w:rsidRPr="00AD11F7">
        <w:rPr>
          <w:kern w:val="22"/>
          <w:szCs w:val="22"/>
        </w:rPr>
        <w:t xml:space="preserve">areas meeting the scientific criteria for </w:t>
      </w:r>
      <w:r w:rsidR="00A81AF1" w:rsidRPr="00AD11F7">
        <w:rPr>
          <w:kern w:val="22"/>
          <w:szCs w:val="22"/>
        </w:rPr>
        <w:t>ecologically or biologically significant marine areas</w:t>
      </w:r>
      <w:r w:rsidR="000224B3" w:rsidRPr="00AD11F7">
        <w:rPr>
          <w:kern w:val="22"/>
          <w:szCs w:val="22"/>
        </w:rPr>
        <w:t>.</w:t>
      </w:r>
    </w:p>
    <w:p w:rsidR="00392641" w:rsidRPr="00AD11F7" w:rsidRDefault="000224B3" w:rsidP="00AD11F7">
      <w:pPr>
        <w:pStyle w:val="Para1"/>
        <w:tabs>
          <w:tab w:val="clear" w:pos="360"/>
        </w:tabs>
        <w:ind w:left="720" w:hanging="720"/>
        <w:rPr>
          <w:kern w:val="22"/>
          <w:szCs w:val="22"/>
        </w:rPr>
      </w:pPr>
      <w:r w:rsidRPr="00AD11F7">
        <w:rPr>
          <w:kern w:val="22"/>
          <w:szCs w:val="22"/>
        </w:rPr>
        <w:t>Review of relevant global, regional and national experience on, and lessons learned from, the application of area-based management tools for significant and/or sensitive/vulnerable areas as useful examples and insights for the workshop deliberations.</w:t>
      </w:r>
    </w:p>
    <w:p w:rsidR="00A81AF1" w:rsidRPr="00AD11F7" w:rsidRDefault="00A81AF1" w:rsidP="00AD11F7">
      <w:pPr>
        <w:pStyle w:val="Para1"/>
        <w:tabs>
          <w:tab w:val="clear" w:pos="360"/>
        </w:tabs>
        <w:ind w:left="720" w:hanging="720"/>
        <w:rPr>
          <w:kern w:val="22"/>
          <w:szCs w:val="22"/>
        </w:rPr>
      </w:pPr>
      <w:r w:rsidRPr="00AD11F7">
        <w:rPr>
          <w:kern w:val="22"/>
          <w:szCs w:val="22"/>
        </w:rPr>
        <w:t>Develop</w:t>
      </w:r>
      <w:r w:rsidR="00494EC9" w:rsidRPr="00AD11F7">
        <w:rPr>
          <w:kern w:val="22"/>
          <w:szCs w:val="22"/>
        </w:rPr>
        <w:t>ment of</w:t>
      </w:r>
      <w:r w:rsidRPr="00AD11F7">
        <w:rPr>
          <w:kern w:val="22"/>
          <w:szCs w:val="22"/>
        </w:rPr>
        <w:t xml:space="preserve"> options regarding procedures within the Convention to modify the description of areas meeting the EBSA criteria and to describe new areas</w:t>
      </w:r>
      <w:r w:rsidR="000224B3" w:rsidRPr="00AD11F7">
        <w:rPr>
          <w:kern w:val="22"/>
          <w:szCs w:val="22"/>
        </w:rPr>
        <w:t>.</w:t>
      </w:r>
    </w:p>
    <w:p w:rsidR="00A81AF1" w:rsidRPr="00AD11F7" w:rsidRDefault="00A81AF1" w:rsidP="00AD11F7">
      <w:pPr>
        <w:pStyle w:val="Para1"/>
        <w:tabs>
          <w:tab w:val="clear" w:pos="360"/>
        </w:tabs>
        <w:ind w:left="720" w:hanging="720"/>
        <w:rPr>
          <w:kern w:val="22"/>
          <w:szCs w:val="22"/>
        </w:rPr>
      </w:pPr>
      <w:r w:rsidRPr="00AD11F7">
        <w:rPr>
          <w:kern w:val="22"/>
          <w:szCs w:val="22"/>
        </w:rPr>
        <w:t>Develop</w:t>
      </w:r>
      <w:r w:rsidR="00494EC9" w:rsidRPr="00AD11F7">
        <w:rPr>
          <w:kern w:val="22"/>
          <w:szCs w:val="22"/>
        </w:rPr>
        <w:t>ment of</w:t>
      </w:r>
      <w:r w:rsidRPr="00AD11F7">
        <w:rPr>
          <w:kern w:val="22"/>
          <w:szCs w:val="22"/>
        </w:rPr>
        <w:t xml:space="preserve"> options for strengthening the scientific credibility and transparency of the EBSA process</w:t>
      </w:r>
      <w:r w:rsidR="000224B3" w:rsidRPr="00AD11F7">
        <w:rPr>
          <w:kern w:val="22"/>
          <w:szCs w:val="22"/>
        </w:rPr>
        <w:t>.</w:t>
      </w:r>
    </w:p>
    <w:p w:rsidR="00332B2D" w:rsidRDefault="00332B2D" w:rsidP="00AD11F7">
      <w:pPr>
        <w:pStyle w:val="Para1"/>
        <w:tabs>
          <w:tab w:val="clear" w:pos="360"/>
          <w:tab w:val="num" w:pos="-360"/>
        </w:tabs>
        <w:ind w:left="720" w:hanging="720"/>
        <w:rPr>
          <w:kern w:val="22"/>
          <w:szCs w:val="22"/>
        </w:rPr>
      </w:pPr>
      <w:r w:rsidRPr="00AD11F7">
        <w:rPr>
          <w:kern w:val="22"/>
          <w:szCs w:val="22"/>
        </w:rPr>
        <w:t>Other matters.</w:t>
      </w:r>
    </w:p>
    <w:p w:rsidR="00054BC4" w:rsidRPr="00AD11F7" w:rsidRDefault="00054BC4" w:rsidP="00AD11F7">
      <w:pPr>
        <w:pStyle w:val="Para1"/>
        <w:tabs>
          <w:tab w:val="clear" w:pos="360"/>
          <w:tab w:val="num" w:pos="-360"/>
        </w:tabs>
        <w:ind w:left="720" w:hanging="720"/>
        <w:rPr>
          <w:kern w:val="22"/>
          <w:szCs w:val="22"/>
        </w:rPr>
      </w:pPr>
      <w:r>
        <w:rPr>
          <w:kern w:val="22"/>
          <w:szCs w:val="22"/>
        </w:rPr>
        <w:t>Adoption of the report.</w:t>
      </w:r>
    </w:p>
    <w:p w:rsidR="00736BC2" w:rsidRPr="00AD11F7" w:rsidRDefault="00332B2D" w:rsidP="00AD11F7">
      <w:pPr>
        <w:pStyle w:val="Para1"/>
        <w:tabs>
          <w:tab w:val="clear" w:pos="360"/>
          <w:tab w:val="num" w:pos="-360"/>
        </w:tabs>
        <w:ind w:left="720" w:hanging="720"/>
        <w:rPr>
          <w:kern w:val="22"/>
          <w:szCs w:val="22"/>
        </w:rPr>
      </w:pPr>
      <w:r w:rsidRPr="00AD11F7">
        <w:rPr>
          <w:kern w:val="22"/>
          <w:szCs w:val="22"/>
        </w:rPr>
        <w:t xml:space="preserve">Closure of the </w:t>
      </w:r>
      <w:r w:rsidR="0032731F" w:rsidRPr="00AD11F7">
        <w:rPr>
          <w:kern w:val="22"/>
          <w:szCs w:val="22"/>
        </w:rPr>
        <w:t>workshop</w:t>
      </w:r>
      <w:r w:rsidRPr="00AD11F7">
        <w:rPr>
          <w:kern w:val="22"/>
          <w:szCs w:val="22"/>
        </w:rPr>
        <w:t>.</w:t>
      </w:r>
    </w:p>
    <w:p w:rsidR="00736BC2" w:rsidRPr="00A055AD" w:rsidRDefault="00CA6B87" w:rsidP="008E5F84">
      <w:pPr>
        <w:spacing w:before="120" w:after="120"/>
        <w:jc w:val="center"/>
        <w:rPr>
          <w:snapToGrid w:val="0"/>
          <w:kern w:val="22"/>
          <w:szCs w:val="22"/>
        </w:rPr>
      </w:pPr>
      <w:r w:rsidRPr="00A055AD">
        <w:rPr>
          <w:snapToGrid w:val="0"/>
          <w:kern w:val="22"/>
          <w:szCs w:val="22"/>
        </w:rPr>
        <w:t>__________</w:t>
      </w:r>
    </w:p>
    <w:sectPr w:rsidR="00736BC2" w:rsidRPr="00A055AD" w:rsidSect="007C633B">
      <w:headerReference w:type="even" r:id="rId11"/>
      <w:headerReference w:type="default" r:id="rId12"/>
      <w:footerReference w:type="first" r:id="rId13"/>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BAF" w:rsidRDefault="00657BAF">
      <w:r>
        <w:separator/>
      </w:r>
    </w:p>
  </w:endnote>
  <w:endnote w:type="continuationSeparator" w:id="0">
    <w:p w:rsidR="00657BAF" w:rsidRDefault="0065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5AD" w:rsidRDefault="00A055AD" w:rsidP="00AD11F7">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BAF" w:rsidRDefault="00657BAF">
      <w:r>
        <w:separator/>
      </w:r>
    </w:p>
  </w:footnote>
  <w:footnote w:type="continuationSeparator" w:id="0">
    <w:p w:rsidR="00657BAF" w:rsidRDefault="00657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33" w:rsidRPr="00332B2D" w:rsidRDefault="00AC7373" w:rsidP="005440A6">
    <w:pPr>
      <w:pStyle w:val="Header"/>
      <w:tabs>
        <w:tab w:val="clear" w:pos="4320"/>
        <w:tab w:val="clear" w:pos="8640"/>
      </w:tabs>
      <w:jc w:val="left"/>
      <w:rPr>
        <w:noProof/>
        <w:kern w:val="22"/>
        <w:lang w:val="fr-FR"/>
      </w:rPr>
    </w:pPr>
    <w:r>
      <w:rPr>
        <w:noProof/>
        <w:kern w:val="22"/>
        <w:lang w:val="en-US"/>
      </w:rPr>
      <w:t>CBD/EBSA/WS/2017/1/1</w:t>
    </w:r>
  </w:p>
  <w:p w:rsidR="00BA3233" w:rsidRPr="00332B2D" w:rsidRDefault="00BA3233" w:rsidP="005440A6">
    <w:pPr>
      <w:pStyle w:val="Header"/>
      <w:tabs>
        <w:tab w:val="clear" w:pos="4320"/>
        <w:tab w:val="clear" w:pos="8640"/>
      </w:tabs>
      <w:jc w:val="left"/>
      <w:rPr>
        <w:noProof/>
        <w:kern w:val="22"/>
        <w:lang w:val="fr-FR"/>
      </w:rPr>
    </w:pPr>
    <w:r w:rsidRPr="00332B2D">
      <w:rPr>
        <w:noProof/>
        <w:kern w:val="22"/>
        <w:lang w:val="fr-FR"/>
      </w:rPr>
      <w:t xml:space="preserve">Page </w:t>
    </w:r>
    <w:r w:rsidRPr="005440A6">
      <w:rPr>
        <w:noProof/>
        <w:kern w:val="22"/>
      </w:rPr>
      <w:fldChar w:fldCharType="begin"/>
    </w:r>
    <w:r w:rsidRPr="00332B2D">
      <w:rPr>
        <w:noProof/>
        <w:kern w:val="22"/>
        <w:lang w:val="fr-FR"/>
      </w:rPr>
      <w:instrText xml:space="preserve"> PAGE   \* MERGEFORMAT </w:instrText>
    </w:r>
    <w:r w:rsidRPr="005440A6">
      <w:rPr>
        <w:noProof/>
        <w:kern w:val="22"/>
      </w:rPr>
      <w:fldChar w:fldCharType="separate"/>
    </w:r>
    <w:r w:rsidR="00516C26" w:rsidRPr="00332B2D">
      <w:rPr>
        <w:noProof/>
        <w:kern w:val="22"/>
        <w:lang w:val="fr-FR"/>
      </w:rPr>
      <w:t>2</w:t>
    </w:r>
    <w:r w:rsidRPr="005440A6">
      <w:rPr>
        <w:noProof/>
        <w:kern w:val="22"/>
      </w:rPr>
      <w:fldChar w:fldCharType="end"/>
    </w:r>
  </w:p>
  <w:p w:rsidR="00BA3233" w:rsidRPr="00332B2D" w:rsidRDefault="00BA3233" w:rsidP="005440A6">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33" w:rsidRPr="00332B2D" w:rsidRDefault="00AC7373" w:rsidP="00BE45DE">
    <w:pPr>
      <w:pStyle w:val="Header"/>
      <w:tabs>
        <w:tab w:val="clear" w:pos="4320"/>
        <w:tab w:val="clear" w:pos="8640"/>
      </w:tabs>
      <w:jc w:val="right"/>
      <w:rPr>
        <w:noProof/>
        <w:kern w:val="22"/>
        <w:lang w:val="fr-FR"/>
      </w:rPr>
    </w:pPr>
    <w:r>
      <w:rPr>
        <w:noProof/>
        <w:kern w:val="22"/>
        <w:lang w:val="en-US"/>
      </w:rPr>
      <w:t>CBD/EBSA/WS/2017/1/1</w:t>
    </w:r>
  </w:p>
  <w:p w:rsidR="00BA3233" w:rsidRPr="00332B2D" w:rsidRDefault="00BA3233" w:rsidP="005440A6">
    <w:pPr>
      <w:pStyle w:val="Header"/>
      <w:tabs>
        <w:tab w:val="clear" w:pos="4320"/>
        <w:tab w:val="clear" w:pos="8640"/>
      </w:tabs>
      <w:jc w:val="right"/>
      <w:rPr>
        <w:noProof/>
        <w:kern w:val="22"/>
        <w:lang w:val="fr-FR"/>
      </w:rPr>
    </w:pPr>
    <w:r w:rsidRPr="00332B2D">
      <w:rPr>
        <w:noProof/>
        <w:kern w:val="22"/>
        <w:lang w:val="fr-FR"/>
      </w:rPr>
      <w:t xml:space="preserve">Page </w:t>
    </w:r>
    <w:r w:rsidRPr="005440A6">
      <w:rPr>
        <w:noProof/>
        <w:kern w:val="22"/>
      </w:rPr>
      <w:fldChar w:fldCharType="begin"/>
    </w:r>
    <w:r w:rsidRPr="00332B2D">
      <w:rPr>
        <w:noProof/>
        <w:kern w:val="22"/>
        <w:lang w:val="fr-FR"/>
      </w:rPr>
      <w:instrText xml:space="preserve"> PAGE   \* MERGEFORMAT </w:instrText>
    </w:r>
    <w:r w:rsidRPr="005440A6">
      <w:rPr>
        <w:noProof/>
        <w:kern w:val="22"/>
      </w:rPr>
      <w:fldChar w:fldCharType="separate"/>
    </w:r>
    <w:r w:rsidR="007C633B" w:rsidRPr="00332B2D">
      <w:rPr>
        <w:noProof/>
        <w:kern w:val="22"/>
        <w:lang w:val="fr-FR"/>
      </w:rPr>
      <w:t>1</w:t>
    </w:r>
    <w:r w:rsidRPr="005440A6">
      <w:rPr>
        <w:noProof/>
        <w:kern w:val="22"/>
      </w:rPr>
      <w:fldChar w:fldCharType="end"/>
    </w:r>
  </w:p>
  <w:p w:rsidR="00BA3233" w:rsidRPr="00332B2D" w:rsidRDefault="00BA3233" w:rsidP="005440A6">
    <w:pPr>
      <w:pStyle w:val="Header"/>
      <w:tabs>
        <w:tab w:val="clear" w:pos="4320"/>
        <w:tab w:val="clear" w:pos="8640"/>
      </w:tabs>
      <w:jc w:val="right"/>
      <w:rPr>
        <w:noProof/>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81.5pt;height:408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26"/>
  </w:num>
  <w:num w:numId="5">
    <w:abstractNumId w:val="12"/>
  </w:num>
  <w:num w:numId="6">
    <w:abstractNumId w:val="19"/>
  </w:num>
  <w:num w:numId="7">
    <w:abstractNumId w:val="15"/>
  </w:num>
  <w:num w:numId="8">
    <w:abstractNumId w:val="13"/>
  </w:num>
  <w:num w:numId="9">
    <w:abstractNumId w:val="19"/>
  </w:num>
  <w:num w:numId="10">
    <w:abstractNumId w:val="18"/>
  </w:num>
  <w:num w:numId="11">
    <w:abstractNumId w:val="14"/>
  </w:num>
  <w:num w:numId="12">
    <w:abstractNumId w:val="7"/>
  </w:num>
  <w:num w:numId="13">
    <w:abstractNumId w:val="17"/>
  </w:num>
  <w:num w:numId="14">
    <w:abstractNumId w:val="1"/>
  </w:num>
  <w:num w:numId="15">
    <w:abstractNumId w:val="27"/>
  </w:num>
  <w:num w:numId="16">
    <w:abstractNumId w:val="21"/>
  </w:num>
  <w:num w:numId="17">
    <w:abstractNumId w:val="6"/>
  </w:num>
  <w:num w:numId="18">
    <w:abstractNumId w:val="19"/>
    <w:lvlOverride w:ilvl="0">
      <w:startOverride w:val="1"/>
    </w:lvlOverride>
    <w:lvlOverride w:ilvl="1">
      <w:startOverride w:val="1"/>
    </w:lvlOverride>
    <w:lvlOverride w:ilvl="2">
      <w:startOverride w:val="2"/>
    </w:lvlOverride>
  </w:num>
  <w:num w:numId="19">
    <w:abstractNumId w:val="19"/>
    <w:lvlOverride w:ilvl="0">
      <w:startOverride w:val="1"/>
    </w:lvlOverride>
    <w:lvlOverride w:ilvl="1">
      <w:startOverride w:val="1"/>
    </w:lvlOverride>
    <w:lvlOverride w:ilvl="2">
      <w:startOverride w:val="3"/>
    </w:lvlOverride>
  </w:num>
  <w:num w:numId="20">
    <w:abstractNumId w:val="5"/>
  </w:num>
  <w:num w:numId="21">
    <w:abstractNumId w:val="22"/>
  </w:num>
  <w:num w:numId="22">
    <w:abstractNumId w:val="20"/>
  </w:num>
  <w:num w:numId="23">
    <w:abstractNumId w:val="8"/>
  </w:num>
  <w:num w:numId="24">
    <w:abstractNumId w:val="24"/>
  </w:num>
  <w:num w:numId="25">
    <w:abstractNumId w:val="25"/>
  </w:num>
  <w:num w:numId="26">
    <w:abstractNumId w:val="16"/>
  </w:num>
  <w:num w:numId="27">
    <w:abstractNumId w:val="19"/>
  </w:num>
  <w:num w:numId="28">
    <w:abstractNumId w:val="19"/>
  </w:num>
  <w:num w:numId="29">
    <w:abstractNumId w:val="19"/>
  </w:num>
  <w:num w:numId="30">
    <w:abstractNumId w:val="19"/>
  </w:num>
  <w:num w:numId="31">
    <w:abstractNumId w:val="2"/>
  </w:num>
  <w:num w:numId="32">
    <w:abstractNumId w:val="3"/>
  </w:num>
  <w:num w:numId="33">
    <w:abstractNumId w:val="4"/>
  </w:num>
  <w:num w:numId="34">
    <w:abstractNumId w:val="0"/>
  </w:num>
  <w:num w:numId="35">
    <w:abstractNumId w:val="23"/>
  </w:num>
  <w:num w:numId="36">
    <w:abstractNumId w:val="19"/>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204DE"/>
    <w:rsid w:val="000219AC"/>
    <w:rsid w:val="000224B3"/>
    <w:rsid w:val="00031D24"/>
    <w:rsid w:val="00037873"/>
    <w:rsid w:val="00054381"/>
    <w:rsid w:val="00054BC4"/>
    <w:rsid w:val="000711E1"/>
    <w:rsid w:val="00073708"/>
    <w:rsid w:val="00084394"/>
    <w:rsid w:val="000E637D"/>
    <w:rsid w:val="000E7E6A"/>
    <w:rsid w:val="000F63AB"/>
    <w:rsid w:val="0012214B"/>
    <w:rsid w:val="00166367"/>
    <w:rsid w:val="00176A6B"/>
    <w:rsid w:val="0018245D"/>
    <w:rsid w:val="00192E06"/>
    <w:rsid w:val="001A5072"/>
    <w:rsid w:val="001B0384"/>
    <w:rsid w:val="001C60B4"/>
    <w:rsid w:val="001F6379"/>
    <w:rsid w:val="00204415"/>
    <w:rsid w:val="00204452"/>
    <w:rsid w:val="00224B92"/>
    <w:rsid w:val="00234984"/>
    <w:rsid w:val="002357E1"/>
    <w:rsid w:val="002427B7"/>
    <w:rsid w:val="00252897"/>
    <w:rsid w:val="002652B5"/>
    <w:rsid w:val="002B0942"/>
    <w:rsid w:val="002E3ABB"/>
    <w:rsid w:val="003210FF"/>
    <w:rsid w:val="00325DE3"/>
    <w:rsid w:val="0032731F"/>
    <w:rsid w:val="00332B2D"/>
    <w:rsid w:val="00336766"/>
    <w:rsid w:val="00386567"/>
    <w:rsid w:val="00392641"/>
    <w:rsid w:val="003B10B9"/>
    <w:rsid w:val="003C113F"/>
    <w:rsid w:val="003D73DA"/>
    <w:rsid w:val="003E1F5C"/>
    <w:rsid w:val="003E2DAE"/>
    <w:rsid w:val="003F6E44"/>
    <w:rsid w:val="00406BC6"/>
    <w:rsid w:val="00407D57"/>
    <w:rsid w:val="00425F0A"/>
    <w:rsid w:val="0044424E"/>
    <w:rsid w:val="00447468"/>
    <w:rsid w:val="00483CA0"/>
    <w:rsid w:val="00494EC9"/>
    <w:rsid w:val="004B597A"/>
    <w:rsid w:val="004E4F0A"/>
    <w:rsid w:val="004F0C6D"/>
    <w:rsid w:val="004F6673"/>
    <w:rsid w:val="00500530"/>
    <w:rsid w:val="005032C9"/>
    <w:rsid w:val="00516C26"/>
    <w:rsid w:val="005440A6"/>
    <w:rsid w:val="00573DDE"/>
    <w:rsid w:val="005955D2"/>
    <w:rsid w:val="005A4284"/>
    <w:rsid w:val="005D139C"/>
    <w:rsid w:val="005F4C74"/>
    <w:rsid w:val="00622906"/>
    <w:rsid w:val="006260D5"/>
    <w:rsid w:val="00630BFE"/>
    <w:rsid w:val="006507F2"/>
    <w:rsid w:val="00657BAF"/>
    <w:rsid w:val="00690847"/>
    <w:rsid w:val="006B074E"/>
    <w:rsid w:val="006B2BD5"/>
    <w:rsid w:val="006D0E3D"/>
    <w:rsid w:val="006F284C"/>
    <w:rsid w:val="006F7227"/>
    <w:rsid w:val="00702366"/>
    <w:rsid w:val="00705779"/>
    <w:rsid w:val="007163BC"/>
    <w:rsid w:val="00730AE3"/>
    <w:rsid w:val="00736BC2"/>
    <w:rsid w:val="0076108E"/>
    <w:rsid w:val="0077154D"/>
    <w:rsid w:val="0079325E"/>
    <w:rsid w:val="00793E94"/>
    <w:rsid w:val="007B1587"/>
    <w:rsid w:val="007C5285"/>
    <w:rsid w:val="007C633B"/>
    <w:rsid w:val="007D3182"/>
    <w:rsid w:val="00825524"/>
    <w:rsid w:val="0083211E"/>
    <w:rsid w:val="00833EC0"/>
    <w:rsid w:val="00870D40"/>
    <w:rsid w:val="00877EE3"/>
    <w:rsid w:val="008C013C"/>
    <w:rsid w:val="008C1E35"/>
    <w:rsid w:val="008D5AA2"/>
    <w:rsid w:val="008E5F84"/>
    <w:rsid w:val="008E654C"/>
    <w:rsid w:val="008E7500"/>
    <w:rsid w:val="009067F8"/>
    <w:rsid w:val="00922EAD"/>
    <w:rsid w:val="0092794B"/>
    <w:rsid w:val="0093680F"/>
    <w:rsid w:val="00953856"/>
    <w:rsid w:val="009554D5"/>
    <w:rsid w:val="00970F7F"/>
    <w:rsid w:val="00972477"/>
    <w:rsid w:val="00973CD3"/>
    <w:rsid w:val="009B5E1D"/>
    <w:rsid w:val="009D2F92"/>
    <w:rsid w:val="009E2B79"/>
    <w:rsid w:val="009E5DFF"/>
    <w:rsid w:val="00A055AD"/>
    <w:rsid w:val="00A10051"/>
    <w:rsid w:val="00A20F36"/>
    <w:rsid w:val="00A30DAD"/>
    <w:rsid w:val="00A81AF1"/>
    <w:rsid w:val="00AA014E"/>
    <w:rsid w:val="00AC1E69"/>
    <w:rsid w:val="00AC7373"/>
    <w:rsid w:val="00AD11F7"/>
    <w:rsid w:val="00B271A0"/>
    <w:rsid w:val="00B3299A"/>
    <w:rsid w:val="00B3695A"/>
    <w:rsid w:val="00B42084"/>
    <w:rsid w:val="00B56B11"/>
    <w:rsid w:val="00B85F9B"/>
    <w:rsid w:val="00BA086A"/>
    <w:rsid w:val="00BA1498"/>
    <w:rsid w:val="00BA3233"/>
    <w:rsid w:val="00BE37A4"/>
    <w:rsid w:val="00BE45DE"/>
    <w:rsid w:val="00C076A9"/>
    <w:rsid w:val="00C15BBB"/>
    <w:rsid w:val="00C31FC0"/>
    <w:rsid w:val="00C37FF1"/>
    <w:rsid w:val="00C423E4"/>
    <w:rsid w:val="00C507CD"/>
    <w:rsid w:val="00C54210"/>
    <w:rsid w:val="00C912FE"/>
    <w:rsid w:val="00CA33F6"/>
    <w:rsid w:val="00CA6B87"/>
    <w:rsid w:val="00CB7BDE"/>
    <w:rsid w:val="00CC2031"/>
    <w:rsid w:val="00CE51C3"/>
    <w:rsid w:val="00CF4F69"/>
    <w:rsid w:val="00D22AE8"/>
    <w:rsid w:val="00D3552C"/>
    <w:rsid w:val="00D432AD"/>
    <w:rsid w:val="00D9537D"/>
    <w:rsid w:val="00DD52CC"/>
    <w:rsid w:val="00DE308B"/>
    <w:rsid w:val="00DF2511"/>
    <w:rsid w:val="00E0119B"/>
    <w:rsid w:val="00E04D77"/>
    <w:rsid w:val="00E37A7A"/>
    <w:rsid w:val="00E47630"/>
    <w:rsid w:val="00E55B3B"/>
    <w:rsid w:val="00E55E91"/>
    <w:rsid w:val="00EA7525"/>
    <w:rsid w:val="00EC0891"/>
    <w:rsid w:val="00EC51B4"/>
    <w:rsid w:val="00EE51DB"/>
    <w:rsid w:val="00F13DC0"/>
    <w:rsid w:val="00F14485"/>
    <w:rsid w:val="00F16F02"/>
    <w:rsid w:val="00F26A60"/>
    <w:rsid w:val="00F465B6"/>
    <w:rsid w:val="00F64CB9"/>
    <w:rsid w:val="00F67181"/>
    <w:rsid w:val="00F77628"/>
    <w:rsid w:val="00F838DD"/>
    <w:rsid w:val="00F9758C"/>
    <w:rsid w:val="00FC6159"/>
    <w:rsid w:val="00FD06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0E18D"/>
  <w15:docId w15:val="{2E94DB18-4304-4EB1-84BD-873EEB02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59" w:unhideWhenUsed="1"/>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cap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19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5F40D-9151-44FD-B816-B62D3190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Pages>
  <Words>192</Words>
  <Characters>1100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Provisional agenda</vt:lpstr>
    </vt:vector>
  </TitlesOfParts>
  <Company>Biodiversity</Company>
  <LinksUpToDate>false</LinksUpToDate>
  <CharactersWithSpaces>1290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CBD/EBSA/WS/2017/1/1</dc:subject>
  <dc:creator>SCBD</dc:creator>
  <cp:lastModifiedBy>veronique lefebvre</cp:lastModifiedBy>
  <cp:revision>2</cp:revision>
  <cp:lastPrinted>2017-11-17T16:02:00Z</cp:lastPrinted>
  <dcterms:created xsi:type="dcterms:W3CDTF">2017-11-17T21:10:00Z</dcterms:created>
  <dcterms:modified xsi:type="dcterms:W3CDTF">2017-11-17T21:10:00Z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Expert workshop to develop options for modifying the description of ecologically or biologically significant marine areas, for describing new areas, and for strengthening the scientific credibility and transparency of this process.Berlin, 5-8 December 20</vt:lpwstr>
  </property>
</Properties>
</file>