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255586" w:rsidRPr="00704475" w14:paraId="3678C278" w14:textId="77777777" w:rsidTr="00827CC1">
        <w:trPr>
          <w:trHeight w:val="1350"/>
        </w:trPr>
        <w:tc>
          <w:tcPr>
            <w:tcW w:w="993" w:type="dxa"/>
            <w:tcBorders>
              <w:top w:val="nil"/>
              <w:bottom w:val="single" w:sz="12" w:space="0" w:color="000000"/>
              <w:right w:val="nil"/>
            </w:tcBorders>
          </w:tcPr>
          <w:p w14:paraId="4A6ED40E" w14:textId="77777777" w:rsidR="00255586" w:rsidRPr="00704475" w:rsidRDefault="00255586" w:rsidP="00255586">
            <w:pPr>
              <w:spacing w:before="120" w:after="120" w:line="240" w:lineRule="atLeast"/>
              <w:rPr>
                <w:b/>
                <w:bCs/>
                <w:snapToGrid w:val="0"/>
                <w:kern w:val="22"/>
                <w:lang w:val="en-US" w:eastAsia="en-US"/>
              </w:rPr>
            </w:pPr>
            <w:bookmarkStart w:id="0" w:name="_Hlk34341079"/>
            <w:bookmarkStart w:id="1" w:name="_Hlk34341122"/>
            <w:bookmarkStart w:id="2" w:name="Meeting"/>
            <w:r w:rsidRPr="00704475">
              <w:rPr>
                <w:rFonts w:ascii="Cambria" w:eastAsia="MS Mincho" w:hAnsi="Cambria" w:cs="Arial"/>
                <w:b/>
                <w:bCs/>
                <w:noProof/>
                <w:kern w:val="22"/>
                <w:lang w:val="en-US"/>
              </w:rPr>
              <w:drawing>
                <wp:anchor distT="0" distB="0" distL="114300" distR="114300" simplePos="0" relativeHeight="251657216" behindDoc="0" locked="0" layoutInCell="1" allowOverlap="1" wp14:anchorId="430455E5" wp14:editId="18600810">
                  <wp:simplePos x="0" y="0"/>
                  <wp:positionH relativeFrom="column">
                    <wp:posOffset>87630</wp:posOffset>
                  </wp:positionH>
                  <wp:positionV relativeFrom="page">
                    <wp:posOffset>306705</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9"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18CA010B" w14:textId="77777777" w:rsidR="00255586" w:rsidRPr="00704475" w:rsidRDefault="00255586" w:rsidP="00255586">
            <w:pPr>
              <w:rPr>
                <w:snapToGrid w:val="0"/>
                <w:kern w:val="22"/>
              </w:rPr>
            </w:pPr>
          </w:p>
          <w:p w14:paraId="1896C250" w14:textId="77777777" w:rsidR="00255586" w:rsidRPr="00704475" w:rsidRDefault="00255586" w:rsidP="00255586">
            <w:pPr>
              <w:rPr>
                <w:b/>
                <w:bCs/>
                <w:sz w:val="20"/>
                <w:szCs w:val="20"/>
              </w:rPr>
            </w:pPr>
            <w:r w:rsidRPr="00704475">
              <w:rPr>
                <w:b/>
                <w:bCs/>
                <w:noProof/>
                <w:sz w:val="20"/>
                <w:szCs w:val="20"/>
                <w:lang w:val="en-US"/>
              </w:rPr>
              <w:drawing>
                <wp:anchor distT="0" distB="0" distL="114300" distR="114300" simplePos="0" relativeHeight="251659264" behindDoc="0" locked="0" layoutInCell="1" allowOverlap="1" wp14:anchorId="3722076F" wp14:editId="2F83FAF4">
                  <wp:simplePos x="0" y="0"/>
                  <wp:positionH relativeFrom="column">
                    <wp:posOffset>407035</wp:posOffset>
                  </wp:positionH>
                  <wp:positionV relativeFrom="paragraph">
                    <wp:posOffset>131772</wp:posOffset>
                  </wp:positionV>
                  <wp:extent cx="181069" cy="191492"/>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
          <w:p w14:paraId="6AA93D31" w14:textId="77777777" w:rsidR="00255586" w:rsidRPr="00704475" w:rsidRDefault="00255586" w:rsidP="00255586">
            <w:pPr>
              <w:rPr>
                <w:b/>
                <w:bCs/>
                <w:sz w:val="20"/>
                <w:szCs w:val="20"/>
              </w:rPr>
            </w:pPr>
            <w:r w:rsidRPr="00704475">
              <w:rPr>
                <w:rFonts w:hint="eastAsia"/>
                <w:b/>
                <w:bCs/>
                <w:sz w:val="20"/>
                <w:szCs w:val="20"/>
              </w:rPr>
              <w:t>联合国</w:t>
            </w:r>
          </w:p>
          <w:p w14:paraId="799D8199" w14:textId="77777777" w:rsidR="00255586" w:rsidRPr="00704475" w:rsidRDefault="00255586" w:rsidP="00255586">
            <w:pPr>
              <w:rPr>
                <w:b/>
                <w:bCs/>
                <w:sz w:val="20"/>
                <w:szCs w:val="20"/>
              </w:rPr>
            </w:pPr>
            <w:r w:rsidRPr="00704475">
              <w:rPr>
                <w:rFonts w:hint="eastAsia"/>
                <w:b/>
                <w:bCs/>
                <w:sz w:val="20"/>
                <w:szCs w:val="20"/>
              </w:rPr>
              <w:t>环境规划署</w:t>
            </w:r>
          </w:p>
          <w:p w14:paraId="2A81D401" w14:textId="77777777" w:rsidR="00255586" w:rsidRPr="00704475" w:rsidRDefault="00255586" w:rsidP="00255586"/>
        </w:tc>
        <w:tc>
          <w:tcPr>
            <w:tcW w:w="6741" w:type="dxa"/>
            <w:gridSpan w:val="3"/>
            <w:tcBorders>
              <w:top w:val="nil"/>
              <w:left w:val="nil"/>
              <w:bottom w:val="single" w:sz="12" w:space="0" w:color="000000"/>
            </w:tcBorders>
          </w:tcPr>
          <w:p w14:paraId="51AEE2C9" w14:textId="77777777" w:rsidR="00255586" w:rsidRPr="00704475" w:rsidRDefault="00255586" w:rsidP="00255586">
            <w:pPr>
              <w:tabs>
                <w:tab w:val="right" w:pos="7611"/>
              </w:tabs>
              <w:spacing w:before="360"/>
              <w:ind w:left="360" w:right="461"/>
              <w:jc w:val="right"/>
              <w:rPr>
                <w:rFonts w:ascii="Arial" w:hAnsi="Arial" w:cs="Arial"/>
                <w:b/>
                <w:snapToGrid w:val="0"/>
                <w:kern w:val="22"/>
                <w:sz w:val="32"/>
              </w:rPr>
            </w:pPr>
            <w:r w:rsidRPr="00704475">
              <w:rPr>
                <w:rFonts w:ascii="Arial" w:hAnsi="Arial" w:cs="Arial"/>
                <w:b/>
                <w:snapToGrid w:val="0"/>
                <w:kern w:val="22"/>
                <w:sz w:val="32"/>
              </w:rPr>
              <w:t xml:space="preserve">   CBD</w:t>
            </w:r>
          </w:p>
          <w:p w14:paraId="3D3F0A3E" w14:textId="77777777" w:rsidR="00255586" w:rsidRPr="00704475" w:rsidRDefault="00255586" w:rsidP="00255586">
            <w:pPr>
              <w:jc w:val="left"/>
              <w:rPr>
                <w:b/>
                <w:snapToGrid w:val="0"/>
                <w:kern w:val="22"/>
                <w:sz w:val="20"/>
              </w:rPr>
            </w:pPr>
          </w:p>
        </w:tc>
      </w:tr>
      <w:bookmarkEnd w:id="0"/>
      <w:tr w:rsidR="00255586" w:rsidRPr="00704475" w14:paraId="296C83AD" w14:textId="77777777" w:rsidTr="00827CC1">
        <w:trPr>
          <w:trHeight w:val="1693"/>
        </w:trPr>
        <w:tc>
          <w:tcPr>
            <w:tcW w:w="6227" w:type="dxa"/>
            <w:gridSpan w:val="3"/>
            <w:tcBorders>
              <w:top w:val="nil"/>
              <w:bottom w:val="single" w:sz="36" w:space="0" w:color="000000"/>
            </w:tcBorders>
          </w:tcPr>
          <w:p w14:paraId="51C9362E" w14:textId="77777777" w:rsidR="00255586" w:rsidRPr="00704475" w:rsidRDefault="00255586" w:rsidP="00255586">
            <w:pPr>
              <w:rPr>
                <w:snapToGrid w:val="0"/>
                <w:kern w:val="22"/>
              </w:rPr>
            </w:pPr>
          </w:p>
          <w:p w14:paraId="2F307295" w14:textId="77777777" w:rsidR="00255586" w:rsidRPr="00704475" w:rsidRDefault="00255586" w:rsidP="00255586">
            <w:pPr>
              <w:rPr>
                <w:rFonts w:ascii="Univers" w:hAnsi="Univers"/>
                <w:snapToGrid w:val="0"/>
                <w:kern w:val="22"/>
                <w:sz w:val="32"/>
              </w:rPr>
            </w:pPr>
            <w:r w:rsidRPr="00704475">
              <w:rPr>
                <w:b/>
                <w:noProof/>
                <w:lang w:val="en-US"/>
              </w:rPr>
              <w:drawing>
                <wp:inline distT="0" distB="0" distL="0" distR="0" wp14:anchorId="753F1D02" wp14:editId="1148C2AD">
                  <wp:extent cx="3000375" cy="1077595"/>
                  <wp:effectExtent l="0" t="0" r="0" b="0"/>
                  <wp:docPr id="1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70A878DF" w14:textId="77777777" w:rsidR="00255586" w:rsidRPr="00704475" w:rsidRDefault="00255586" w:rsidP="00255586">
            <w:pPr>
              <w:ind w:firstLine="720"/>
              <w:rPr>
                <w:rFonts w:ascii="Univers" w:hAnsi="Univers"/>
                <w:sz w:val="32"/>
              </w:rPr>
            </w:pPr>
            <w:r w:rsidRPr="00704475">
              <w:rPr>
                <w:rFonts w:ascii="Univers" w:hAnsi="Univers"/>
                <w:sz w:val="32"/>
              </w:rPr>
              <w:t xml:space="preserve">   </w:t>
            </w:r>
          </w:p>
        </w:tc>
        <w:tc>
          <w:tcPr>
            <w:tcW w:w="1144" w:type="dxa"/>
            <w:tcBorders>
              <w:top w:val="nil"/>
              <w:bottom w:val="single" w:sz="36" w:space="0" w:color="000000"/>
            </w:tcBorders>
          </w:tcPr>
          <w:p w14:paraId="0A31EC70" w14:textId="77777777" w:rsidR="00255586" w:rsidRPr="00704475" w:rsidRDefault="00255586" w:rsidP="00255586">
            <w:pPr>
              <w:widowControl w:val="0"/>
              <w:overflowPunct w:val="0"/>
              <w:autoSpaceDE w:val="0"/>
              <w:autoSpaceDN w:val="0"/>
              <w:adjustRightInd w:val="0"/>
              <w:spacing w:line="240" w:lineRule="atLeast"/>
              <w:jc w:val="left"/>
              <w:textAlignment w:val="baseline"/>
              <w:rPr>
                <w:bCs/>
                <w:snapToGrid w:val="0"/>
                <w:kern w:val="22"/>
                <w:sz w:val="32"/>
                <w:szCs w:val="32"/>
              </w:rPr>
            </w:pPr>
          </w:p>
        </w:tc>
        <w:tc>
          <w:tcPr>
            <w:tcW w:w="2977" w:type="dxa"/>
            <w:tcBorders>
              <w:top w:val="nil"/>
              <w:bottom w:val="single" w:sz="36" w:space="0" w:color="000000"/>
            </w:tcBorders>
          </w:tcPr>
          <w:p w14:paraId="38484E0B" w14:textId="77777777" w:rsidR="00255586" w:rsidRPr="00704475" w:rsidRDefault="00255586" w:rsidP="00255586">
            <w:pPr>
              <w:spacing w:before="120"/>
              <w:ind w:left="58"/>
              <w:rPr>
                <w:snapToGrid w:val="0"/>
                <w:kern w:val="22"/>
                <w:szCs w:val="22"/>
              </w:rPr>
            </w:pPr>
            <w:r w:rsidRPr="00704475">
              <w:rPr>
                <w:snapToGrid w:val="0"/>
                <w:kern w:val="22"/>
                <w:szCs w:val="22"/>
              </w:rPr>
              <w:t>Distr.</w:t>
            </w:r>
          </w:p>
          <w:p w14:paraId="48E6CF2B" w14:textId="77777777" w:rsidR="00255586" w:rsidRPr="00704475" w:rsidRDefault="00255586" w:rsidP="00255586">
            <w:pPr>
              <w:ind w:left="58"/>
              <w:rPr>
                <w:snapToGrid w:val="0"/>
                <w:kern w:val="22"/>
                <w:szCs w:val="22"/>
              </w:rPr>
            </w:pPr>
            <w:r w:rsidRPr="00704475">
              <w:rPr>
                <w:snapToGrid w:val="0"/>
                <w:kern w:val="22"/>
                <w:szCs w:val="22"/>
              </w:rPr>
              <w:t>GENERAL</w:t>
            </w:r>
          </w:p>
          <w:p w14:paraId="59A66FEC" w14:textId="77777777" w:rsidR="00255586" w:rsidRPr="00704475" w:rsidRDefault="00255586" w:rsidP="00255586">
            <w:pPr>
              <w:ind w:left="58"/>
              <w:rPr>
                <w:snapToGrid w:val="0"/>
                <w:kern w:val="22"/>
                <w:szCs w:val="22"/>
              </w:rPr>
            </w:pPr>
          </w:p>
          <w:p w14:paraId="61209FA0" w14:textId="21CB7542" w:rsidR="00255586" w:rsidRPr="00704475" w:rsidRDefault="00255586" w:rsidP="00255586">
            <w:pPr>
              <w:ind w:left="58"/>
              <w:rPr>
                <w:snapToGrid w:val="0"/>
                <w:kern w:val="22"/>
                <w:szCs w:val="22"/>
              </w:rPr>
            </w:pPr>
            <w:r w:rsidRPr="00704475">
              <w:rPr>
                <w:snapToGrid w:val="0"/>
                <w:kern w:val="22"/>
                <w:szCs w:val="22"/>
              </w:rPr>
              <w:t>CBD/SBI/3/2/Add.1</w:t>
            </w:r>
          </w:p>
          <w:p w14:paraId="3B98B6BC" w14:textId="1DEEA930" w:rsidR="00255586" w:rsidRPr="00704475" w:rsidRDefault="00255586" w:rsidP="00255586">
            <w:pPr>
              <w:ind w:left="58"/>
              <w:rPr>
                <w:snapToGrid w:val="0"/>
                <w:kern w:val="22"/>
                <w:sz w:val="36"/>
                <w:szCs w:val="22"/>
              </w:rPr>
            </w:pPr>
            <w:r w:rsidRPr="00704475">
              <w:rPr>
                <w:bCs/>
                <w:snapToGrid w:val="0"/>
                <w:kern w:val="22"/>
                <w:szCs w:val="22"/>
              </w:rPr>
              <w:t>25 March 2020</w:t>
            </w:r>
          </w:p>
          <w:p w14:paraId="6CA71C91" w14:textId="77777777" w:rsidR="00255586" w:rsidRPr="00704475" w:rsidRDefault="00255586" w:rsidP="00255586">
            <w:pPr>
              <w:ind w:left="58"/>
              <w:rPr>
                <w:snapToGrid w:val="0"/>
                <w:kern w:val="22"/>
                <w:szCs w:val="22"/>
              </w:rPr>
            </w:pPr>
          </w:p>
          <w:p w14:paraId="61FFD172" w14:textId="77777777" w:rsidR="00255586" w:rsidRPr="00704475" w:rsidRDefault="00255586" w:rsidP="00255586">
            <w:pPr>
              <w:ind w:left="58"/>
              <w:rPr>
                <w:snapToGrid w:val="0"/>
                <w:kern w:val="22"/>
                <w:szCs w:val="22"/>
              </w:rPr>
            </w:pPr>
            <w:r w:rsidRPr="00704475">
              <w:rPr>
                <w:snapToGrid w:val="0"/>
                <w:kern w:val="22"/>
                <w:szCs w:val="22"/>
              </w:rPr>
              <w:t>CHINESE</w:t>
            </w:r>
          </w:p>
          <w:p w14:paraId="2E12FC79" w14:textId="77777777" w:rsidR="00255586" w:rsidRPr="00704475" w:rsidRDefault="00255586" w:rsidP="00255586">
            <w:pPr>
              <w:spacing w:after="120"/>
              <w:ind w:left="58"/>
              <w:rPr>
                <w:snapToGrid w:val="0"/>
                <w:kern w:val="22"/>
                <w:szCs w:val="22"/>
                <w:u w:val="single"/>
              </w:rPr>
            </w:pPr>
            <w:r w:rsidRPr="00704475">
              <w:rPr>
                <w:snapToGrid w:val="0"/>
                <w:kern w:val="22"/>
                <w:szCs w:val="22"/>
              </w:rPr>
              <w:t>ORIGINAL:  ENGLISH</w:t>
            </w:r>
          </w:p>
        </w:tc>
      </w:tr>
    </w:tbl>
    <w:bookmarkEnd w:id="1"/>
    <w:p w14:paraId="3A1A8BA4" w14:textId="77777777" w:rsidR="00F37079" w:rsidRPr="00704475" w:rsidRDefault="00F37079" w:rsidP="001A0082">
      <w:pPr>
        <w:pStyle w:val="meetingname"/>
        <w:spacing w:before="60"/>
        <w:ind w:left="0" w:right="4392" w:firstLine="0"/>
        <w:rPr>
          <w:rFonts w:eastAsia="SimSun"/>
          <w:kern w:val="22"/>
          <w:sz w:val="24"/>
          <w:lang w:eastAsia="zh-CN"/>
        </w:rPr>
      </w:pPr>
      <w:r w:rsidRPr="00704475">
        <w:rPr>
          <w:rFonts w:eastAsia="SimSun"/>
          <w:kern w:val="22"/>
          <w:sz w:val="24"/>
          <w:lang w:eastAsia="zh-CN"/>
        </w:rPr>
        <w:t>执行问题附属机构</w:t>
      </w:r>
      <w:bookmarkEnd w:id="2"/>
    </w:p>
    <w:p w14:paraId="276BEBE5" w14:textId="7BFB705A" w:rsidR="00F37079" w:rsidRPr="00704475" w:rsidRDefault="00F37079" w:rsidP="00F37079">
      <w:pPr>
        <w:pStyle w:val="meetingname"/>
        <w:ind w:left="0" w:right="4392" w:firstLine="0"/>
        <w:rPr>
          <w:rFonts w:eastAsia="SimSun"/>
          <w:kern w:val="22"/>
          <w:sz w:val="24"/>
          <w:lang w:eastAsia="zh-CN"/>
        </w:rPr>
      </w:pPr>
      <w:r w:rsidRPr="00704475">
        <w:rPr>
          <w:rFonts w:eastAsia="SimSun"/>
          <w:kern w:val="22"/>
          <w:sz w:val="24"/>
          <w:lang w:eastAsia="zh-CN"/>
        </w:rPr>
        <w:t>第</w:t>
      </w:r>
      <w:r w:rsidR="001C3F69" w:rsidRPr="00704475">
        <w:rPr>
          <w:rFonts w:eastAsia="SimSun"/>
          <w:kern w:val="22"/>
          <w:sz w:val="24"/>
          <w:lang w:eastAsia="zh-CN"/>
        </w:rPr>
        <w:t>三</w:t>
      </w:r>
      <w:r w:rsidRPr="00704475">
        <w:rPr>
          <w:rFonts w:eastAsia="SimSun"/>
          <w:kern w:val="22"/>
          <w:sz w:val="24"/>
          <w:lang w:eastAsia="zh-CN"/>
        </w:rPr>
        <w:t>次会议</w:t>
      </w:r>
    </w:p>
    <w:p w14:paraId="72457772" w14:textId="2067784E" w:rsidR="00F37079" w:rsidRPr="00704475" w:rsidRDefault="00F37079" w:rsidP="00F37079">
      <w:pPr>
        <w:pStyle w:val="meetingname"/>
        <w:ind w:left="0" w:right="4392" w:firstLine="0"/>
        <w:rPr>
          <w:rFonts w:eastAsia="SimSun"/>
          <w:kern w:val="22"/>
          <w:sz w:val="24"/>
          <w:lang w:eastAsia="zh-CN"/>
        </w:rPr>
      </w:pPr>
      <w:r w:rsidRPr="00704475">
        <w:rPr>
          <w:rFonts w:eastAsia="SimSun"/>
          <w:kern w:val="22"/>
          <w:sz w:val="24"/>
          <w:lang w:eastAsia="nb-NO"/>
        </w:rPr>
        <w:t>20</w:t>
      </w:r>
      <w:r w:rsidR="001C3F69" w:rsidRPr="00704475">
        <w:rPr>
          <w:rFonts w:eastAsia="SimSun"/>
          <w:kern w:val="22"/>
          <w:sz w:val="24"/>
          <w:lang w:eastAsia="nb-NO"/>
        </w:rPr>
        <w:t>20</w:t>
      </w:r>
      <w:r w:rsidRPr="00704475">
        <w:rPr>
          <w:rFonts w:eastAsia="SimSun"/>
          <w:kern w:val="22"/>
          <w:sz w:val="24"/>
          <w:lang w:eastAsia="zh-CN"/>
        </w:rPr>
        <w:t>年</w:t>
      </w:r>
      <w:r w:rsidR="001A0082">
        <w:rPr>
          <w:rFonts w:eastAsia="SimSun"/>
          <w:kern w:val="22"/>
          <w:sz w:val="24"/>
          <w:lang w:eastAsia="zh-CN"/>
        </w:rPr>
        <w:t>8</w:t>
      </w:r>
      <w:r w:rsidRPr="00704475">
        <w:rPr>
          <w:rFonts w:eastAsia="SimSun"/>
          <w:kern w:val="22"/>
          <w:sz w:val="24"/>
          <w:lang w:eastAsia="zh-CN"/>
        </w:rPr>
        <w:t>月</w:t>
      </w:r>
      <w:r w:rsidR="001A0082">
        <w:rPr>
          <w:rFonts w:eastAsia="SimSun"/>
          <w:kern w:val="22"/>
          <w:sz w:val="24"/>
          <w:lang w:eastAsia="zh-CN"/>
        </w:rPr>
        <w:t>24</w:t>
      </w:r>
      <w:r w:rsidRPr="00704475">
        <w:rPr>
          <w:rFonts w:eastAsia="SimSun"/>
          <w:kern w:val="22"/>
          <w:sz w:val="24"/>
          <w:lang w:eastAsia="zh-CN"/>
        </w:rPr>
        <w:t>日至</w:t>
      </w:r>
      <w:r w:rsidR="001A0082">
        <w:rPr>
          <w:rFonts w:eastAsia="SimSun" w:hint="eastAsia"/>
          <w:kern w:val="22"/>
          <w:sz w:val="24"/>
          <w:lang w:eastAsia="zh-CN"/>
        </w:rPr>
        <w:t>29</w:t>
      </w:r>
      <w:r w:rsidRPr="00704475">
        <w:rPr>
          <w:rFonts w:eastAsia="SimSun"/>
          <w:kern w:val="22"/>
          <w:sz w:val="24"/>
          <w:lang w:eastAsia="zh-CN"/>
        </w:rPr>
        <w:t>日，</w:t>
      </w:r>
      <w:r w:rsidR="001A0082">
        <w:rPr>
          <w:rFonts w:eastAsia="SimSun" w:hint="eastAsia"/>
          <w:kern w:val="22"/>
          <w:sz w:val="24"/>
          <w:lang w:eastAsia="zh-CN"/>
        </w:rPr>
        <w:t>加拿大</w:t>
      </w:r>
      <w:r w:rsidR="001A0082">
        <w:rPr>
          <w:rFonts w:eastAsia="SimSun"/>
          <w:kern w:val="22"/>
          <w:sz w:val="24"/>
          <w:lang w:eastAsia="zh-CN"/>
        </w:rPr>
        <w:t>蒙特利尔</w:t>
      </w:r>
    </w:p>
    <w:p w14:paraId="31BC056A" w14:textId="301F9E6C" w:rsidR="005B7A14" w:rsidRPr="00704475" w:rsidRDefault="005B7A14" w:rsidP="005B7A14">
      <w:pPr>
        <w:spacing w:line="276" w:lineRule="auto"/>
      </w:pPr>
      <w:r w:rsidRPr="00704475">
        <w:t>临时议程</w:t>
      </w:r>
      <w:r w:rsidRPr="00704475">
        <w:rPr>
          <w:rStyle w:val="FootnoteReference"/>
          <w:rFonts w:ascii="Times New Roman" w:hAnsi="Times New Roman"/>
        </w:rPr>
        <w:footnoteReference w:customMarkFollows="1" w:id="1"/>
        <w:t>*</w:t>
      </w:r>
      <w:r w:rsidRPr="00704475">
        <w:t>项目</w:t>
      </w:r>
      <w:r w:rsidR="00F37079" w:rsidRPr="00704475">
        <w:t>3</w:t>
      </w:r>
    </w:p>
    <w:p w14:paraId="15288C27" w14:textId="61668EB1" w:rsidR="005B7A14" w:rsidRPr="00D61C3A" w:rsidRDefault="005B7A14" w:rsidP="00D61C3A">
      <w:pPr>
        <w:pStyle w:val="Heading2"/>
        <w:tabs>
          <w:tab w:val="clear" w:pos="720"/>
        </w:tabs>
        <w:spacing w:before="240"/>
        <w:ind w:left="1440" w:right="1440"/>
        <w:rPr>
          <w:rFonts w:eastAsia="SimHei"/>
          <w:i w:val="0"/>
          <w:caps/>
          <w:sz w:val="28"/>
        </w:rPr>
      </w:pPr>
      <w:r w:rsidRPr="00D61C3A">
        <w:rPr>
          <w:rFonts w:eastAsia="SimHei" w:hint="eastAsia"/>
          <w:i w:val="0"/>
          <w:caps/>
          <w:sz w:val="28"/>
        </w:rPr>
        <w:t>修订</w:t>
      </w:r>
      <w:r w:rsidRPr="00D61C3A">
        <w:rPr>
          <w:rFonts w:eastAsia="SimHei" w:hint="eastAsia"/>
          <w:i w:val="0"/>
          <w:caps/>
          <w:sz w:val="28"/>
        </w:rPr>
        <w:t>/</w:t>
      </w:r>
      <w:r w:rsidRPr="00D61C3A">
        <w:rPr>
          <w:rFonts w:eastAsia="SimHei" w:hint="eastAsia"/>
          <w:i w:val="0"/>
          <w:caps/>
          <w:sz w:val="28"/>
        </w:rPr>
        <w:t>更新和执行国家生物多样性战略和行动计划（包括国家</w:t>
      </w:r>
      <w:r w:rsidR="00B23FC8" w:rsidRPr="00D61C3A">
        <w:rPr>
          <w:rFonts w:eastAsia="SimHei" w:hint="eastAsia"/>
          <w:i w:val="0"/>
          <w:caps/>
          <w:sz w:val="28"/>
        </w:rPr>
        <w:t>目</w:t>
      </w:r>
      <w:r w:rsidRPr="00D61C3A">
        <w:rPr>
          <w:rFonts w:eastAsia="SimHei" w:hint="eastAsia"/>
          <w:i w:val="0"/>
          <w:caps/>
          <w:sz w:val="28"/>
        </w:rPr>
        <w:t>标</w:t>
      </w:r>
      <w:r w:rsidRPr="00D61C3A">
        <w:rPr>
          <w:rFonts w:eastAsia="SimHei"/>
          <w:i w:val="0"/>
          <w:caps/>
          <w:sz w:val="28"/>
        </w:rPr>
        <w:t>）</w:t>
      </w:r>
      <w:r w:rsidRPr="00D61C3A">
        <w:rPr>
          <w:rFonts w:eastAsia="SimHei" w:hint="eastAsia"/>
          <w:i w:val="0"/>
          <w:caps/>
          <w:sz w:val="28"/>
        </w:rPr>
        <w:t>的最新进展情况</w:t>
      </w:r>
    </w:p>
    <w:p w14:paraId="4F956313" w14:textId="0C7CD450" w:rsidR="005B7A14" w:rsidRPr="001A0082" w:rsidRDefault="005B7A14" w:rsidP="005B7A14">
      <w:pPr>
        <w:pStyle w:val="Heading2"/>
        <w:tabs>
          <w:tab w:val="clear" w:pos="720"/>
        </w:tabs>
        <w:rPr>
          <w:rFonts w:ascii="KaiTi" w:eastAsia="KaiTi" w:hAnsi="KaiTi"/>
          <w:b w:val="0"/>
          <w:i w:val="0"/>
        </w:rPr>
      </w:pPr>
      <w:r w:rsidRPr="001A0082">
        <w:rPr>
          <w:rFonts w:ascii="KaiTi" w:eastAsia="KaiTi" w:hAnsi="KaiTi" w:hint="eastAsia"/>
          <w:b w:val="0"/>
          <w:i w:val="0"/>
        </w:rPr>
        <w:t>执行秘书的说明</w:t>
      </w:r>
      <w:bookmarkStart w:id="3" w:name="_GoBack"/>
      <w:bookmarkEnd w:id="3"/>
    </w:p>
    <w:p w14:paraId="31069E81" w14:textId="77777777" w:rsidR="005B7A14" w:rsidRPr="00704475" w:rsidRDefault="005B7A14" w:rsidP="001A0082">
      <w:pPr>
        <w:pStyle w:val="Heading1"/>
        <w:tabs>
          <w:tab w:val="clear" w:pos="720"/>
        </w:tabs>
        <w:spacing w:before="120"/>
        <w:rPr>
          <w:b/>
        </w:rPr>
      </w:pPr>
      <w:r w:rsidRPr="00704475">
        <w:rPr>
          <w:rFonts w:hint="eastAsia"/>
          <w:b/>
        </w:rPr>
        <w:t>一</w:t>
      </w:r>
      <w:r w:rsidRPr="00704475">
        <w:rPr>
          <w:b/>
        </w:rPr>
        <w:t>.</w:t>
      </w:r>
      <w:r w:rsidRPr="00704475">
        <w:rPr>
          <w:b/>
        </w:rPr>
        <w:tab/>
      </w:r>
      <w:r w:rsidRPr="00704475">
        <w:rPr>
          <w:rFonts w:hint="eastAsia"/>
          <w:b/>
        </w:rPr>
        <w:t>导言</w:t>
      </w:r>
    </w:p>
    <w:p w14:paraId="65FB8318" w14:textId="2BCFD93F" w:rsidR="005B7A14" w:rsidRPr="00704475" w:rsidRDefault="005B7A14" w:rsidP="00454F3C">
      <w:pPr>
        <w:numPr>
          <w:ilvl w:val="0"/>
          <w:numId w:val="27"/>
        </w:numPr>
        <w:spacing w:before="120" w:after="120"/>
        <w:ind w:left="0" w:firstLine="0"/>
      </w:pPr>
      <w:r w:rsidRPr="00704475">
        <w:rPr>
          <w:rFonts w:hint="eastAsia"/>
        </w:rPr>
        <w:t>国家生物多样性战略和行动计划是国家一级执行《公约》的主要规划工具。《生物多样性公约》第</w:t>
      </w:r>
      <w:r w:rsidRPr="00704475">
        <w:rPr>
          <w:rFonts w:hint="eastAsia"/>
        </w:rPr>
        <w:t>6</w:t>
      </w:r>
      <w:r w:rsidRPr="00704475">
        <w:rPr>
          <w:rFonts w:hint="eastAsia"/>
        </w:rPr>
        <w:t>条规定，</w:t>
      </w:r>
      <w:r w:rsidRPr="00704475">
        <w:rPr>
          <w:color w:val="333333"/>
          <w:shd w:val="clear" w:color="auto" w:fill="FFFFFF"/>
        </w:rPr>
        <w:t>每</w:t>
      </w:r>
      <w:r w:rsidR="005D7142" w:rsidRPr="00704475">
        <w:rPr>
          <w:rFonts w:hint="eastAsia"/>
          <w:color w:val="333333"/>
          <w:shd w:val="clear" w:color="auto" w:fill="FFFFFF"/>
        </w:rPr>
        <w:t>个</w:t>
      </w:r>
      <w:r w:rsidRPr="00704475">
        <w:rPr>
          <w:color w:val="333333"/>
          <w:shd w:val="clear" w:color="auto" w:fill="FFFFFF"/>
        </w:rPr>
        <w:t>缔约方</w:t>
      </w:r>
      <w:r w:rsidRPr="00C50789">
        <w:rPr>
          <w:rFonts w:ascii="SimSun" w:hAnsi="SimSun" w:hint="eastAsia"/>
        </w:rPr>
        <w:t>“</w:t>
      </w:r>
      <w:r w:rsidRPr="00704475">
        <w:rPr>
          <w:color w:val="333333"/>
          <w:shd w:val="clear" w:color="auto" w:fill="FFFFFF"/>
        </w:rPr>
        <w:t>应按照其特殊情况和能力</w:t>
      </w:r>
      <w:r w:rsidRPr="00704475">
        <w:rPr>
          <w:rFonts w:hint="eastAsia"/>
          <w:color w:val="333333"/>
          <w:shd w:val="clear" w:color="auto" w:fill="FFFFFF"/>
        </w:rPr>
        <w:t>，</w:t>
      </w:r>
      <w:r w:rsidRPr="00704475">
        <w:rPr>
          <w:color w:val="333333"/>
          <w:shd w:val="clear" w:color="auto" w:fill="FFFFFF"/>
        </w:rPr>
        <w:t>为保护和持久使用生物多样性制定国家战略、计划或方案，或为此目的变通其现有战略、计划或方案；这些战略、计划或方案除其他外应体现本公约内载明与该缔约方有关的措施</w:t>
      </w:r>
      <w:r w:rsidRPr="00C50789">
        <w:rPr>
          <w:rFonts w:ascii="SimSun" w:hAnsi="SimSun" w:hint="eastAsia"/>
        </w:rPr>
        <w:t>”</w:t>
      </w:r>
      <w:r w:rsidRPr="00704475">
        <w:rPr>
          <w:rFonts w:hint="eastAsia"/>
        </w:rPr>
        <w:t>。</w:t>
      </w:r>
      <w:r w:rsidR="00A45B39" w:rsidRPr="00704475">
        <w:rPr>
          <w:rFonts w:hint="eastAsia"/>
        </w:rPr>
        <w:t>几乎所有</w:t>
      </w:r>
      <w:r w:rsidRPr="00704475">
        <w:rPr>
          <w:rFonts w:hint="eastAsia"/>
        </w:rPr>
        <w:t>缔约方（</w:t>
      </w:r>
      <w:r w:rsidRPr="00704475">
        <w:rPr>
          <w:rFonts w:hint="eastAsia"/>
        </w:rPr>
        <w:t>9</w:t>
      </w:r>
      <w:r w:rsidR="00A45B39" w:rsidRPr="00704475">
        <w:t>7</w:t>
      </w:r>
      <w:r w:rsidRPr="00704475">
        <w:rPr>
          <w:rFonts w:hint="eastAsia"/>
        </w:rPr>
        <w:t>%</w:t>
      </w:r>
      <w:r w:rsidRPr="00704475">
        <w:rPr>
          <w:rFonts w:hint="eastAsia"/>
        </w:rPr>
        <w:t>）在成为缔约方后已制定至少一项国家生物多样性战略和行动计划。</w:t>
      </w:r>
    </w:p>
    <w:p w14:paraId="7CE10D73" w14:textId="5FCE0174" w:rsidR="005B7A14" w:rsidRPr="00704475" w:rsidRDefault="00A45B39" w:rsidP="00454F3C">
      <w:pPr>
        <w:numPr>
          <w:ilvl w:val="0"/>
          <w:numId w:val="27"/>
        </w:numPr>
        <w:spacing w:before="120" w:after="120"/>
        <w:ind w:left="0" w:firstLine="0"/>
      </w:pPr>
      <w:r w:rsidRPr="00704475">
        <w:rPr>
          <w:rFonts w:hint="eastAsia"/>
        </w:rPr>
        <w:t>缔约方大会</w:t>
      </w:r>
      <w:hyperlink r:id="rId10" w:history="1">
        <w:r w:rsidR="005B7A14" w:rsidRPr="005B3C2C">
          <w:rPr>
            <w:rFonts w:hint="eastAsia"/>
          </w:rPr>
          <w:t>第</w:t>
        </w:r>
        <w:r w:rsidR="005B7A14" w:rsidRPr="00704475">
          <w:rPr>
            <w:rStyle w:val="Hyperlink"/>
          </w:rPr>
          <w:t>X/2</w:t>
        </w:r>
        <w:r w:rsidR="005B7A14" w:rsidRPr="005B3C2C">
          <w:rPr>
            <w:rFonts w:hint="eastAsia"/>
          </w:rPr>
          <w:t>号决定</w:t>
        </w:r>
      </w:hyperlink>
      <w:r w:rsidR="005B7A14" w:rsidRPr="00704475">
        <w:rPr>
          <w:rFonts w:hint="eastAsia"/>
        </w:rPr>
        <w:t>敦促缔约方根据《</w:t>
      </w:r>
      <w:r w:rsidR="005B7A14" w:rsidRPr="00704475">
        <w:rPr>
          <w:rFonts w:hint="eastAsia"/>
        </w:rPr>
        <w:t>2011-2020</w:t>
      </w:r>
      <w:r w:rsidR="005B7A14" w:rsidRPr="00704475">
        <w:rPr>
          <w:rFonts w:hint="eastAsia"/>
        </w:rPr>
        <w:t>年生物多样性战略计划》，酌情审议、修订和更新本国的国家生物多样性战略和行动计划。</w:t>
      </w:r>
      <w:r w:rsidR="005B7A14" w:rsidRPr="00704475">
        <w:rPr>
          <w:rFonts w:hint="eastAsia"/>
        </w:rPr>
        <w:t>2015</w:t>
      </w:r>
      <w:r w:rsidR="005B7A14" w:rsidRPr="00704475">
        <w:rPr>
          <w:rFonts w:hint="eastAsia"/>
        </w:rPr>
        <w:t>年到期的爱知生物多样性</w:t>
      </w:r>
      <w:r w:rsidR="00D539B8" w:rsidRPr="00704475">
        <w:rPr>
          <w:rFonts w:hint="eastAsia"/>
        </w:rPr>
        <w:t>目标</w:t>
      </w:r>
      <w:r w:rsidR="005B7A14" w:rsidRPr="00704475">
        <w:rPr>
          <w:rFonts w:hint="eastAsia"/>
        </w:rPr>
        <w:t>17</w:t>
      </w:r>
      <w:r w:rsidR="005B7A14" w:rsidRPr="00704475">
        <w:rPr>
          <w:rFonts w:hint="eastAsia"/>
        </w:rPr>
        <w:t>呼吁缔约方</w:t>
      </w:r>
      <w:r w:rsidR="005B7A14" w:rsidRPr="00704475">
        <w:rPr>
          <w:rFonts w:hint="eastAsia"/>
          <w:bCs/>
        </w:rPr>
        <w:t>制定并作为政策工具通过和开始执行一项有效、参与性的最新国家生物多样性战略和行动计划</w:t>
      </w:r>
      <w:r w:rsidR="005B7A14" w:rsidRPr="00704475">
        <w:rPr>
          <w:rFonts w:hint="eastAsia"/>
        </w:rPr>
        <w:t>。各缔约方还承诺</w:t>
      </w:r>
      <w:r w:rsidR="00022F9B" w:rsidRPr="00704475">
        <w:rPr>
          <w:rFonts w:hint="eastAsia"/>
        </w:rPr>
        <w:t>以</w:t>
      </w:r>
      <w:r w:rsidR="005B7A14" w:rsidRPr="00704475">
        <w:rPr>
          <w:rFonts w:hint="eastAsia"/>
        </w:rPr>
        <w:t>《</w:t>
      </w:r>
      <w:r w:rsidR="005B7A14" w:rsidRPr="00704475">
        <w:rPr>
          <w:rFonts w:hint="eastAsia"/>
        </w:rPr>
        <w:t>2011-2020</w:t>
      </w:r>
      <w:r w:rsidR="005B7A14" w:rsidRPr="00704475">
        <w:rPr>
          <w:rFonts w:hint="eastAsia"/>
        </w:rPr>
        <w:t>年生物多样性战略计划》及其爱知生物多样性</w:t>
      </w:r>
      <w:r w:rsidR="00D539B8" w:rsidRPr="00704475">
        <w:rPr>
          <w:rFonts w:hint="eastAsia"/>
        </w:rPr>
        <w:t>目标</w:t>
      </w:r>
      <w:r w:rsidR="005B7A14" w:rsidRPr="00704475">
        <w:rPr>
          <w:rFonts w:hint="eastAsia"/>
        </w:rPr>
        <w:t>为灵活框架制定国家</w:t>
      </w:r>
      <w:r w:rsidR="00D539B8" w:rsidRPr="00704475">
        <w:rPr>
          <w:rFonts w:hint="eastAsia"/>
        </w:rPr>
        <w:t>目标</w:t>
      </w:r>
      <w:r w:rsidR="005B7A14" w:rsidRPr="00704475">
        <w:rPr>
          <w:rFonts w:hint="eastAsia"/>
        </w:rPr>
        <w:t>。</w:t>
      </w:r>
    </w:p>
    <w:p w14:paraId="357E386A" w14:textId="7D1AA87D" w:rsidR="005B7A14" w:rsidRDefault="005B7A14" w:rsidP="00454F3C">
      <w:pPr>
        <w:numPr>
          <w:ilvl w:val="0"/>
          <w:numId w:val="27"/>
        </w:numPr>
        <w:spacing w:before="120" w:after="120"/>
        <w:ind w:left="0" w:firstLine="0"/>
      </w:pPr>
      <w:r w:rsidRPr="00704475">
        <w:rPr>
          <w:rFonts w:hint="eastAsia"/>
        </w:rPr>
        <w:t>本说明</w:t>
      </w:r>
      <w:r w:rsidR="00E123EE" w:rsidRPr="00704475">
        <w:rPr>
          <w:rFonts w:hint="eastAsia"/>
        </w:rPr>
        <w:t>是</w:t>
      </w:r>
      <w:r w:rsidR="0045051F" w:rsidRPr="00704475">
        <w:rPr>
          <w:rFonts w:hint="eastAsia"/>
        </w:rPr>
        <w:t>对</w:t>
      </w:r>
      <w:r w:rsidRPr="00704475">
        <w:t>提交</w:t>
      </w:r>
      <w:r w:rsidR="0045051F" w:rsidRPr="00704475">
        <w:rPr>
          <w:rFonts w:hint="eastAsia"/>
        </w:rPr>
        <w:t>缔约方大会第十</w:t>
      </w:r>
      <w:r w:rsidR="00915CC0" w:rsidRPr="00704475">
        <w:rPr>
          <w:rFonts w:hint="eastAsia"/>
        </w:rPr>
        <w:t>四</w:t>
      </w:r>
      <w:r w:rsidR="0045051F" w:rsidRPr="00704475">
        <w:rPr>
          <w:rFonts w:hint="eastAsia"/>
        </w:rPr>
        <w:t>届会议一项</w:t>
      </w:r>
      <w:r w:rsidRPr="00704475">
        <w:t>说明（</w:t>
      </w:r>
      <w:r w:rsidR="00A04A03" w:rsidRPr="00704475">
        <w:rPr>
          <w:snapToGrid w:val="0"/>
          <w:kern w:val="22"/>
        </w:rPr>
        <w:t>CBD/COP/14/5/Add.1</w:t>
      </w:r>
      <w:r w:rsidRPr="00704475">
        <w:rPr>
          <w:rFonts w:hint="eastAsia"/>
          <w:snapToGrid w:val="0"/>
          <w:kern w:val="22"/>
        </w:rPr>
        <w:t>）</w:t>
      </w:r>
      <w:r w:rsidR="00E123EE" w:rsidRPr="00704475">
        <w:rPr>
          <w:rFonts w:hint="eastAsia"/>
          <w:snapToGrid w:val="0"/>
          <w:kern w:val="22"/>
        </w:rPr>
        <w:t>的</w:t>
      </w:r>
      <w:r w:rsidR="0045051F" w:rsidRPr="00704475">
        <w:rPr>
          <w:rFonts w:hint="eastAsia"/>
          <w:snapToGrid w:val="0"/>
          <w:kern w:val="22"/>
        </w:rPr>
        <w:t>更新</w:t>
      </w:r>
      <w:r w:rsidRPr="00704475">
        <w:rPr>
          <w:snapToGrid w:val="0"/>
          <w:kern w:val="22"/>
        </w:rPr>
        <w:t>，以反映</w:t>
      </w:r>
      <w:r w:rsidR="00557A68" w:rsidRPr="00704475">
        <w:rPr>
          <w:rFonts w:hint="eastAsia"/>
          <w:snapToGrid w:val="0"/>
          <w:kern w:val="22"/>
        </w:rPr>
        <w:t>自编制早先文件</w:t>
      </w:r>
      <w:r w:rsidRPr="00704475">
        <w:rPr>
          <w:rFonts w:hint="eastAsia"/>
        </w:rPr>
        <w:t>以来</w:t>
      </w:r>
      <w:r w:rsidR="0045051F" w:rsidRPr="00704475">
        <w:rPr>
          <w:rFonts w:hint="eastAsia"/>
        </w:rPr>
        <w:t>在国家层面</w:t>
      </w:r>
      <w:r w:rsidR="00985783" w:rsidRPr="00704475">
        <w:rPr>
          <w:rFonts w:hint="eastAsia"/>
        </w:rPr>
        <w:t>进一步</w:t>
      </w:r>
      <w:r w:rsidR="0045051F" w:rsidRPr="00704475">
        <w:rPr>
          <w:rFonts w:hint="eastAsia"/>
        </w:rPr>
        <w:t>开展</w:t>
      </w:r>
      <w:r w:rsidRPr="00704475">
        <w:rPr>
          <w:rFonts w:hint="eastAsia"/>
        </w:rPr>
        <w:t>的活动，</w:t>
      </w:r>
      <w:r w:rsidR="0045051F" w:rsidRPr="00704475">
        <w:rPr>
          <w:rFonts w:hint="eastAsia"/>
        </w:rPr>
        <w:t>更新</w:t>
      </w:r>
      <w:r w:rsidR="00E123EE" w:rsidRPr="00704475">
        <w:rPr>
          <w:rFonts w:hint="eastAsia"/>
        </w:rPr>
        <w:t>的依据包括至</w:t>
      </w:r>
      <w:r w:rsidRPr="00704475">
        <w:rPr>
          <w:rFonts w:hint="eastAsia"/>
        </w:rPr>
        <w:t>20</w:t>
      </w:r>
      <w:r w:rsidR="00985783" w:rsidRPr="00704475">
        <w:t>20</w:t>
      </w:r>
      <w:r w:rsidRPr="00704475">
        <w:rPr>
          <w:rFonts w:hint="eastAsia"/>
        </w:rPr>
        <w:t>年</w:t>
      </w:r>
      <w:r w:rsidR="0045051F" w:rsidRPr="00704475">
        <w:t>3</w:t>
      </w:r>
      <w:r w:rsidRPr="00704475">
        <w:rPr>
          <w:rFonts w:hint="eastAsia"/>
        </w:rPr>
        <w:t>月</w:t>
      </w:r>
      <w:r w:rsidR="009A41EA" w:rsidRPr="00704475">
        <w:t>16</w:t>
      </w:r>
      <w:r w:rsidRPr="00704475">
        <w:rPr>
          <w:rFonts w:hint="eastAsia"/>
        </w:rPr>
        <w:t>日</w:t>
      </w:r>
      <w:r w:rsidR="00E123EE" w:rsidRPr="00704475">
        <w:rPr>
          <w:rFonts w:hint="eastAsia"/>
        </w:rPr>
        <w:t>秘书处从</w:t>
      </w:r>
      <w:r w:rsidRPr="00704475">
        <w:rPr>
          <w:rFonts w:hint="eastAsia"/>
        </w:rPr>
        <w:t>各国</w:t>
      </w:r>
      <w:r w:rsidR="00E123EE" w:rsidRPr="00704475">
        <w:rPr>
          <w:rFonts w:hint="eastAsia"/>
        </w:rPr>
        <w:t>收到</w:t>
      </w:r>
      <w:r w:rsidRPr="00704475">
        <w:rPr>
          <w:rFonts w:hint="eastAsia"/>
        </w:rPr>
        <w:t>的资料</w:t>
      </w:r>
      <w:r w:rsidR="00E123EE" w:rsidRPr="00704475">
        <w:rPr>
          <w:rFonts w:hint="eastAsia"/>
        </w:rPr>
        <w:t>以及以联合国正式语文提交的</w:t>
      </w:r>
      <w:r w:rsidRPr="00704475">
        <w:rPr>
          <w:rFonts w:hint="eastAsia"/>
        </w:rPr>
        <w:t>国家生物多样性战略和行动计划。</w:t>
      </w:r>
    </w:p>
    <w:p w14:paraId="568A62B1" w14:textId="77777777" w:rsidR="00996914" w:rsidRPr="00704475" w:rsidRDefault="00996914" w:rsidP="00996914">
      <w:pPr>
        <w:spacing w:before="120" w:after="120"/>
      </w:pPr>
    </w:p>
    <w:p w14:paraId="464709EF" w14:textId="655FD386" w:rsidR="005B7A14" w:rsidRPr="00704475" w:rsidRDefault="005B7A14" w:rsidP="00454F3C">
      <w:pPr>
        <w:numPr>
          <w:ilvl w:val="0"/>
          <w:numId w:val="27"/>
        </w:numPr>
        <w:spacing w:before="120" w:after="120"/>
        <w:ind w:left="0" w:firstLine="0"/>
      </w:pPr>
      <w:r w:rsidRPr="00704475">
        <w:rPr>
          <w:rFonts w:hint="eastAsia"/>
        </w:rPr>
        <w:lastRenderedPageBreak/>
        <w:t>第二节概述制定或修订</w:t>
      </w:r>
      <w:r w:rsidRPr="00704475">
        <w:rPr>
          <w:rFonts w:hint="eastAsia"/>
        </w:rPr>
        <w:t>/</w:t>
      </w:r>
      <w:r w:rsidRPr="00704475">
        <w:rPr>
          <w:rFonts w:hint="eastAsia"/>
        </w:rPr>
        <w:t>更新国家生物多样性战略和行动计划方面的进展情况。第三节简要介绍制定国家</w:t>
      </w:r>
      <w:r w:rsidR="00E123EE" w:rsidRPr="00704475">
        <w:rPr>
          <w:rFonts w:hint="eastAsia"/>
        </w:rPr>
        <w:t>目标</w:t>
      </w:r>
      <w:r w:rsidRPr="00704475">
        <w:rPr>
          <w:rFonts w:hint="eastAsia"/>
        </w:rPr>
        <w:t>方面的进展情况，包括与实现爱知生物多样性</w:t>
      </w:r>
      <w:r w:rsidR="00865FEA" w:rsidRPr="00704475">
        <w:rPr>
          <w:rFonts w:hint="eastAsia"/>
        </w:rPr>
        <w:t>目标</w:t>
      </w:r>
      <w:r w:rsidRPr="00704475">
        <w:rPr>
          <w:rFonts w:hint="eastAsia"/>
        </w:rPr>
        <w:t>有关的目标。第四节</w:t>
      </w:r>
      <w:r w:rsidR="00604753" w:rsidRPr="00704475">
        <w:rPr>
          <w:rFonts w:hint="eastAsia"/>
        </w:rPr>
        <w:t>分析</w:t>
      </w:r>
      <w:r w:rsidRPr="00704475">
        <w:rPr>
          <w:rFonts w:hint="eastAsia"/>
        </w:rPr>
        <w:t>《</w:t>
      </w:r>
      <w:r w:rsidRPr="00704475">
        <w:rPr>
          <w:rFonts w:hint="eastAsia"/>
        </w:rPr>
        <w:t>2011-2020</w:t>
      </w:r>
      <w:r w:rsidRPr="00704475">
        <w:rPr>
          <w:rFonts w:hint="eastAsia"/>
        </w:rPr>
        <w:t>年生物多样性战略计划》通过以来提交的国家生物多样性战略和行动计划的内容。</w:t>
      </w:r>
      <w:r w:rsidR="00937E08" w:rsidRPr="00704475">
        <w:rPr>
          <w:rFonts w:hint="eastAsia"/>
        </w:rPr>
        <w:t>关于</w:t>
      </w:r>
      <w:r w:rsidR="00C13E85" w:rsidRPr="00704475">
        <w:t>《公约》和《</w:t>
      </w:r>
      <w:r w:rsidR="00C13E85" w:rsidRPr="00704475">
        <w:t>2011-2020</w:t>
      </w:r>
      <w:r w:rsidR="00C13E85" w:rsidRPr="00704475">
        <w:t>年生物多样性战略计划》的执行进展和爱知生物多样性目标实现情况</w:t>
      </w:r>
      <w:r w:rsidR="00847559" w:rsidRPr="00704475">
        <w:t>的</w:t>
      </w:r>
      <w:r w:rsidR="00C13E85" w:rsidRPr="00704475">
        <w:t>文件</w:t>
      </w:r>
      <w:r w:rsidR="00E17EB6">
        <w:rPr>
          <w:rFonts w:hint="eastAsia"/>
        </w:rPr>
        <w:t>（</w:t>
      </w:r>
      <w:r w:rsidR="00C13E85" w:rsidRPr="00704475">
        <w:t>CBD/SBI/3/2</w:t>
      </w:r>
      <w:r w:rsidR="00E17EB6">
        <w:rPr>
          <w:rFonts w:hint="eastAsia"/>
        </w:rPr>
        <w:t>）</w:t>
      </w:r>
      <w:r w:rsidR="00C13E85" w:rsidRPr="00704475">
        <w:t>以及</w:t>
      </w:r>
      <w:r w:rsidR="00DF336C" w:rsidRPr="00704475">
        <w:rPr>
          <w:rFonts w:hint="eastAsia"/>
        </w:rPr>
        <w:t>关于</w:t>
      </w:r>
      <w:r w:rsidR="00C13E85" w:rsidRPr="00704475">
        <w:t>促进执行情况审查机制</w:t>
      </w:r>
      <w:r w:rsidR="00DF336C" w:rsidRPr="00704475">
        <w:rPr>
          <w:rFonts w:hint="eastAsia"/>
        </w:rPr>
        <w:t>的</w:t>
      </w:r>
      <w:r w:rsidR="00C13E85" w:rsidRPr="00704475">
        <w:t>文件</w:t>
      </w:r>
      <w:r w:rsidR="00E17EB6">
        <w:rPr>
          <w:rFonts w:hint="eastAsia"/>
        </w:rPr>
        <w:t>（</w:t>
      </w:r>
      <w:r w:rsidR="00E17EB6">
        <w:t>CBD/SBI/3/11</w:t>
      </w:r>
      <w:r w:rsidR="00E17EB6">
        <w:rPr>
          <w:rFonts w:hint="eastAsia"/>
        </w:rPr>
        <w:t>）</w:t>
      </w:r>
      <w:r w:rsidR="00C13E85" w:rsidRPr="00704475">
        <w:t>也提供了相关信息。</w:t>
      </w:r>
    </w:p>
    <w:p w14:paraId="2E54DDFB" w14:textId="4F50339E" w:rsidR="005B7A14" w:rsidRPr="00704475" w:rsidRDefault="005B7A14" w:rsidP="00454F3C">
      <w:pPr>
        <w:pStyle w:val="Heading1"/>
        <w:tabs>
          <w:tab w:val="clear" w:pos="720"/>
        </w:tabs>
        <w:spacing w:before="120"/>
        <w:rPr>
          <w:b/>
        </w:rPr>
      </w:pPr>
      <w:r w:rsidRPr="00704475">
        <w:rPr>
          <w:rFonts w:hint="eastAsia"/>
          <w:b/>
        </w:rPr>
        <w:t>二</w:t>
      </w:r>
      <w:r w:rsidRPr="00704475">
        <w:rPr>
          <w:b/>
        </w:rPr>
        <w:t>.</w:t>
      </w:r>
      <w:r w:rsidRPr="00704475">
        <w:rPr>
          <w:b/>
        </w:rPr>
        <w:tab/>
      </w:r>
      <w:r w:rsidRPr="00704475">
        <w:rPr>
          <w:rFonts w:hint="eastAsia"/>
          <w:b/>
        </w:rPr>
        <w:t>制定或修订及更新国家生物多样性战略和行动计划的进展</w:t>
      </w:r>
      <w:r w:rsidR="00D85962" w:rsidRPr="00704475">
        <w:rPr>
          <w:rFonts w:hint="eastAsia"/>
          <w:b/>
        </w:rPr>
        <w:t>情况</w:t>
      </w:r>
    </w:p>
    <w:p w14:paraId="08D4BCF4" w14:textId="5BBE8874" w:rsidR="005B7A14" w:rsidRPr="00704475" w:rsidRDefault="005B7A14" w:rsidP="00454F3C">
      <w:pPr>
        <w:numPr>
          <w:ilvl w:val="0"/>
          <w:numId w:val="27"/>
        </w:numPr>
        <w:spacing w:before="120" w:after="120"/>
        <w:ind w:left="0" w:firstLine="0"/>
      </w:pPr>
      <w:r w:rsidRPr="00704475">
        <w:rPr>
          <w:rFonts w:hint="eastAsia"/>
        </w:rPr>
        <w:t>1993</w:t>
      </w:r>
      <w:r w:rsidRPr="00704475">
        <w:rPr>
          <w:rFonts w:hint="eastAsia"/>
        </w:rPr>
        <w:t>年以来，</w:t>
      </w:r>
      <w:r w:rsidRPr="00704475">
        <w:rPr>
          <w:rFonts w:hint="eastAsia"/>
        </w:rPr>
        <w:t>19</w:t>
      </w:r>
      <w:r w:rsidR="00AE2470" w:rsidRPr="00704475">
        <w:t>1</w:t>
      </w:r>
      <w:r w:rsidRPr="00704475">
        <w:rPr>
          <w:rFonts w:hint="eastAsia"/>
        </w:rPr>
        <w:t>个缔约方（</w:t>
      </w:r>
      <w:r w:rsidRPr="00704475">
        <w:t>占</w:t>
      </w:r>
      <w:r w:rsidRPr="00704475">
        <w:rPr>
          <w:rFonts w:hint="eastAsia"/>
        </w:rPr>
        <w:t>9</w:t>
      </w:r>
      <w:r w:rsidR="00EA2D68" w:rsidRPr="00704475">
        <w:t>7</w:t>
      </w:r>
      <w:r w:rsidRPr="00704475">
        <w:t>%</w:t>
      </w:r>
      <w:r w:rsidRPr="00704475">
        <w:t>）</w:t>
      </w:r>
      <w:r w:rsidRPr="00704475">
        <w:rPr>
          <w:rFonts w:hint="eastAsia"/>
        </w:rPr>
        <w:t>制定了至少一</w:t>
      </w:r>
      <w:r w:rsidR="00D85962" w:rsidRPr="00704475">
        <w:rPr>
          <w:rFonts w:hint="eastAsia"/>
        </w:rPr>
        <w:t>个</w:t>
      </w:r>
      <w:r w:rsidRPr="00704475">
        <w:rPr>
          <w:rFonts w:hint="eastAsia"/>
        </w:rPr>
        <w:t>国家生物多样性战略和行动计划，</w:t>
      </w:r>
      <w:r w:rsidR="003416C5" w:rsidRPr="00704475">
        <w:t>5</w:t>
      </w:r>
      <w:r w:rsidRPr="00704475">
        <w:rPr>
          <w:rFonts w:hint="eastAsia"/>
        </w:rPr>
        <w:t>个缔约方尚未提交其第一</w:t>
      </w:r>
      <w:r w:rsidR="00D85962" w:rsidRPr="00704475">
        <w:rPr>
          <w:rFonts w:hint="eastAsia"/>
        </w:rPr>
        <w:t>个</w:t>
      </w:r>
      <w:r w:rsidR="003416C5" w:rsidRPr="00704475">
        <w:rPr>
          <w:rFonts w:hint="eastAsia"/>
        </w:rPr>
        <w:t>国家生物多样性</w:t>
      </w:r>
      <w:r w:rsidR="00D85962" w:rsidRPr="00704475">
        <w:rPr>
          <w:rFonts w:hint="eastAsia"/>
        </w:rPr>
        <w:t>战略和行动计划</w:t>
      </w:r>
      <w:r w:rsidRPr="00704475">
        <w:rPr>
          <w:rFonts w:hint="eastAsia"/>
        </w:rPr>
        <w:t>。截至</w:t>
      </w:r>
      <w:r w:rsidRPr="00704475">
        <w:rPr>
          <w:rFonts w:hint="eastAsia"/>
        </w:rPr>
        <w:t>20</w:t>
      </w:r>
      <w:r w:rsidR="003416C5" w:rsidRPr="00704475">
        <w:t>20</w:t>
      </w:r>
      <w:r w:rsidRPr="00704475">
        <w:rPr>
          <w:rFonts w:hint="eastAsia"/>
        </w:rPr>
        <w:t>年</w:t>
      </w:r>
      <w:r w:rsidR="00EA2D68" w:rsidRPr="00704475">
        <w:t>3</w:t>
      </w:r>
      <w:r w:rsidRPr="00704475">
        <w:rPr>
          <w:rFonts w:hint="eastAsia"/>
        </w:rPr>
        <w:t>月</w:t>
      </w:r>
      <w:r w:rsidR="00EA2D68" w:rsidRPr="00704475">
        <w:t>1</w:t>
      </w:r>
      <w:r w:rsidR="003416C5" w:rsidRPr="00704475">
        <w:t>6</w:t>
      </w:r>
      <w:r w:rsidRPr="00704475">
        <w:rPr>
          <w:rFonts w:hint="eastAsia"/>
        </w:rPr>
        <w:t>日</w:t>
      </w:r>
      <w:r w:rsidRPr="00704475">
        <w:t>，</w:t>
      </w:r>
      <w:r w:rsidR="00D85962" w:rsidRPr="00704475">
        <w:rPr>
          <w:rFonts w:hint="eastAsia"/>
        </w:rPr>
        <w:t>19</w:t>
      </w:r>
      <w:r w:rsidR="003416C5" w:rsidRPr="00704475">
        <w:t>1</w:t>
      </w:r>
      <w:r w:rsidR="00D85962" w:rsidRPr="00704475">
        <w:rPr>
          <w:rFonts w:hint="eastAsia"/>
        </w:rPr>
        <w:t>个</w:t>
      </w:r>
      <w:r w:rsidR="00EA2D68" w:rsidRPr="00704475">
        <w:rPr>
          <w:rFonts w:hint="eastAsia"/>
        </w:rPr>
        <w:t>已制定</w:t>
      </w:r>
      <w:r w:rsidRPr="00704475">
        <w:rPr>
          <w:rFonts w:hint="eastAsia"/>
        </w:rPr>
        <w:t>国家生物多样性战略和行动计划的缔约方中，</w:t>
      </w:r>
      <w:r w:rsidRPr="00704475">
        <w:rPr>
          <w:rFonts w:hint="eastAsia"/>
        </w:rPr>
        <w:t>1</w:t>
      </w:r>
      <w:r w:rsidR="003416C5" w:rsidRPr="00704475">
        <w:t>54</w:t>
      </w:r>
      <w:r w:rsidRPr="00704475">
        <w:rPr>
          <w:rFonts w:hint="eastAsia"/>
        </w:rPr>
        <w:t>个已至少进行过一次修订。</w:t>
      </w:r>
    </w:p>
    <w:p w14:paraId="2E0E4DAA" w14:textId="785BBDDD" w:rsidR="00D61C3A" w:rsidRDefault="005B7A14" w:rsidP="00D75A09">
      <w:pPr>
        <w:widowControl w:val="0"/>
        <w:numPr>
          <w:ilvl w:val="0"/>
          <w:numId w:val="27"/>
        </w:numPr>
        <w:suppressLineNumbers/>
        <w:suppressAutoHyphens/>
        <w:spacing w:before="120" w:after="120"/>
        <w:ind w:left="0" w:firstLine="0"/>
      </w:pPr>
      <w:r w:rsidRPr="00704475">
        <w:rPr>
          <w:rFonts w:hint="eastAsia"/>
        </w:rPr>
        <w:t>缔约方大会第十届会议以来，大多数缔约方根据</w:t>
      </w:r>
      <w:hyperlink r:id="rId11" w:history="1">
        <w:r w:rsidRPr="00D97360">
          <w:rPr>
            <w:rFonts w:hint="eastAsia"/>
          </w:rPr>
          <w:t>第</w:t>
        </w:r>
        <w:r w:rsidRPr="00704475">
          <w:rPr>
            <w:rStyle w:val="Hyperlink"/>
            <w:rFonts w:hint="eastAsia"/>
          </w:rPr>
          <w:t>X/2</w:t>
        </w:r>
        <w:r w:rsidRPr="00704475">
          <w:rPr>
            <w:rStyle w:val="Hyperlink"/>
            <w:rFonts w:hint="eastAsia"/>
          </w:rPr>
          <w:t>号</w:t>
        </w:r>
        <w:r w:rsidRPr="00D97360">
          <w:rPr>
            <w:rFonts w:hint="eastAsia"/>
          </w:rPr>
          <w:t>决定</w:t>
        </w:r>
      </w:hyperlink>
      <w:r w:rsidRPr="00704475">
        <w:rPr>
          <w:rFonts w:hint="eastAsia"/>
        </w:rPr>
        <w:t>着手进一步修订</w:t>
      </w:r>
      <w:r w:rsidR="00EF66DB" w:rsidRPr="00704475">
        <w:rPr>
          <w:rFonts w:hint="eastAsia"/>
        </w:rPr>
        <w:t>其</w:t>
      </w:r>
      <w:r w:rsidRPr="00704475">
        <w:rPr>
          <w:rFonts w:hint="eastAsia"/>
        </w:rPr>
        <w:t>国家生物多样性战略和行动计划。</w:t>
      </w:r>
      <w:r w:rsidR="00D85962" w:rsidRPr="00704475">
        <w:rPr>
          <w:rFonts w:hint="eastAsia"/>
        </w:rPr>
        <w:t>145</w:t>
      </w:r>
      <w:r w:rsidR="00D85962" w:rsidRPr="00704475">
        <w:rPr>
          <w:rFonts w:hint="eastAsia"/>
        </w:rPr>
        <w:t>个</w:t>
      </w:r>
      <w:r w:rsidRPr="00704475">
        <w:rPr>
          <w:rFonts w:hint="eastAsia"/>
        </w:rPr>
        <w:t>有资格从全球环境基金（</w:t>
      </w:r>
      <w:r w:rsidRPr="00704475">
        <w:t>全环基金）</w:t>
      </w:r>
      <w:r w:rsidRPr="00704475">
        <w:rPr>
          <w:rFonts w:hint="eastAsia"/>
        </w:rPr>
        <w:t>获得资金的国家中，</w:t>
      </w:r>
      <w:r w:rsidRPr="00704475">
        <w:rPr>
          <w:rFonts w:hint="eastAsia"/>
        </w:rPr>
        <w:t>141</w:t>
      </w:r>
      <w:r w:rsidRPr="00704475">
        <w:rPr>
          <w:rFonts w:hint="eastAsia"/>
        </w:rPr>
        <w:t>个国家已得到全环基金第五和</w:t>
      </w:r>
      <w:r w:rsidRPr="00704475">
        <w:t>第六次</w:t>
      </w:r>
      <w:r w:rsidR="00C420EB" w:rsidRPr="00704475">
        <w:rPr>
          <w:rFonts w:hint="eastAsia"/>
        </w:rPr>
        <w:t>增</w:t>
      </w:r>
      <w:r w:rsidRPr="00704475">
        <w:rPr>
          <w:rFonts w:hint="eastAsia"/>
        </w:rPr>
        <w:t>资为有利于生物多样性的活动留出的资金（</w:t>
      </w:r>
      <w:r w:rsidR="00B05AC4" w:rsidRPr="00704475">
        <w:rPr>
          <w:rFonts w:hint="eastAsia"/>
        </w:rPr>
        <w:t>49</w:t>
      </w:r>
      <w:r w:rsidR="00B05AC4" w:rsidRPr="00704475">
        <w:rPr>
          <w:rFonts w:hint="eastAsia"/>
        </w:rPr>
        <w:t>个</w:t>
      </w:r>
      <w:r w:rsidRPr="00704475">
        <w:rPr>
          <w:rFonts w:hint="eastAsia"/>
        </w:rPr>
        <w:t>通过开发计划署，</w:t>
      </w:r>
      <w:r w:rsidR="00B05AC4" w:rsidRPr="00704475">
        <w:rPr>
          <w:rFonts w:hint="eastAsia"/>
        </w:rPr>
        <w:t>84</w:t>
      </w:r>
      <w:r w:rsidR="00B05AC4" w:rsidRPr="00704475">
        <w:rPr>
          <w:rFonts w:hint="eastAsia"/>
        </w:rPr>
        <w:t>个</w:t>
      </w:r>
      <w:r w:rsidRPr="00704475">
        <w:rPr>
          <w:rFonts w:hint="eastAsia"/>
        </w:rPr>
        <w:t>通过环境规划署，</w:t>
      </w:r>
      <w:r w:rsidR="00B05AC4" w:rsidRPr="00704475">
        <w:rPr>
          <w:rFonts w:hint="eastAsia"/>
        </w:rPr>
        <w:t>1</w:t>
      </w:r>
      <w:r w:rsidR="00B05AC4" w:rsidRPr="00704475">
        <w:rPr>
          <w:rFonts w:hint="eastAsia"/>
        </w:rPr>
        <w:t>个</w:t>
      </w:r>
      <w:r w:rsidRPr="00704475">
        <w:rPr>
          <w:rFonts w:hint="eastAsia"/>
        </w:rPr>
        <w:t>通过粮农组织，</w:t>
      </w:r>
      <w:r w:rsidR="00B05AC4" w:rsidRPr="00704475">
        <w:rPr>
          <w:rFonts w:hint="eastAsia"/>
        </w:rPr>
        <w:t>1</w:t>
      </w:r>
      <w:r w:rsidR="00B05AC4" w:rsidRPr="00704475">
        <w:rPr>
          <w:rFonts w:hint="eastAsia"/>
        </w:rPr>
        <w:t>个</w:t>
      </w:r>
      <w:r w:rsidRPr="00704475">
        <w:rPr>
          <w:rFonts w:hint="eastAsia"/>
        </w:rPr>
        <w:t>通过美洲开发银行，</w:t>
      </w:r>
      <w:r w:rsidR="00B05AC4" w:rsidRPr="00704475">
        <w:rPr>
          <w:rFonts w:hint="eastAsia"/>
        </w:rPr>
        <w:t>6</w:t>
      </w:r>
      <w:r w:rsidR="00B05AC4" w:rsidRPr="00704475">
        <w:rPr>
          <w:rFonts w:hint="eastAsia"/>
        </w:rPr>
        <w:t>个</w:t>
      </w:r>
      <w:r w:rsidRPr="00704475">
        <w:rPr>
          <w:rFonts w:hint="eastAsia"/>
        </w:rPr>
        <w:t>通过</w:t>
      </w:r>
      <w:r w:rsidR="00B05AC4" w:rsidRPr="00704475">
        <w:rPr>
          <w:rFonts w:hint="eastAsia"/>
        </w:rPr>
        <w:t>直接</w:t>
      </w:r>
      <w:r w:rsidR="006C44C1" w:rsidRPr="00704475">
        <w:rPr>
          <w:rFonts w:hint="eastAsia"/>
        </w:rPr>
        <w:t>获取模式</w:t>
      </w:r>
      <w:r w:rsidRPr="00704475">
        <w:rPr>
          <w:rFonts w:hint="eastAsia"/>
        </w:rPr>
        <w:t>）。这些修订项目总投资为</w:t>
      </w:r>
      <w:r w:rsidR="00505D0D" w:rsidRPr="00704475">
        <w:rPr>
          <w:rFonts w:hint="eastAsia"/>
        </w:rPr>
        <w:t>全球环境基金赠款</w:t>
      </w:r>
      <w:r w:rsidRPr="00704475">
        <w:t>31,231,908</w:t>
      </w:r>
      <w:r w:rsidRPr="00704475">
        <w:rPr>
          <w:rFonts w:hint="eastAsia"/>
        </w:rPr>
        <w:t>美元（全环基金</w:t>
      </w:r>
      <w:r w:rsidRPr="00704475">
        <w:t>第五次</w:t>
      </w:r>
      <w:r w:rsidR="00C420EB" w:rsidRPr="00704475">
        <w:rPr>
          <w:rFonts w:hint="eastAsia"/>
        </w:rPr>
        <w:t>增</w:t>
      </w:r>
      <w:r w:rsidRPr="00704475">
        <w:t>资为</w:t>
      </w:r>
      <w:r w:rsidRPr="00D61C3A">
        <w:rPr>
          <w:snapToGrid w:val="0"/>
          <w:kern w:val="22"/>
        </w:rPr>
        <w:t>30</w:t>
      </w:r>
      <w:proofErr w:type="gramStart"/>
      <w:r w:rsidRPr="00D61C3A">
        <w:rPr>
          <w:snapToGrid w:val="0"/>
          <w:kern w:val="22"/>
        </w:rPr>
        <w:t>,263,908</w:t>
      </w:r>
      <w:r w:rsidRPr="00D61C3A">
        <w:rPr>
          <w:rFonts w:hint="eastAsia"/>
          <w:snapToGrid w:val="0"/>
          <w:kern w:val="22"/>
        </w:rPr>
        <w:t>美元</w:t>
      </w:r>
      <w:proofErr w:type="gramEnd"/>
      <w:r w:rsidRPr="00D61C3A">
        <w:rPr>
          <w:snapToGrid w:val="0"/>
          <w:kern w:val="22"/>
        </w:rPr>
        <w:t>，第六次</w:t>
      </w:r>
      <w:r w:rsidR="00C420EB" w:rsidRPr="00D61C3A">
        <w:rPr>
          <w:rFonts w:hint="eastAsia"/>
          <w:snapToGrid w:val="0"/>
          <w:kern w:val="22"/>
        </w:rPr>
        <w:t>增</w:t>
      </w:r>
      <w:r w:rsidRPr="00D61C3A">
        <w:rPr>
          <w:snapToGrid w:val="0"/>
          <w:kern w:val="22"/>
        </w:rPr>
        <w:t>资为</w:t>
      </w:r>
      <w:r w:rsidRPr="00D61C3A">
        <w:rPr>
          <w:snapToGrid w:val="0"/>
          <w:kern w:val="22"/>
        </w:rPr>
        <w:t>968,000</w:t>
      </w:r>
      <w:r w:rsidRPr="00D61C3A">
        <w:rPr>
          <w:rFonts w:hint="eastAsia"/>
          <w:snapToGrid w:val="0"/>
          <w:kern w:val="22"/>
        </w:rPr>
        <w:t>美元</w:t>
      </w:r>
      <w:r w:rsidRPr="00704475">
        <w:t>）</w:t>
      </w:r>
      <w:r w:rsidRPr="00704475">
        <w:rPr>
          <w:rFonts w:hint="eastAsia"/>
        </w:rPr>
        <w:t>，现金和实物的共同融资共计</w:t>
      </w:r>
      <w:r w:rsidRPr="00704475">
        <w:t>53,049,355</w:t>
      </w:r>
      <w:r w:rsidRPr="00704475">
        <w:rPr>
          <w:rFonts w:hint="eastAsia"/>
        </w:rPr>
        <w:t>美元（全环基金</w:t>
      </w:r>
      <w:r w:rsidRPr="00704475">
        <w:t>第五次</w:t>
      </w:r>
      <w:r w:rsidR="00C420EB" w:rsidRPr="00704475">
        <w:rPr>
          <w:rFonts w:hint="eastAsia"/>
        </w:rPr>
        <w:t>增</w:t>
      </w:r>
      <w:r w:rsidRPr="00704475">
        <w:t>资为</w:t>
      </w:r>
      <w:r w:rsidRPr="00D61C3A">
        <w:rPr>
          <w:snapToGrid w:val="0"/>
          <w:kern w:val="22"/>
        </w:rPr>
        <w:t>52,219,355</w:t>
      </w:r>
      <w:r w:rsidRPr="00D61C3A">
        <w:rPr>
          <w:rFonts w:hint="eastAsia"/>
          <w:snapToGrid w:val="0"/>
          <w:kern w:val="22"/>
        </w:rPr>
        <w:t>美元</w:t>
      </w:r>
      <w:r w:rsidRPr="00D61C3A">
        <w:rPr>
          <w:snapToGrid w:val="0"/>
          <w:kern w:val="22"/>
        </w:rPr>
        <w:t>，第六次</w:t>
      </w:r>
      <w:r w:rsidR="00C420EB" w:rsidRPr="00D61C3A">
        <w:rPr>
          <w:rFonts w:hint="eastAsia"/>
          <w:snapToGrid w:val="0"/>
          <w:kern w:val="22"/>
        </w:rPr>
        <w:t>增</w:t>
      </w:r>
      <w:r w:rsidRPr="00D61C3A">
        <w:rPr>
          <w:snapToGrid w:val="0"/>
          <w:kern w:val="22"/>
        </w:rPr>
        <w:t>资为</w:t>
      </w:r>
      <w:r w:rsidRPr="00D61C3A">
        <w:rPr>
          <w:snapToGrid w:val="0"/>
          <w:kern w:val="22"/>
        </w:rPr>
        <w:t>830,000</w:t>
      </w:r>
      <w:r w:rsidRPr="00D61C3A">
        <w:rPr>
          <w:rFonts w:hint="eastAsia"/>
          <w:snapToGrid w:val="0"/>
          <w:kern w:val="22"/>
        </w:rPr>
        <w:t>美元</w:t>
      </w:r>
      <w:r w:rsidRPr="00704475">
        <w:t>）</w:t>
      </w:r>
      <w:r w:rsidRPr="00704475">
        <w:rPr>
          <w:rFonts w:hint="eastAsia"/>
        </w:rPr>
        <w:t>。一些缔约方、</w:t>
      </w:r>
      <w:r w:rsidR="00D163B1" w:rsidRPr="00704475">
        <w:rPr>
          <w:rFonts w:hint="eastAsia"/>
        </w:rPr>
        <w:t>包括</w:t>
      </w:r>
      <w:r w:rsidRPr="00704475">
        <w:rPr>
          <w:rFonts w:hint="eastAsia"/>
        </w:rPr>
        <w:t>日本政府通过日本生物多样性基金为国家生物多样性战略和行动计划的修订进程提供了额外支助。</w:t>
      </w:r>
    </w:p>
    <w:p w14:paraId="3FE2739D" w14:textId="31CE99E1" w:rsidR="00122F4D" w:rsidRPr="00704475" w:rsidRDefault="005B7A14" w:rsidP="00A52D87">
      <w:pPr>
        <w:widowControl w:val="0"/>
        <w:numPr>
          <w:ilvl w:val="0"/>
          <w:numId w:val="27"/>
        </w:numPr>
        <w:suppressLineNumbers/>
        <w:suppressAutoHyphens/>
        <w:spacing w:before="120" w:after="120"/>
        <w:ind w:left="0" w:firstLine="0"/>
      </w:pPr>
      <w:r w:rsidRPr="00704475">
        <w:t>2015</w:t>
      </w:r>
      <w:r w:rsidRPr="00704475">
        <w:rPr>
          <w:rFonts w:hint="eastAsia"/>
        </w:rPr>
        <w:t>年</w:t>
      </w:r>
      <w:r w:rsidRPr="00704475">
        <w:rPr>
          <w:rFonts w:hint="eastAsia"/>
        </w:rPr>
        <w:t>12</w:t>
      </w:r>
      <w:r w:rsidRPr="00704475">
        <w:rPr>
          <w:rFonts w:hint="eastAsia"/>
        </w:rPr>
        <w:t>月</w:t>
      </w:r>
      <w:r w:rsidR="00523E97" w:rsidRPr="00704475">
        <w:rPr>
          <w:rFonts w:hint="eastAsia"/>
        </w:rPr>
        <w:t>是</w:t>
      </w:r>
      <w:r w:rsidRPr="00704475">
        <w:rPr>
          <w:rFonts w:hint="eastAsia"/>
        </w:rPr>
        <w:t>爱知</w:t>
      </w:r>
      <w:r w:rsidRPr="00704475">
        <w:t>生物多样性</w:t>
      </w:r>
      <w:r w:rsidR="00C462DE" w:rsidRPr="00704475">
        <w:rPr>
          <w:rFonts w:hint="eastAsia"/>
        </w:rPr>
        <w:t>目</w:t>
      </w:r>
      <w:r w:rsidRPr="00704475">
        <w:t>标</w:t>
      </w:r>
      <w:r w:rsidRPr="00704475">
        <w:rPr>
          <w:rFonts w:hint="eastAsia"/>
        </w:rPr>
        <w:t>17</w:t>
      </w:r>
      <w:r w:rsidR="006C44C1" w:rsidRPr="00704475">
        <w:rPr>
          <w:rFonts w:hint="eastAsia"/>
        </w:rPr>
        <w:t>设定</w:t>
      </w:r>
      <w:r w:rsidRPr="00704475">
        <w:t>的期限</w:t>
      </w:r>
      <w:r w:rsidR="00523E97" w:rsidRPr="00704475">
        <w:rPr>
          <w:rFonts w:hint="eastAsia"/>
        </w:rPr>
        <w:t>。</w:t>
      </w:r>
      <w:r w:rsidR="00523E97" w:rsidRPr="00704475">
        <w:t>截至</w:t>
      </w:r>
      <w:r w:rsidR="00523E97" w:rsidRPr="00704475">
        <w:t>2015</w:t>
      </w:r>
      <w:r w:rsidR="00523E97" w:rsidRPr="00704475">
        <w:rPr>
          <w:rFonts w:hint="eastAsia"/>
        </w:rPr>
        <w:t>年</w:t>
      </w:r>
      <w:r w:rsidR="00523E97" w:rsidRPr="00704475">
        <w:rPr>
          <w:rFonts w:hint="eastAsia"/>
        </w:rPr>
        <w:t>12</w:t>
      </w:r>
      <w:r w:rsidR="00523E97" w:rsidRPr="00704475">
        <w:rPr>
          <w:rFonts w:hint="eastAsia"/>
        </w:rPr>
        <w:t>月</w:t>
      </w:r>
      <w:r w:rsidRPr="00704475">
        <w:t>，</w:t>
      </w:r>
      <w:r w:rsidR="0048144A" w:rsidRPr="00704475">
        <w:rPr>
          <w:rFonts w:hint="eastAsia"/>
        </w:rPr>
        <w:t>仅</w:t>
      </w:r>
      <w:r w:rsidRPr="00704475">
        <w:rPr>
          <w:rFonts w:hint="eastAsia"/>
        </w:rPr>
        <w:t>69</w:t>
      </w:r>
      <w:r w:rsidRPr="00704475">
        <w:rPr>
          <w:rFonts w:hint="eastAsia"/>
        </w:rPr>
        <w:t>个缔约方提交了《</w:t>
      </w:r>
      <w:r w:rsidRPr="00704475">
        <w:rPr>
          <w:rFonts w:hint="eastAsia"/>
        </w:rPr>
        <w:t>2011-2020</w:t>
      </w:r>
      <w:r w:rsidRPr="00704475">
        <w:rPr>
          <w:rFonts w:hint="eastAsia"/>
        </w:rPr>
        <w:t>年生物多样性战略计划》通过后</w:t>
      </w:r>
      <w:r w:rsidR="00A91516" w:rsidRPr="00704475">
        <w:rPr>
          <w:rFonts w:hint="eastAsia"/>
        </w:rPr>
        <w:t>制定</w:t>
      </w:r>
      <w:r w:rsidRPr="00704475">
        <w:t>或</w:t>
      </w:r>
      <w:r w:rsidRPr="00704475">
        <w:rPr>
          <w:rFonts w:hint="eastAsia"/>
        </w:rPr>
        <w:t>修订</w:t>
      </w:r>
      <w:r w:rsidRPr="00704475">
        <w:rPr>
          <w:rFonts w:hint="eastAsia"/>
        </w:rPr>
        <w:t>/</w:t>
      </w:r>
      <w:r w:rsidRPr="00704475">
        <w:rPr>
          <w:rFonts w:hint="eastAsia"/>
        </w:rPr>
        <w:t>更新的国家生物多样性战略和行动计划。截至</w:t>
      </w:r>
      <w:r w:rsidRPr="00704475">
        <w:rPr>
          <w:rFonts w:hint="eastAsia"/>
        </w:rPr>
        <w:t>20</w:t>
      </w:r>
      <w:r w:rsidR="0048144A" w:rsidRPr="00704475">
        <w:t>20</w:t>
      </w:r>
      <w:r w:rsidRPr="00704475">
        <w:rPr>
          <w:rFonts w:hint="eastAsia"/>
        </w:rPr>
        <w:t>年</w:t>
      </w:r>
      <w:r w:rsidR="00A91516" w:rsidRPr="00704475">
        <w:t>3</w:t>
      </w:r>
      <w:r w:rsidRPr="00704475">
        <w:rPr>
          <w:rFonts w:hint="eastAsia"/>
        </w:rPr>
        <w:t>月</w:t>
      </w:r>
      <w:r w:rsidR="00A91516" w:rsidRPr="00704475">
        <w:t>1</w:t>
      </w:r>
      <w:r w:rsidR="0048144A" w:rsidRPr="00704475">
        <w:t>6</w:t>
      </w:r>
      <w:r w:rsidRPr="00704475">
        <w:rPr>
          <w:rFonts w:hint="eastAsia"/>
        </w:rPr>
        <w:t>日</w:t>
      </w:r>
      <w:r w:rsidRPr="00704475">
        <w:t>，又</w:t>
      </w:r>
      <w:r w:rsidR="009111A9" w:rsidRPr="00704475">
        <w:rPr>
          <w:rFonts w:hint="eastAsia"/>
        </w:rPr>
        <w:t>有</w:t>
      </w:r>
      <w:r w:rsidR="009111A9" w:rsidRPr="00704475">
        <w:t>101</w:t>
      </w:r>
      <w:r w:rsidR="00523E97" w:rsidRPr="00704475">
        <w:rPr>
          <w:rFonts w:hint="eastAsia"/>
        </w:rPr>
        <w:t>个</w:t>
      </w:r>
      <w:r w:rsidRPr="00704475">
        <w:rPr>
          <w:rFonts w:hint="eastAsia"/>
        </w:rPr>
        <w:t>国家</w:t>
      </w:r>
      <w:r w:rsidR="009111A9" w:rsidRPr="00704475">
        <w:rPr>
          <w:rFonts w:hint="eastAsia"/>
        </w:rPr>
        <w:t>提交了国家</w:t>
      </w:r>
      <w:r w:rsidRPr="00704475">
        <w:rPr>
          <w:rFonts w:hint="eastAsia"/>
        </w:rPr>
        <w:t>生物多样性战略</w:t>
      </w:r>
      <w:r w:rsidR="00122F4D" w:rsidRPr="00704475">
        <w:rPr>
          <w:rFonts w:hint="eastAsia"/>
        </w:rPr>
        <w:lastRenderedPageBreak/>
        <w:t>和行动计划，</w:t>
      </w:r>
      <w:r w:rsidR="00122F4D" w:rsidRPr="00704475">
        <w:t>使</w:t>
      </w:r>
      <w:r w:rsidR="00122F4D" w:rsidRPr="00704475">
        <w:rPr>
          <w:rFonts w:hint="eastAsia"/>
        </w:rPr>
        <w:t>总数</w:t>
      </w:r>
      <w:r w:rsidR="00122F4D" w:rsidRPr="00704475">
        <w:t>达到</w:t>
      </w:r>
      <w:r w:rsidR="00122F4D" w:rsidRPr="00704475">
        <w:rPr>
          <w:rFonts w:hint="eastAsia"/>
        </w:rPr>
        <w:t>1</w:t>
      </w:r>
      <w:r w:rsidR="00122F4D" w:rsidRPr="00704475">
        <w:t>70</w:t>
      </w:r>
      <w:r w:rsidR="00122F4D" w:rsidRPr="00704475">
        <w:rPr>
          <w:rFonts w:hint="eastAsia"/>
        </w:rPr>
        <w:t>个。</w:t>
      </w:r>
      <w:r w:rsidR="00122F4D" w:rsidRPr="00704475">
        <w:rPr>
          <w:vertAlign w:val="superscript"/>
        </w:rPr>
        <w:footnoteReference w:id="2"/>
      </w:r>
      <w:r w:rsidR="00122F4D">
        <w:rPr>
          <w:rFonts w:hint="eastAsia"/>
        </w:rPr>
        <w:t xml:space="preserve"> </w:t>
      </w:r>
      <w:r w:rsidR="00122F4D" w:rsidRPr="00704475">
        <w:rPr>
          <w:rFonts w:hint="eastAsia"/>
        </w:rPr>
        <w:t>在</w:t>
      </w:r>
      <w:r w:rsidR="00122F4D" w:rsidRPr="00704475">
        <w:t>这一总数中，</w:t>
      </w:r>
      <w:r w:rsidR="00122F4D" w:rsidRPr="00704475">
        <w:t>149</w:t>
      </w:r>
      <w:r w:rsidR="00122F4D" w:rsidRPr="00704475">
        <w:rPr>
          <w:rFonts w:hint="eastAsia"/>
        </w:rPr>
        <w:t>个</w:t>
      </w:r>
      <w:r w:rsidR="00122F4D" w:rsidRPr="00704475">
        <w:t>缔约方提交了</w:t>
      </w:r>
      <w:r w:rsidR="00122F4D" w:rsidRPr="00704475">
        <w:rPr>
          <w:rFonts w:hint="eastAsia"/>
        </w:rPr>
        <w:t>修订</w:t>
      </w:r>
      <w:r w:rsidR="00122F4D" w:rsidRPr="00704475">
        <w:t>本</w:t>
      </w:r>
      <w:r w:rsidR="00122F4D" w:rsidRPr="00704475">
        <w:rPr>
          <w:rFonts w:hint="eastAsia"/>
        </w:rPr>
        <w:t>。</w:t>
      </w:r>
      <w:r w:rsidR="00122F4D" w:rsidRPr="00704475">
        <w:rPr>
          <w:snapToGrid w:val="0"/>
          <w:kern w:val="22"/>
          <w:vertAlign w:val="superscript"/>
        </w:rPr>
        <w:footnoteReference w:id="3"/>
      </w:r>
      <w:r w:rsidR="00122F4D" w:rsidRPr="00122F4D">
        <w:rPr>
          <w:snapToGrid w:val="0"/>
          <w:kern w:val="22"/>
          <w:vertAlign w:val="superscript"/>
        </w:rPr>
        <w:t>,</w:t>
      </w:r>
      <w:r w:rsidR="00122F4D" w:rsidRPr="00704475">
        <w:rPr>
          <w:kern w:val="22"/>
          <w:vertAlign w:val="superscript"/>
        </w:rPr>
        <w:footnoteReference w:id="4"/>
      </w:r>
      <w:r w:rsidR="00122F4D" w:rsidRPr="00704475">
        <w:t>虽然它们以各种形式提交，但就本文件而言，所有提交</w:t>
      </w:r>
      <w:r w:rsidR="00122F4D" w:rsidRPr="00704475">
        <w:rPr>
          <w:rFonts w:hint="eastAsia"/>
        </w:rPr>
        <w:t>的文件</w:t>
      </w:r>
      <w:r w:rsidR="00122F4D" w:rsidRPr="00704475">
        <w:t>都被视为国家生物多样性战略和行动计划。</w:t>
      </w:r>
    </w:p>
    <w:p w14:paraId="54FE8589" w14:textId="42A99388" w:rsidR="00122F4D" w:rsidRPr="00704475" w:rsidRDefault="00122F4D" w:rsidP="00245EF7">
      <w:pPr>
        <w:widowControl w:val="0"/>
        <w:numPr>
          <w:ilvl w:val="0"/>
          <w:numId w:val="27"/>
        </w:numPr>
        <w:suppressLineNumbers/>
        <w:suppressAutoHyphens/>
        <w:spacing w:before="120" w:after="120"/>
        <w:ind w:left="0" w:firstLine="0"/>
      </w:pPr>
      <w:r w:rsidRPr="00704475">
        <w:rPr>
          <w:rFonts w:hint="eastAsia"/>
        </w:rPr>
        <w:t>根据向秘书处提出的非正式报告，国家生物多样性战略和行动计划的制定和修订</w:t>
      </w:r>
      <w:r w:rsidRPr="00704475">
        <w:rPr>
          <w:rFonts w:hint="eastAsia"/>
        </w:rPr>
        <w:t>/</w:t>
      </w:r>
      <w:r w:rsidRPr="00704475">
        <w:rPr>
          <w:rFonts w:hint="eastAsia"/>
        </w:rPr>
        <w:t>更新的现状如下：</w:t>
      </w:r>
    </w:p>
    <w:p w14:paraId="3E12D368" w14:textId="728FC563" w:rsidR="005B7A14" w:rsidRPr="00704475" w:rsidRDefault="00AB3DEB" w:rsidP="00C3577A">
      <w:pPr>
        <w:widowControl w:val="0"/>
        <w:spacing w:before="120" w:after="120"/>
        <w:rPr>
          <w:rFonts w:eastAsia="SimHei"/>
          <w:b/>
        </w:rPr>
      </w:pPr>
      <w:r w:rsidRPr="00704475">
        <w:rPr>
          <w:rFonts w:eastAsia="SimHei"/>
          <w:b/>
          <w:color w:val="000000"/>
        </w:rPr>
        <w:t>表</w:t>
      </w:r>
      <w:r w:rsidRPr="00704475">
        <w:rPr>
          <w:rFonts w:eastAsia="SimHei"/>
          <w:b/>
          <w:color w:val="000000"/>
        </w:rPr>
        <w:t xml:space="preserve">1. </w:t>
      </w:r>
      <w:r w:rsidR="005B7A14" w:rsidRPr="00704475">
        <w:rPr>
          <w:rFonts w:eastAsia="SimHei"/>
          <w:b/>
          <w:color w:val="000000"/>
        </w:rPr>
        <w:t>截至</w:t>
      </w:r>
      <w:r w:rsidR="005B7A14" w:rsidRPr="00704475">
        <w:rPr>
          <w:rFonts w:eastAsia="SimHei"/>
          <w:b/>
          <w:color w:val="000000"/>
        </w:rPr>
        <w:t>20</w:t>
      </w:r>
      <w:r w:rsidRPr="00704475">
        <w:rPr>
          <w:rFonts w:eastAsia="SimHei"/>
          <w:b/>
          <w:color w:val="000000"/>
        </w:rPr>
        <w:t>20</w:t>
      </w:r>
      <w:r w:rsidR="005B7A14" w:rsidRPr="00704475">
        <w:rPr>
          <w:rFonts w:eastAsia="SimHei"/>
          <w:b/>
          <w:color w:val="000000"/>
        </w:rPr>
        <w:t>年</w:t>
      </w:r>
      <w:r w:rsidR="00C251B2" w:rsidRPr="00704475">
        <w:rPr>
          <w:rFonts w:eastAsia="SimHei"/>
          <w:b/>
          <w:color w:val="000000"/>
        </w:rPr>
        <w:t>3</w:t>
      </w:r>
      <w:r w:rsidR="005B7A14" w:rsidRPr="00704475">
        <w:rPr>
          <w:rFonts w:eastAsia="SimHei"/>
          <w:b/>
          <w:color w:val="000000"/>
        </w:rPr>
        <w:t>月</w:t>
      </w:r>
      <w:r w:rsidR="00C251B2" w:rsidRPr="00704475">
        <w:rPr>
          <w:rFonts w:eastAsia="SimHei"/>
          <w:b/>
          <w:color w:val="000000"/>
        </w:rPr>
        <w:t>1</w:t>
      </w:r>
      <w:r w:rsidRPr="00704475">
        <w:rPr>
          <w:rFonts w:eastAsia="SimHei"/>
          <w:b/>
          <w:color w:val="000000"/>
        </w:rPr>
        <w:t>6</w:t>
      </w:r>
      <w:r w:rsidR="005B7A14" w:rsidRPr="00704475">
        <w:rPr>
          <w:rFonts w:eastAsia="SimHei"/>
          <w:b/>
          <w:color w:val="000000"/>
        </w:rPr>
        <w:t>日</w:t>
      </w:r>
      <w:r w:rsidR="005B7A14" w:rsidRPr="00704475">
        <w:rPr>
          <w:rFonts w:eastAsia="SimHei"/>
          <w:b/>
        </w:rPr>
        <w:t>国家生物多样性战略和行动计划</w:t>
      </w:r>
      <w:r w:rsidR="00F36C8D" w:rsidRPr="00704475">
        <w:rPr>
          <w:rFonts w:eastAsia="SimHei"/>
          <w:b/>
        </w:rPr>
        <w:t>制定</w:t>
      </w:r>
      <w:r w:rsidR="005B7A14" w:rsidRPr="00704475">
        <w:rPr>
          <w:rFonts w:eastAsia="SimHei"/>
          <w:b/>
          <w:color w:val="000000"/>
        </w:rPr>
        <w:t>和修订</w:t>
      </w:r>
      <w:r w:rsidR="00F36C8D" w:rsidRPr="00704475">
        <w:rPr>
          <w:rFonts w:eastAsia="SimHei"/>
          <w:b/>
          <w:color w:val="000000"/>
        </w:rPr>
        <w:t>/</w:t>
      </w:r>
      <w:r w:rsidR="00F36C8D" w:rsidRPr="00704475">
        <w:rPr>
          <w:rFonts w:eastAsia="SimHei"/>
          <w:b/>
          <w:color w:val="000000"/>
        </w:rPr>
        <w:t>更新</w:t>
      </w:r>
      <w:r w:rsidR="005B7A14" w:rsidRPr="00704475">
        <w:rPr>
          <w:rFonts w:eastAsia="SimHei"/>
          <w:b/>
          <w:color w:val="000000"/>
        </w:rPr>
        <w:t>情况</w:t>
      </w:r>
    </w:p>
    <w:tbl>
      <w:tblPr>
        <w:tblW w:w="801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0"/>
        <w:gridCol w:w="1890"/>
      </w:tblGrid>
      <w:tr w:rsidR="005B7A14" w:rsidRPr="00704475" w14:paraId="3969E293" w14:textId="77777777" w:rsidTr="00D61C3A">
        <w:trPr>
          <w:trHeight w:val="300"/>
        </w:trPr>
        <w:tc>
          <w:tcPr>
            <w:tcW w:w="6120" w:type="dxa"/>
            <w:noWrap/>
            <w:tcMar>
              <w:top w:w="0" w:type="dxa"/>
              <w:left w:w="70" w:type="dxa"/>
              <w:bottom w:w="0" w:type="dxa"/>
              <w:right w:w="70" w:type="dxa"/>
            </w:tcMar>
            <w:vAlign w:val="center"/>
            <w:hideMark/>
          </w:tcPr>
          <w:p w14:paraId="7344FF77" w14:textId="52A9E62B" w:rsidR="005B7A14" w:rsidRPr="00C3577A" w:rsidRDefault="005B7A14" w:rsidP="00C3577A">
            <w:pPr>
              <w:widowControl w:val="0"/>
              <w:rPr>
                <w:rFonts w:eastAsia="Calibri"/>
                <w:color w:val="000000"/>
                <w:sz w:val="22"/>
              </w:rPr>
            </w:pPr>
            <w:r w:rsidRPr="00C3577A">
              <w:rPr>
                <w:rFonts w:hint="eastAsia"/>
                <w:color w:val="000000"/>
                <w:sz w:val="22"/>
              </w:rPr>
              <w:t>已提交秘书处</w:t>
            </w:r>
            <w:r w:rsidR="00C510B4" w:rsidRPr="00C3577A">
              <w:rPr>
                <w:rFonts w:hint="eastAsia"/>
                <w:color w:val="000000"/>
                <w:sz w:val="22"/>
              </w:rPr>
              <w:t>的国家生物多样性战略和行动计划</w:t>
            </w:r>
          </w:p>
        </w:tc>
        <w:tc>
          <w:tcPr>
            <w:tcW w:w="1890" w:type="dxa"/>
            <w:noWrap/>
            <w:tcMar>
              <w:top w:w="0" w:type="dxa"/>
              <w:left w:w="70" w:type="dxa"/>
              <w:bottom w:w="0" w:type="dxa"/>
              <w:right w:w="70" w:type="dxa"/>
            </w:tcMar>
            <w:vAlign w:val="center"/>
            <w:hideMark/>
          </w:tcPr>
          <w:p w14:paraId="39096B65" w14:textId="357B742D" w:rsidR="005B7A14" w:rsidRPr="00C3577A" w:rsidRDefault="005B7A14" w:rsidP="00C3577A">
            <w:pPr>
              <w:widowControl w:val="0"/>
              <w:jc w:val="center"/>
              <w:rPr>
                <w:rFonts w:eastAsia="Calibri"/>
                <w:sz w:val="22"/>
              </w:rPr>
            </w:pPr>
            <w:r w:rsidRPr="00C3577A">
              <w:rPr>
                <w:sz w:val="22"/>
              </w:rPr>
              <w:t>1</w:t>
            </w:r>
            <w:r w:rsidR="00C510B4" w:rsidRPr="00C3577A">
              <w:rPr>
                <w:sz w:val="22"/>
              </w:rPr>
              <w:t>70</w:t>
            </w:r>
          </w:p>
        </w:tc>
      </w:tr>
      <w:tr w:rsidR="005B7A14" w:rsidRPr="00704475" w14:paraId="2FDE3851" w14:textId="77777777" w:rsidTr="00D61C3A">
        <w:trPr>
          <w:trHeight w:val="300"/>
        </w:trPr>
        <w:tc>
          <w:tcPr>
            <w:tcW w:w="6120" w:type="dxa"/>
            <w:tcMar>
              <w:top w:w="0" w:type="dxa"/>
              <w:left w:w="70" w:type="dxa"/>
              <w:bottom w:w="0" w:type="dxa"/>
              <w:right w:w="70" w:type="dxa"/>
            </w:tcMar>
            <w:vAlign w:val="center"/>
            <w:hideMark/>
          </w:tcPr>
          <w:p w14:paraId="2E25F5EC" w14:textId="03372912" w:rsidR="005B7A14" w:rsidRPr="00C3577A" w:rsidRDefault="00C176B9" w:rsidP="00C3577A">
            <w:pPr>
              <w:widowControl w:val="0"/>
              <w:rPr>
                <w:rFonts w:eastAsia="Calibri"/>
                <w:color w:val="000000"/>
                <w:sz w:val="22"/>
              </w:rPr>
            </w:pPr>
            <w:r w:rsidRPr="00C3577A">
              <w:rPr>
                <w:rFonts w:hint="eastAsia"/>
                <w:color w:val="000000"/>
                <w:sz w:val="22"/>
              </w:rPr>
              <w:t>正在制定或修订或者已完成和有待最后批准</w:t>
            </w:r>
            <w:r w:rsidR="001E7AF6" w:rsidRPr="00C3577A">
              <w:rPr>
                <w:rFonts w:hint="eastAsia"/>
                <w:color w:val="000000"/>
                <w:sz w:val="22"/>
              </w:rPr>
              <w:t>的国家生物多样性战略和行动计划</w:t>
            </w:r>
          </w:p>
        </w:tc>
        <w:tc>
          <w:tcPr>
            <w:tcW w:w="1890" w:type="dxa"/>
            <w:noWrap/>
            <w:tcMar>
              <w:top w:w="0" w:type="dxa"/>
              <w:left w:w="70" w:type="dxa"/>
              <w:bottom w:w="0" w:type="dxa"/>
              <w:right w:w="70" w:type="dxa"/>
            </w:tcMar>
            <w:vAlign w:val="center"/>
            <w:hideMark/>
          </w:tcPr>
          <w:p w14:paraId="01583462" w14:textId="10945BC8" w:rsidR="005B7A14" w:rsidRPr="00C3577A" w:rsidRDefault="006C44C1" w:rsidP="00C3577A">
            <w:pPr>
              <w:widowControl w:val="0"/>
              <w:jc w:val="center"/>
              <w:rPr>
                <w:rFonts w:eastAsia="Calibri"/>
                <w:sz w:val="22"/>
              </w:rPr>
            </w:pPr>
            <w:r w:rsidRPr="00C3577A">
              <w:rPr>
                <w:rFonts w:eastAsia="Calibri"/>
                <w:sz w:val="22"/>
              </w:rPr>
              <w:t xml:space="preserve"> </w:t>
            </w:r>
            <w:r w:rsidR="00993136" w:rsidRPr="00C3577A">
              <w:rPr>
                <w:rFonts w:eastAsia="Calibri"/>
                <w:sz w:val="22"/>
              </w:rPr>
              <w:t>20</w:t>
            </w:r>
          </w:p>
        </w:tc>
      </w:tr>
      <w:tr w:rsidR="005B7A14" w:rsidRPr="00704475" w14:paraId="434F6FC3" w14:textId="77777777" w:rsidTr="00D61C3A">
        <w:trPr>
          <w:trHeight w:val="300"/>
        </w:trPr>
        <w:tc>
          <w:tcPr>
            <w:tcW w:w="6120" w:type="dxa"/>
            <w:noWrap/>
            <w:tcMar>
              <w:top w:w="0" w:type="dxa"/>
              <w:left w:w="70" w:type="dxa"/>
              <w:bottom w:w="0" w:type="dxa"/>
              <w:right w:w="70" w:type="dxa"/>
            </w:tcMar>
            <w:vAlign w:val="center"/>
            <w:hideMark/>
          </w:tcPr>
          <w:p w14:paraId="46AF85E4" w14:textId="4F328981" w:rsidR="005B7A14" w:rsidRPr="00C3577A" w:rsidRDefault="005B7A14" w:rsidP="001E7AF6">
            <w:pPr>
              <w:widowControl w:val="0"/>
              <w:rPr>
                <w:rFonts w:eastAsia="Calibri"/>
                <w:color w:val="000000"/>
                <w:sz w:val="22"/>
              </w:rPr>
            </w:pPr>
            <w:r w:rsidRPr="00C3577A">
              <w:rPr>
                <w:rFonts w:hint="eastAsia"/>
                <w:color w:val="000000"/>
                <w:sz w:val="22"/>
              </w:rPr>
              <w:t>近期无</w:t>
            </w:r>
            <w:r w:rsidR="001E7AF6" w:rsidRPr="00C3577A">
              <w:rPr>
                <w:rFonts w:hint="eastAsia"/>
                <w:sz w:val="22"/>
              </w:rPr>
              <w:t>计划</w:t>
            </w:r>
            <w:r w:rsidRPr="00C3577A">
              <w:rPr>
                <w:rFonts w:hint="eastAsia"/>
                <w:color w:val="000000"/>
                <w:sz w:val="22"/>
              </w:rPr>
              <w:t>更新</w:t>
            </w:r>
            <w:r w:rsidR="001E7AF6" w:rsidRPr="00C3577A">
              <w:rPr>
                <w:rFonts w:hint="eastAsia"/>
                <w:color w:val="000000"/>
                <w:sz w:val="22"/>
              </w:rPr>
              <w:t>国家生物多样性战略和行动计划</w:t>
            </w:r>
          </w:p>
        </w:tc>
        <w:tc>
          <w:tcPr>
            <w:tcW w:w="1890" w:type="dxa"/>
            <w:noWrap/>
            <w:tcMar>
              <w:top w:w="0" w:type="dxa"/>
              <w:left w:w="70" w:type="dxa"/>
              <w:bottom w:w="0" w:type="dxa"/>
              <w:right w:w="70" w:type="dxa"/>
            </w:tcMar>
            <w:vAlign w:val="center"/>
            <w:hideMark/>
          </w:tcPr>
          <w:p w14:paraId="56B044E2" w14:textId="466BDF04" w:rsidR="005B7A14" w:rsidRPr="00C3577A" w:rsidRDefault="006C44C1" w:rsidP="00C3577A">
            <w:pPr>
              <w:widowControl w:val="0"/>
              <w:jc w:val="center"/>
              <w:rPr>
                <w:rFonts w:eastAsia="Calibri"/>
                <w:color w:val="000000"/>
                <w:sz w:val="22"/>
              </w:rPr>
            </w:pPr>
            <w:r w:rsidRPr="00C3577A">
              <w:rPr>
                <w:rFonts w:eastAsia="Calibri"/>
                <w:color w:val="000000"/>
                <w:sz w:val="22"/>
              </w:rPr>
              <w:t xml:space="preserve">    </w:t>
            </w:r>
            <w:r w:rsidR="00C251B2" w:rsidRPr="00C3577A">
              <w:rPr>
                <w:rFonts w:eastAsia="Calibri"/>
                <w:color w:val="000000"/>
                <w:sz w:val="22"/>
              </w:rPr>
              <w:t>1</w:t>
            </w:r>
          </w:p>
        </w:tc>
      </w:tr>
      <w:tr w:rsidR="005B7A14" w:rsidRPr="00704475" w14:paraId="1EE599A7" w14:textId="77777777" w:rsidTr="00D61C3A">
        <w:trPr>
          <w:trHeight w:val="300"/>
        </w:trPr>
        <w:tc>
          <w:tcPr>
            <w:tcW w:w="6120" w:type="dxa"/>
            <w:tcMar>
              <w:top w:w="0" w:type="dxa"/>
              <w:left w:w="70" w:type="dxa"/>
              <w:bottom w:w="0" w:type="dxa"/>
              <w:right w:w="70" w:type="dxa"/>
            </w:tcMar>
            <w:vAlign w:val="center"/>
            <w:hideMark/>
          </w:tcPr>
          <w:p w14:paraId="597F67A0" w14:textId="46EB2663" w:rsidR="005B7A14" w:rsidRPr="00C3577A" w:rsidRDefault="005B7A14" w:rsidP="00C3577A">
            <w:pPr>
              <w:widowControl w:val="0"/>
              <w:rPr>
                <w:rFonts w:eastAsia="Calibri"/>
                <w:color w:val="000000"/>
                <w:sz w:val="22"/>
              </w:rPr>
            </w:pPr>
            <w:r w:rsidRPr="00C3577A">
              <w:rPr>
                <w:rFonts w:hint="eastAsia"/>
                <w:color w:val="000000"/>
                <w:sz w:val="22"/>
              </w:rPr>
              <w:t>无</w:t>
            </w:r>
            <w:r w:rsidR="00F36C8D" w:rsidRPr="00C3577A">
              <w:rPr>
                <w:rFonts w:hint="eastAsia"/>
                <w:color w:val="000000"/>
                <w:sz w:val="22"/>
              </w:rPr>
              <w:t>资料</w:t>
            </w:r>
          </w:p>
        </w:tc>
        <w:tc>
          <w:tcPr>
            <w:tcW w:w="1890" w:type="dxa"/>
            <w:noWrap/>
            <w:tcMar>
              <w:top w:w="0" w:type="dxa"/>
              <w:left w:w="70" w:type="dxa"/>
              <w:bottom w:w="0" w:type="dxa"/>
              <w:right w:w="70" w:type="dxa"/>
            </w:tcMar>
            <w:vAlign w:val="center"/>
            <w:hideMark/>
          </w:tcPr>
          <w:p w14:paraId="07B75286" w14:textId="162C8EB8" w:rsidR="005B7A14" w:rsidRPr="00C3577A" w:rsidRDefault="006C44C1" w:rsidP="00C3577A">
            <w:pPr>
              <w:widowControl w:val="0"/>
              <w:jc w:val="center"/>
              <w:rPr>
                <w:rFonts w:eastAsia="Calibri"/>
                <w:color w:val="000000"/>
                <w:sz w:val="22"/>
              </w:rPr>
            </w:pPr>
            <w:r w:rsidRPr="00C3577A">
              <w:rPr>
                <w:rFonts w:eastAsia="Calibri"/>
                <w:color w:val="000000"/>
                <w:sz w:val="22"/>
              </w:rPr>
              <w:t xml:space="preserve">    </w:t>
            </w:r>
            <w:r w:rsidR="00C251B2" w:rsidRPr="00C3577A">
              <w:rPr>
                <w:rFonts w:eastAsia="Calibri"/>
                <w:color w:val="000000"/>
                <w:sz w:val="22"/>
              </w:rPr>
              <w:t>5</w:t>
            </w:r>
          </w:p>
        </w:tc>
      </w:tr>
      <w:tr w:rsidR="005B7A14" w:rsidRPr="00704475" w14:paraId="6B9FAAA8" w14:textId="77777777" w:rsidTr="00D61C3A">
        <w:trPr>
          <w:trHeight w:val="300"/>
        </w:trPr>
        <w:tc>
          <w:tcPr>
            <w:tcW w:w="6120" w:type="dxa"/>
            <w:noWrap/>
            <w:tcMar>
              <w:top w:w="0" w:type="dxa"/>
              <w:left w:w="70" w:type="dxa"/>
              <w:bottom w:w="0" w:type="dxa"/>
              <w:right w:w="70" w:type="dxa"/>
            </w:tcMar>
            <w:vAlign w:val="center"/>
            <w:hideMark/>
          </w:tcPr>
          <w:p w14:paraId="69444D45" w14:textId="77777777" w:rsidR="005B7A14" w:rsidRPr="00C3577A" w:rsidRDefault="005B7A14" w:rsidP="00C3577A">
            <w:pPr>
              <w:widowControl w:val="0"/>
              <w:rPr>
                <w:rFonts w:eastAsia="Calibri"/>
                <w:b/>
                <w:bCs/>
                <w:color w:val="000000"/>
                <w:sz w:val="22"/>
              </w:rPr>
            </w:pPr>
            <w:r w:rsidRPr="00C3577A">
              <w:rPr>
                <w:rFonts w:eastAsia="SimHei" w:hint="eastAsia"/>
                <w:bCs/>
                <w:color w:val="000000"/>
                <w:sz w:val="22"/>
              </w:rPr>
              <w:t>共计</w:t>
            </w:r>
          </w:p>
        </w:tc>
        <w:tc>
          <w:tcPr>
            <w:tcW w:w="1890" w:type="dxa"/>
            <w:noWrap/>
            <w:tcMar>
              <w:top w:w="0" w:type="dxa"/>
              <w:left w:w="70" w:type="dxa"/>
              <w:bottom w:w="0" w:type="dxa"/>
              <w:right w:w="70" w:type="dxa"/>
            </w:tcMar>
            <w:vAlign w:val="center"/>
            <w:hideMark/>
          </w:tcPr>
          <w:p w14:paraId="7C553358" w14:textId="77777777" w:rsidR="005B7A14" w:rsidRPr="00C3577A" w:rsidRDefault="005B7A14" w:rsidP="00C3577A">
            <w:pPr>
              <w:widowControl w:val="0"/>
              <w:jc w:val="center"/>
              <w:rPr>
                <w:rFonts w:eastAsia="SimHei"/>
                <w:b/>
                <w:bCs/>
                <w:color w:val="000000"/>
                <w:sz w:val="22"/>
              </w:rPr>
            </w:pPr>
            <w:r w:rsidRPr="00C3577A">
              <w:rPr>
                <w:rFonts w:eastAsia="SimHei"/>
                <w:b/>
                <w:bCs/>
                <w:color w:val="000000"/>
                <w:sz w:val="22"/>
              </w:rPr>
              <w:t>196</w:t>
            </w:r>
          </w:p>
        </w:tc>
      </w:tr>
    </w:tbl>
    <w:p w14:paraId="565BC6C1" w14:textId="46AF2459" w:rsidR="005B7A14" w:rsidRPr="00704475" w:rsidRDefault="005B7A14" w:rsidP="00C3577A">
      <w:pPr>
        <w:pStyle w:val="Heading1"/>
        <w:keepNext w:val="0"/>
        <w:widowControl w:val="0"/>
        <w:tabs>
          <w:tab w:val="clear" w:pos="720"/>
        </w:tabs>
        <w:spacing w:before="360"/>
        <w:rPr>
          <w:b/>
        </w:rPr>
      </w:pPr>
      <w:r w:rsidRPr="00704475">
        <w:rPr>
          <w:b/>
        </w:rPr>
        <w:lastRenderedPageBreak/>
        <w:t>三</w:t>
      </w:r>
      <w:r w:rsidRPr="00704475">
        <w:rPr>
          <w:b/>
        </w:rPr>
        <w:t>.</w:t>
      </w:r>
      <w:r w:rsidRPr="00704475">
        <w:rPr>
          <w:b/>
        </w:rPr>
        <w:tab/>
      </w:r>
      <w:r w:rsidR="00B31FDC" w:rsidRPr="00704475">
        <w:rPr>
          <w:b/>
        </w:rPr>
        <w:t>制定与</w:t>
      </w:r>
      <w:r w:rsidRPr="00704475">
        <w:rPr>
          <w:b/>
        </w:rPr>
        <w:t>实现爱知生物多样性</w:t>
      </w:r>
      <w:r w:rsidR="00451055" w:rsidRPr="00704475">
        <w:rPr>
          <w:b/>
        </w:rPr>
        <w:t>目标</w:t>
      </w:r>
      <w:r w:rsidR="00045DC6" w:rsidRPr="00704475">
        <w:rPr>
          <w:b/>
        </w:rPr>
        <w:t>相关的</w:t>
      </w:r>
      <w:r w:rsidRPr="00704475">
        <w:rPr>
          <w:b/>
        </w:rPr>
        <w:t>国家</w:t>
      </w:r>
      <w:r w:rsidR="00451055" w:rsidRPr="00704475">
        <w:rPr>
          <w:b/>
        </w:rPr>
        <w:t>目标</w:t>
      </w:r>
      <w:r w:rsidRPr="00704475">
        <w:rPr>
          <w:b/>
        </w:rPr>
        <w:t>的进展</w:t>
      </w:r>
      <w:r w:rsidR="00B97715" w:rsidRPr="00704475">
        <w:rPr>
          <w:b/>
        </w:rPr>
        <w:t>情况</w:t>
      </w:r>
    </w:p>
    <w:p w14:paraId="19E4BD79" w14:textId="2A4601B7" w:rsidR="005B7A14" w:rsidRPr="00704475" w:rsidRDefault="00451055" w:rsidP="00C3577A">
      <w:pPr>
        <w:widowControl w:val="0"/>
        <w:numPr>
          <w:ilvl w:val="0"/>
          <w:numId w:val="27"/>
        </w:numPr>
        <w:spacing w:before="120" w:after="120"/>
        <w:ind w:left="0" w:firstLine="0"/>
      </w:pPr>
      <w:r w:rsidRPr="00704475">
        <w:rPr>
          <w:rFonts w:hint="eastAsia"/>
        </w:rPr>
        <w:t>缔约方</w:t>
      </w:r>
      <w:r w:rsidR="005B7A14" w:rsidRPr="00704475">
        <w:rPr>
          <w:rFonts w:hint="eastAsia"/>
        </w:rPr>
        <w:t>第</w:t>
      </w:r>
      <w:r w:rsidR="005B7A14" w:rsidRPr="00704475">
        <w:rPr>
          <w:rFonts w:hint="eastAsia"/>
        </w:rPr>
        <w:t>X/2</w:t>
      </w:r>
      <w:r w:rsidR="005B7A14" w:rsidRPr="00704475">
        <w:rPr>
          <w:rFonts w:hint="eastAsia"/>
        </w:rPr>
        <w:t>号决定敦促</w:t>
      </w:r>
      <w:r w:rsidR="005B7A14" w:rsidRPr="00704475">
        <w:t>各缔约方和其他</w:t>
      </w:r>
      <w:r w:rsidRPr="00704475">
        <w:rPr>
          <w:rFonts w:hint="eastAsia"/>
        </w:rPr>
        <w:t>国家</w:t>
      </w:r>
      <w:r w:rsidR="005B7A14" w:rsidRPr="00704475">
        <w:t>政府</w:t>
      </w:r>
      <w:r w:rsidR="005B7A14" w:rsidRPr="00704475">
        <w:rPr>
          <w:rFonts w:hint="eastAsia"/>
        </w:rPr>
        <w:t>将《</w:t>
      </w:r>
      <w:r w:rsidR="005B7A14" w:rsidRPr="00704475">
        <w:rPr>
          <w:rFonts w:hint="eastAsia"/>
        </w:rPr>
        <w:t>2011-2020</w:t>
      </w:r>
      <w:r w:rsidR="005B7A14" w:rsidRPr="00704475">
        <w:rPr>
          <w:rFonts w:hint="eastAsia"/>
        </w:rPr>
        <w:t>年生物多样性战略计划》及其爱知生物多样性</w:t>
      </w:r>
      <w:r w:rsidRPr="00704475">
        <w:rPr>
          <w:rFonts w:hint="eastAsia"/>
        </w:rPr>
        <w:t>目标</w:t>
      </w:r>
      <w:r w:rsidR="005B7A14" w:rsidRPr="00704475">
        <w:rPr>
          <w:rFonts w:hint="eastAsia"/>
        </w:rPr>
        <w:t>作为灵活的框架，根据国家的优先事项和能力，并兼顾本国生物多样性的现状和发展趋势，以及通过资源动员战略提供的资源，制定国家和区域目标，同时牢记国家对实现全球</w:t>
      </w:r>
      <w:r w:rsidRPr="00704475">
        <w:rPr>
          <w:rFonts w:hint="eastAsia"/>
        </w:rPr>
        <w:t>目标</w:t>
      </w:r>
      <w:r w:rsidR="005B7A14" w:rsidRPr="00704475">
        <w:rPr>
          <w:rFonts w:hint="eastAsia"/>
        </w:rPr>
        <w:t>的贡献，并向缔约方大会第十一届会议</w:t>
      </w:r>
      <w:r w:rsidR="00810796" w:rsidRPr="00704475">
        <w:rPr>
          <w:rFonts w:hint="eastAsia"/>
        </w:rPr>
        <w:t>提交</w:t>
      </w:r>
      <w:r w:rsidR="005B7A14" w:rsidRPr="00704475">
        <w:rPr>
          <w:rFonts w:hint="eastAsia"/>
        </w:rPr>
        <w:t>进展</w:t>
      </w:r>
      <w:r w:rsidR="00810796" w:rsidRPr="00704475">
        <w:rPr>
          <w:rFonts w:hint="eastAsia"/>
        </w:rPr>
        <w:t>报告</w:t>
      </w:r>
      <w:r w:rsidR="005B7A14" w:rsidRPr="00704475">
        <w:rPr>
          <w:rFonts w:hint="eastAsia"/>
        </w:rPr>
        <w:t>。</w:t>
      </w:r>
      <w:r w:rsidRPr="00704475">
        <w:rPr>
          <w:rFonts w:hint="eastAsia"/>
        </w:rPr>
        <w:t>没有几个</w:t>
      </w:r>
      <w:r w:rsidR="005B7A14" w:rsidRPr="00704475">
        <w:rPr>
          <w:rFonts w:hint="eastAsia"/>
        </w:rPr>
        <w:t>缔约方能够</w:t>
      </w:r>
      <w:r w:rsidR="00A05111" w:rsidRPr="00704475">
        <w:rPr>
          <w:rFonts w:hint="eastAsia"/>
        </w:rPr>
        <w:t>在截止日期前</w:t>
      </w:r>
      <w:r w:rsidR="00810796" w:rsidRPr="00704475">
        <w:rPr>
          <w:rFonts w:hint="eastAsia"/>
        </w:rPr>
        <w:t>提交报告</w:t>
      </w:r>
      <w:r w:rsidR="00A05111" w:rsidRPr="00704475">
        <w:rPr>
          <w:rFonts w:hint="eastAsia"/>
        </w:rPr>
        <w:t>。不过，截至</w:t>
      </w:r>
      <w:r w:rsidR="00A05111" w:rsidRPr="00704475">
        <w:rPr>
          <w:rFonts w:hint="eastAsia"/>
        </w:rPr>
        <w:t>2</w:t>
      </w:r>
      <w:r w:rsidR="00A05111" w:rsidRPr="00704475">
        <w:t>020</w:t>
      </w:r>
      <w:r w:rsidR="00A05111" w:rsidRPr="00704475">
        <w:rPr>
          <w:rFonts w:hint="eastAsia"/>
        </w:rPr>
        <w:t>年</w:t>
      </w:r>
      <w:r w:rsidR="00A05111" w:rsidRPr="00704475">
        <w:rPr>
          <w:rFonts w:hint="eastAsia"/>
        </w:rPr>
        <w:t>3</w:t>
      </w:r>
      <w:r w:rsidR="00A05111" w:rsidRPr="00704475">
        <w:rPr>
          <w:rFonts w:hint="eastAsia"/>
        </w:rPr>
        <w:t>月</w:t>
      </w:r>
      <w:r w:rsidR="00A05111" w:rsidRPr="00704475">
        <w:rPr>
          <w:rFonts w:hint="eastAsia"/>
        </w:rPr>
        <w:t>1</w:t>
      </w:r>
      <w:r w:rsidR="00A05111" w:rsidRPr="00704475">
        <w:t>6</w:t>
      </w:r>
      <w:r w:rsidR="00A05111" w:rsidRPr="00704475">
        <w:rPr>
          <w:rFonts w:hint="eastAsia"/>
        </w:rPr>
        <w:t>日，</w:t>
      </w:r>
      <w:r w:rsidR="00A05111" w:rsidRPr="00704475">
        <w:rPr>
          <w:rFonts w:hint="eastAsia"/>
        </w:rPr>
        <w:t>1</w:t>
      </w:r>
      <w:r w:rsidR="00A05111" w:rsidRPr="00704475">
        <w:t>69</w:t>
      </w:r>
      <w:r w:rsidR="00A05111" w:rsidRPr="00704475">
        <w:rPr>
          <w:rFonts w:hint="eastAsia"/>
        </w:rPr>
        <w:t>个缔约方已提交了国家目标。</w:t>
      </w:r>
    </w:p>
    <w:p w14:paraId="774578E3" w14:textId="06680CFC" w:rsidR="005B7A14" w:rsidRDefault="005B7A14" w:rsidP="00C3577A">
      <w:pPr>
        <w:widowControl w:val="0"/>
        <w:numPr>
          <w:ilvl w:val="0"/>
          <w:numId w:val="27"/>
        </w:numPr>
        <w:spacing w:before="120" w:after="120"/>
        <w:ind w:left="0" w:firstLine="0"/>
      </w:pPr>
      <w:r w:rsidRPr="00704475">
        <w:rPr>
          <w:rFonts w:hint="eastAsia"/>
        </w:rPr>
        <w:t>秘书处</w:t>
      </w:r>
      <w:r w:rsidR="001C24A7" w:rsidRPr="00704475">
        <w:rPr>
          <w:rFonts w:hint="eastAsia"/>
        </w:rPr>
        <w:t>已</w:t>
      </w:r>
      <w:r w:rsidRPr="00704475">
        <w:rPr>
          <w:rFonts w:hint="eastAsia"/>
        </w:rPr>
        <w:t>编制</w:t>
      </w:r>
      <w:r w:rsidR="00BB1D3C" w:rsidRPr="00704475">
        <w:rPr>
          <w:rFonts w:hint="eastAsia"/>
        </w:rPr>
        <w:t>一个数据库，收集</w:t>
      </w:r>
      <w:r w:rsidRPr="00704475">
        <w:rPr>
          <w:rFonts w:hint="eastAsia"/>
        </w:rPr>
        <w:t>国家生物多样性战略和行动计划、第五次国家报告或缔约方大会第十届会议以来提交的单独文件中提出的</w:t>
      </w:r>
      <w:r w:rsidRPr="00704475">
        <w:rPr>
          <w:rFonts w:hint="eastAsia"/>
          <w:color w:val="000000" w:themeColor="text1"/>
        </w:rPr>
        <w:t>全部</w:t>
      </w:r>
      <w:r w:rsidRPr="00C50789">
        <w:rPr>
          <w:rFonts w:ascii="SimSun" w:hAnsi="SimSun" w:hint="eastAsia"/>
          <w:color w:val="000000" w:themeColor="text1"/>
        </w:rPr>
        <w:t>“</w:t>
      </w:r>
      <w:r w:rsidR="00BB1D3C" w:rsidRPr="00704475">
        <w:rPr>
          <w:rFonts w:hint="eastAsia"/>
          <w:color w:val="000000" w:themeColor="text1"/>
        </w:rPr>
        <w:t>目标</w:t>
      </w:r>
      <w:r w:rsidRPr="00C50789">
        <w:rPr>
          <w:rFonts w:ascii="SimSun" w:hAnsi="SimSun" w:hint="eastAsia"/>
          <w:color w:val="000000" w:themeColor="text1"/>
        </w:rPr>
        <w:t>”</w:t>
      </w:r>
      <w:r w:rsidRPr="00704475">
        <w:rPr>
          <w:rStyle w:val="FootnoteReference"/>
          <w:rFonts w:ascii="Times New Roman" w:hAnsi="Times New Roman"/>
          <w:color w:val="000000" w:themeColor="text1"/>
        </w:rPr>
        <w:footnoteReference w:id="5"/>
      </w:r>
      <w:r w:rsidRPr="00704475">
        <w:rPr>
          <w:rFonts w:hint="eastAsia"/>
        </w:rPr>
        <w:t>。截至</w:t>
      </w:r>
      <w:r w:rsidRPr="00704475">
        <w:rPr>
          <w:rFonts w:hint="eastAsia"/>
        </w:rPr>
        <w:t>20</w:t>
      </w:r>
      <w:r w:rsidR="001C24A7" w:rsidRPr="00704475">
        <w:t>20</w:t>
      </w:r>
      <w:r w:rsidRPr="00704475">
        <w:rPr>
          <w:rFonts w:hint="eastAsia"/>
        </w:rPr>
        <w:t>年</w:t>
      </w:r>
      <w:r w:rsidR="00BB1D3C" w:rsidRPr="00704475">
        <w:rPr>
          <w:rFonts w:hint="eastAsia"/>
        </w:rPr>
        <w:t>3</w:t>
      </w:r>
      <w:r w:rsidRPr="00704475">
        <w:rPr>
          <w:rFonts w:hint="eastAsia"/>
        </w:rPr>
        <w:t>月</w:t>
      </w:r>
      <w:r w:rsidR="00BB1D3C" w:rsidRPr="00704475">
        <w:t>1</w:t>
      </w:r>
      <w:r w:rsidR="001C24A7" w:rsidRPr="00704475">
        <w:t>6</w:t>
      </w:r>
      <w:r w:rsidRPr="00704475">
        <w:rPr>
          <w:rFonts w:hint="eastAsia"/>
        </w:rPr>
        <w:t>日，数据库</w:t>
      </w:r>
      <w:r w:rsidR="00DE232E" w:rsidRPr="00704475">
        <w:rPr>
          <w:rFonts w:hint="eastAsia"/>
        </w:rPr>
        <w:t>已收入</w:t>
      </w:r>
      <w:r w:rsidR="001C24A7" w:rsidRPr="00704475">
        <w:t>4</w:t>
      </w:r>
      <w:proofErr w:type="gramStart"/>
      <w:r w:rsidRPr="00704475">
        <w:t>,</w:t>
      </w:r>
      <w:r w:rsidR="001C24A7" w:rsidRPr="00704475">
        <w:t>107</w:t>
      </w:r>
      <w:r w:rsidRPr="00704475">
        <w:rPr>
          <w:rFonts w:hint="eastAsia"/>
        </w:rPr>
        <w:t>个单独</w:t>
      </w:r>
      <w:proofErr w:type="gramEnd"/>
      <w:r w:rsidRPr="00C50789">
        <w:rPr>
          <w:rFonts w:ascii="SimSun" w:hAnsi="SimSun" w:hint="eastAsia"/>
        </w:rPr>
        <w:t>“</w:t>
      </w:r>
      <w:r w:rsidR="00BB1D3C" w:rsidRPr="00704475">
        <w:rPr>
          <w:rFonts w:hint="eastAsia"/>
        </w:rPr>
        <w:t>目</w:t>
      </w:r>
      <w:r w:rsidRPr="00704475">
        <w:rPr>
          <w:rFonts w:hint="eastAsia"/>
        </w:rPr>
        <w:t>标</w:t>
      </w:r>
      <w:r w:rsidRPr="00C50789">
        <w:rPr>
          <w:rFonts w:ascii="SimSun" w:hAnsi="SimSun" w:hint="eastAsia"/>
        </w:rPr>
        <w:t>”</w:t>
      </w:r>
      <w:r w:rsidRPr="00704475">
        <w:rPr>
          <w:rFonts w:hint="eastAsia"/>
        </w:rPr>
        <w:t>。无论相关缔约方在什么地方根据全球</w:t>
      </w:r>
      <w:r w:rsidR="00DE232E" w:rsidRPr="00704475">
        <w:rPr>
          <w:rFonts w:hint="eastAsia"/>
        </w:rPr>
        <w:t>目标</w:t>
      </w:r>
      <w:r w:rsidRPr="00704475">
        <w:rPr>
          <w:rFonts w:hint="eastAsia"/>
        </w:rPr>
        <w:t>制定了国家</w:t>
      </w:r>
      <w:r w:rsidR="00DE232E" w:rsidRPr="00704475">
        <w:rPr>
          <w:rFonts w:hint="eastAsia"/>
        </w:rPr>
        <w:t>目</w:t>
      </w:r>
      <w:r w:rsidRPr="00704475">
        <w:rPr>
          <w:rFonts w:hint="eastAsia"/>
        </w:rPr>
        <w:t>标，都会</w:t>
      </w:r>
      <w:r w:rsidR="00DE232E" w:rsidRPr="00704475">
        <w:rPr>
          <w:rFonts w:hint="eastAsia"/>
        </w:rPr>
        <w:t>体现在</w:t>
      </w:r>
      <w:r w:rsidRPr="00704475">
        <w:rPr>
          <w:rFonts w:hint="eastAsia"/>
        </w:rPr>
        <w:t>数据库中。到目前为止，有</w:t>
      </w:r>
      <w:r w:rsidR="00DE232E" w:rsidRPr="00704475">
        <w:t>9</w:t>
      </w:r>
      <w:r w:rsidR="00A31824" w:rsidRPr="00704475">
        <w:t>9</w:t>
      </w:r>
      <w:r w:rsidRPr="00704475">
        <w:rPr>
          <w:rFonts w:hint="eastAsia"/>
        </w:rPr>
        <w:t>个缔约方</w:t>
      </w:r>
      <w:r w:rsidRPr="00704475">
        <w:rPr>
          <w:rStyle w:val="FootnoteReference"/>
          <w:rFonts w:ascii="Times New Roman" w:hAnsi="Times New Roman"/>
        </w:rPr>
        <w:footnoteReference w:id="6"/>
      </w:r>
      <w:r w:rsidRPr="00704475">
        <w:t xml:space="preserve"> </w:t>
      </w:r>
      <w:r w:rsidRPr="00704475">
        <w:rPr>
          <w:rFonts w:hint="eastAsia"/>
        </w:rPr>
        <w:t>已</w:t>
      </w:r>
      <w:r w:rsidR="00DE232E" w:rsidRPr="00704475">
        <w:rPr>
          <w:rFonts w:hint="eastAsia"/>
        </w:rPr>
        <w:t>这样做</w:t>
      </w:r>
      <w:r w:rsidRPr="00704475">
        <w:rPr>
          <w:rFonts w:hint="eastAsia"/>
        </w:rPr>
        <w:t>。</w:t>
      </w:r>
      <w:r w:rsidR="00B555CD" w:rsidRPr="00704475">
        <w:rPr>
          <w:rFonts w:hint="eastAsia"/>
        </w:rPr>
        <w:t>关于</w:t>
      </w:r>
      <w:r w:rsidR="00DE232E" w:rsidRPr="00704475">
        <w:rPr>
          <w:rFonts w:hint="eastAsia"/>
        </w:rPr>
        <w:t>对国家目标的进一步分析，参见</w:t>
      </w:r>
      <w:r w:rsidRPr="00704475">
        <w:rPr>
          <w:rFonts w:hint="eastAsia"/>
        </w:rPr>
        <w:t>对缔约方所定</w:t>
      </w:r>
      <w:r w:rsidR="00DE232E" w:rsidRPr="00704475">
        <w:rPr>
          <w:rFonts w:hint="eastAsia"/>
        </w:rPr>
        <w:t>目标</w:t>
      </w:r>
      <w:r w:rsidRPr="00704475">
        <w:rPr>
          <w:rFonts w:hint="eastAsia"/>
        </w:rPr>
        <w:t>的贡献和实现爱知生物多样性</w:t>
      </w:r>
      <w:r w:rsidR="00867F5C" w:rsidRPr="00704475">
        <w:rPr>
          <w:rFonts w:hint="eastAsia"/>
        </w:rPr>
        <w:t>目标方面</w:t>
      </w:r>
      <w:r w:rsidRPr="00704475">
        <w:rPr>
          <w:rFonts w:hint="eastAsia"/>
        </w:rPr>
        <w:t>进展的最新分析（</w:t>
      </w:r>
      <w:r w:rsidRPr="00704475">
        <w:rPr>
          <w:snapToGrid w:val="0"/>
          <w:kern w:val="22"/>
        </w:rPr>
        <w:t>CBD/</w:t>
      </w:r>
      <w:r w:rsidR="00DE232E" w:rsidRPr="00704475">
        <w:rPr>
          <w:snapToGrid w:val="0"/>
          <w:kern w:val="22"/>
        </w:rPr>
        <w:t>SBI</w:t>
      </w:r>
      <w:r w:rsidRPr="00704475">
        <w:rPr>
          <w:snapToGrid w:val="0"/>
          <w:kern w:val="22"/>
        </w:rPr>
        <w:t>/</w:t>
      </w:r>
      <w:r w:rsidR="00874729" w:rsidRPr="00704475">
        <w:rPr>
          <w:snapToGrid w:val="0"/>
          <w:kern w:val="22"/>
        </w:rPr>
        <w:t>3</w:t>
      </w:r>
      <w:r w:rsidRPr="00704475">
        <w:rPr>
          <w:snapToGrid w:val="0"/>
          <w:kern w:val="22"/>
        </w:rPr>
        <w:t>/</w:t>
      </w:r>
      <w:r w:rsidR="00DE232E" w:rsidRPr="00704475">
        <w:rPr>
          <w:snapToGrid w:val="0"/>
          <w:kern w:val="22"/>
        </w:rPr>
        <w:t>2</w:t>
      </w:r>
      <w:r w:rsidRPr="00704475">
        <w:rPr>
          <w:snapToGrid w:val="0"/>
          <w:kern w:val="22"/>
        </w:rPr>
        <w:t>/Add.2</w:t>
      </w:r>
      <w:r w:rsidRPr="00704475">
        <w:rPr>
          <w:rFonts w:hint="eastAsia"/>
        </w:rPr>
        <w:t>）。</w:t>
      </w:r>
    </w:p>
    <w:p w14:paraId="3F3B8391" w14:textId="6A2E532F" w:rsidR="005B7A14" w:rsidRPr="00704475" w:rsidRDefault="005B7A14" w:rsidP="00C3577A">
      <w:pPr>
        <w:pStyle w:val="Heading1"/>
        <w:keepNext w:val="0"/>
        <w:widowControl w:val="0"/>
        <w:tabs>
          <w:tab w:val="clear" w:pos="720"/>
          <w:tab w:val="left" w:pos="2340"/>
        </w:tabs>
        <w:spacing w:before="120"/>
        <w:ind w:left="2340" w:right="1530" w:hanging="900"/>
        <w:jc w:val="left"/>
        <w:rPr>
          <w:b/>
        </w:rPr>
      </w:pPr>
      <w:r w:rsidRPr="00704475">
        <w:rPr>
          <w:rFonts w:hint="eastAsia"/>
          <w:b/>
        </w:rPr>
        <w:t>四</w:t>
      </w:r>
      <w:r w:rsidRPr="00704475">
        <w:rPr>
          <w:b/>
        </w:rPr>
        <w:t>.</w:t>
      </w:r>
      <w:r w:rsidRPr="00704475">
        <w:rPr>
          <w:b/>
        </w:rPr>
        <w:tab/>
      </w:r>
      <w:r w:rsidRPr="00704475">
        <w:rPr>
          <w:rFonts w:hint="eastAsia"/>
          <w:b/>
        </w:rPr>
        <w:t>《</w:t>
      </w:r>
      <w:r w:rsidRPr="00704475">
        <w:rPr>
          <w:rFonts w:hint="eastAsia"/>
          <w:b/>
        </w:rPr>
        <w:t>2011-2020</w:t>
      </w:r>
      <w:r w:rsidRPr="00704475">
        <w:rPr>
          <w:rFonts w:hint="eastAsia"/>
          <w:b/>
        </w:rPr>
        <w:t>年生物多样性战略计划》通过后收到的国家生物多样性战略和行动计划的内容分析</w:t>
      </w:r>
    </w:p>
    <w:p w14:paraId="6933291D" w14:textId="0BDCE8CD" w:rsidR="005B7A14" w:rsidRPr="00704475" w:rsidRDefault="00BE476A" w:rsidP="00C3577A">
      <w:pPr>
        <w:widowControl w:val="0"/>
        <w:numPr>
          <w:ilvl w:val="0"/>
          <w:numId w:val="27"/>
        </w:numPr>
        <w:spacing w:before="120" w:after="120"/>
        <w:ind w:left="0" w:firstLine="0"/>
        <w:rPr>
          <w:kern w:val="22"/>
        </w:rPr>
      </w:pPr>
      <w:r w:rsidRPr="00704475">
        <w:rPr>
          <w:rFonts w:hint="eastAsia"/>
          <w:kern w:val="22"/>
        </w:rPr>
        <w:t>对</w:t>
      </w:r>
      <w:r w:rsidR="005B7A14" w:rsidRPr="00704475">
        <w:rPr>
          <w:rFonts w:hint="eastAsia"/>
        </w:rPr>
        <w:t>《</w:t>
      </w:r>
      <w:r w:rsidR="00D359E6" w:rsidRPr="00704475">
        <w:rPr>
          <w:rFonts w:hint="eastAsia"/>
        </w:rPr>
        <w:t>生物多样性</w:t>
      </w:r>
      <w:r w:rsidR="005B7A14" w:rsidRPr="00704475">
        <w:rPr>
          <w:rFonts w:hint="eastAsia"/>
        </w:rPr>
        <w:t>战略计划》</w:t>
      </w:r>
      <w:r w:rsidRPr="00704475">
        <w:rPr>
          <w:rFonts w:hint="eastAsia"/>
        </w:rPr>
        <w:t>通过之后</w:t>
      </w:r>
      <w:r w:rsidR="00045DC6" w:rsidRPr="00704475">
        <w:rPr>
          <w:rFonts w:hint="eastAsia"/>
        </w:rPr>
        <w:t>至</w:t>
      </w:r>
      <w:r w:rsidR="005B7A14" w:rsidRPr="00704475">
        <w:rPr>
          <w:rFonts w:hint="eastAsia"/>
        </w:rPr>
        <w:t>20</w:t>
      </w:r>
      <w:r w:rsidR="00D359E6" w:rsidRPr="00704475">
        <w:t>20</w:t>
      </w:r>
      <w:r w:rsidR="005B7A14" w:rsidRPr="00704475">
        <w:rPr>
          <w:rFonts w:hint="eastAsia"/>
        </w:rPr>
        <w:t>年</w:t>
      </w:r>
      <w:r w:rsidRPr="00704475">
        <w:rPr>
          <w:rFonts w:hint="eastAsia"/>
        </w:rPr>
        <w:t>3</w:t>
      </w:r>
      <w:r w:rsidR="005B7A14" w:rsidRPr="00704475">
        <w:rPr>
          <w:rFonts w:hint="eastAsia"/>
        </w:rPr>
        <w:t>月</w:t>
      </w:r>
      <w:r w:rsidRPr="00704475">
        <w:t>1</w:t>
      </w:r>
      <w:r w:rsidR="00D359E6" w:rsidRPr="00704475">
        <w:t>6</w:t>
      </w:r>
      <w:r w:rsidR="005B7A14" w:rsidRPr="00704475">
        <w:rPr>
          <w:rFonts w:hint="eastAsia"/>
        </w:rPr>
        <w:t>日</w:t>
      </w:r>
      <w:r w:rsidRPr="00704475">
        <w:rPr>
          <w:rFonts w:hint="eastAsia"/>
        </w:rPr>
        <w:t>以联合国正式语文</w:t>
      </w:r>
      <w:r w:rsidR="005B7A14" w:rsidRPr="00704475">
        <w:rPr>
          <w:rFonts w:hint="eastAsia"/>
        </w:rPr>
        <w:t>提交</w:t>
      </w:r>
      <w:r w:rsidRPr="00704475">
        <w:rPr>
          <w:rFonts w:hint="eastAsia"/>
        </w:rPr>
        <w:t>的</w:t>
      </w:r>
      <w:r w:rsidR="005B7A14" w:rsidRPr="00704475">
        <w:rPr>
          <w:rFonts w:hint="eastAsia"/>
        </w:rPr>
        <w:t>1</w:t>
      </w:r>
      <w:r w:rsidR="00D359E6" w:rsidRPr="00704475">
        <w:t>67</w:t>
      </w:r>
      <w:r w:rsidRPr="00704475">
        <w:rPr>
          <w:rFonts w:hint="eastAsia"/>
        </w:rPr>
        <w:t>个</w:t>
      </w:r>
      <w:r w:rsidR="005B7A14" w:rsidRPr="00704475">
        <w:rPr>
          <w:rFonts w:hint="eastAsia"/>
        </w:rPr>
        <w:t>国家生物多样性战略和行动计划</w:t>
      </w:r>
      <w:r w:rsidRPr="00704475">
        <w:rPr>
          <w:rFonts w:hint="eastAsia"/>
        </w:rPr>
        <w:t>进行了</w:t>
      </w:r>
      <w:r w:rsidR="005B7A14" w:rsidRPr="00704475">
        <w:rPr>
          <w:rFonts w:hint="eastAsia"/>
        </w:rPr>
        <w:t>内部分析</w:t>
      </w:r>
      <w:r w:rsidRPr="00704475">
        <w:rPr>
          <w:rFonts w:hint="eastAsia"/>
        </w:rPr>
        <w:t>，本节介绍内部分析</w:t>
      </w:r>
      <w:r w:rsidR="00830143" w:rsidRPr="00704475">
        <w:rPr>
          <w:rFonts w:hint="eastAsia"/>
        </w:rPr>
        <w:t>所得</w:t>
      </w:r>
      <w:r w:rsidR="005B7A14" w:rsidRPr="00704475">
        <w:rPr>
          <w:rFonts w:hint="eastAsia"/>
        </w:rPr>
        <w:t>主要结论</w:t>
      </w:r>
      <w:r w:rsidRPr="00704475">
        <w:rPr>
          <w:rFonts w:hint="eastAsia"/>
        </w:rPr>
        <w:t>的最新情况</w:t>
      </w:r>
      <w:r w:rsidR="00686172" w:rsidRPr="00704475">
        <w:rPr>
          <w:rFonts w:hint="eastAsia"/>
        </w:rPr>
        <w:t>。</w:t>
      </w:r>
      <w:r w:rsidR="00686172" w:rsidRPr="00704475">
        <w:rPr>
          <w:rStyle w:val="FootnoteReference"/>
          <w:rFonts w:ascii="Times New Roman" w:hAnsi="Times New Roman"/>
          <w:kern w:val="22"/>
        </w:rPr>
        <w:footnoteReference w:id="7"/>
      </w:r>
      <w:r w:rsidR="00E17EB6">
        <w:rPr>
          <w:rFonts w:hint="eastAsia"/>
        </w:rPr>
        <w:t xml:space="preserve"> </w:t>
      </w:r>
      <w:r w:rsidR="00686172" w:rsidRPr="00704475">
        <w:rPr>
          <w:rFonts w:hint="eastAsia"/>
        </w:rPr>
        <w:t>这个</w:t>
      </w:r>
      <w:r w:rsidR="005B7A14" w:rsidRPr="00704475">
        <w:rPr>
          <w:rFonts w:hint="eastAsia"/>
        </w:rPr>
        <w:t>分析</w:t>
      </w:r>
      <w:r w:rsidR="0010182F" w:rsidRPr="00704475">
        <w:rPr>
          <w:rFonts w:hint="eastAsia"/>
        </w:rPr>
        <w:t>标准</w:t>
      </w:r>
      <w:r w:rsidR="005B7A14" w:rsidRPr="00704475">
        <w:rPr>
          <w:rFonts w:hint="eastAsia"/>
        </w:rPr>
        <w:t>依据的是</w:t>
      </w:r>
      <w:hyperlink r:id="rId12" w:history="1">
        <w:r w:rsidR="005B7A14" w:rsidRPr="00D97360">
          <w:rPr>
            <w:rFonts w:hint="eastAsia"/>
          </w:rPr>
          <w:t>第</w:t>
        </w:r>
        <w:r w:rsidR="005B7A14" w:rsidRPr="00704475">
          <w:rPr>
            <w:rStyle w:val="Hyperlink"/>
            <w:rFonts w:hint="eastAsia"/>
          </w:rPr>
          <w:t>IX/8</w:t>
        </w:r>
        <w:r w:rsidR="005B7A14" w:rsidRPr="00D97360">
          <w:rPr>
            <w:rFonts w:hint="eastAsia"/>
          </w:rPr>
          <w:t>号决定</w:t>
        </w:r>
      </w:hyperlink>
      <w:r w:rsidR="005B7A14" w:rsidRPr="00704475">
        <w:rPr>
          <w:rFonts w:hint="eastAsia"/>
        </w:rPr>
        <w:t>通过的国家生物多样性战略和行动计划指南</w:t>
      </w:r>
      <w:r w:rsidR="0010182F" w:rsidRPr="00704475">
        <w:rPr>
          <w:rFonts w:hint="eastAsia"/>
        </w:rPr>
        <w:t>。它包括以下</w:t>
      </w:r>
      <w:r w:rsidR="005B7A14" w:rsidRPr="00704475">
        <w:rPr>
          <w:rFonts w:hint="eastAsia"/>
        </w:rPr>
        <w:t>类别：</w:t>
      </w:r>
      <w:r w:rsidR="005B7A14" w:rsidRPr="00704475">
        <w:rPr>
          <w:rFonts w:hint="eastAsia"/>
        </w:rPr>
        <w:t xml:space="preserve">(a) </w:t>
      </w:r>
      <w:r w:rsidR="005B7A14" w:rsidRPr="00704475">
        <w:rPr>
          <w:rFonts w:hint="eastAsia"/>
        </w:rPr>
        <w:t>基本信息</w:t>
      </w:r>
      <w:r w:rsidR="00A66D19" w:rsidRPr="00704475">
        <w:rPr>
          <w:rFonts w:hint="eastAsia"/>
        </w:rPr>
        <w:t>；</w:t>
      </w:r>
      <w:r w:rsidR="005B7A14" w:rsidRPr="00704475">
        <w:rPr>
          <w:rFonts w:hint="eastAsia"/>
        </w:rPr>
        <w:t xml:space="preserve">(b) </w:t>
      </w:r>
      <w:r w:rsidR="005B7A14" w:rsidRPr="00704475">
        <w:rPr>
          <w:rFonts w:hint="eastAsia"/>
        </w:rPr>
        <w:t>修订进程</w:t>
      </w:r>
      <w:r w:rsidR="00A66D19" w:rsidRPr="00704475">
        <w:rPr>
          <w:rFonts w:hint="eastAsia"/>
        </w:rPr>
        <w:t>；</w:t>
      </w:r>
      <w:r w:rsidR="005B7A14" w:rsidRPr="00704475">
        <w:rPr>
          <w:rFonts w:hint="eastAsia"/>
        </w:rPr>
        <w:t xml:space="preserve">(c) </w:t>
      </w:r>
      <w:r w:rsidR="005B7A14" w:rsidRPr="00704475">
        <w:rPr>
          <w:rFonts w:hint="eastAsia"/>
        </w:rPr>
        <w:t>国家生物多样性战略和行动计划的组成部分</w:t>
      </w:r>
      <w:r w:rsidR="00A66D19" w:rsidRPr="00704475">
        <w:rPr>
          <w:rFonts w:hint="eastAsia"/>
        </w:rPr>
        <w:t>；</w:t>
      </w:r>
      <w:r w:rsidR="005B7A14" w:rsidRPr="00704475">
        <w:rPr>
          <w:rFonts w:hint="eastAsia"/>
        </w:rPr>
        <w:t xml:space="preserve">(d) </w:t>
      </w:r>
      <w:r w:rsidR="005B7A14" w:rsidRPr="00704475">
        <w:rPr>
          <w:rFonts w:hint="eastAsia"/>
        </w:rPr>
        <w:t>主流化。除另有说明外，分析中使用的信息摘自国家生物多样性战略和行动计划的内容。</w:t>
      </w:r>
      <w:r w:rsidR="00A0254F" w:rsidRPr="00704475">
        <w:rPr>
          <w:rFonts w:hint="eastAsia"/>
        </w:rPr>
        <w:t>限量举例予以说明</w:t>
      </w:r>
      <w:r w:rsidR="00D22C14" w:rsidRPr="00704475">
        <w:rPr>
          <w:rFonts w:hint="eastAsia"/>
        </w:rPr>
        <w:t>这个</w:t>
      </w:r>
      <w:r w:rsidR="005B7A14" w:rsidRPr="00704475">
        <w:rPr>
          <w:rFonts w:hint="eastAsia"/>
        </w:rPr>
        <w:t>分析</w:t>
      </w:r>
      <w:r w:rsidR="00D22C14" w:rsidRPr="00704475">
        <w:rPr>
          <w:rFonts w:hint="eastAsia"/>
        </w:rPr>
        <w:t>标准</w:t>
      </w:r>
      <w:r w:rsidR="005B7A14" w:rsidRPr="00704475">
        <w:rPr>
          <w:rFonts w:hint="eastAsia"/>
        </w:rPr>
        <w:t>。</w:t>
      </w:r>
    </w:p>
    <w:p w14:paraId="0BCA5512" w14:textId="77777777" w:rsidR="00AF267D" w:rsidRDefault="00AF267D">
      <w:pPr>
        <w:jc w:val="left"/>
        <w:rPr>
          <w:rFonts w:eastAsia="SimHei"/>
          <w:b/>
          <w:kern w:val="22"/>
        </w:rPr>
      </w:pPr>
      <w:r>
        <w:rPr>
          <w:rFonts w:eastAsia="SimHei"/>
          <w:b/>
          <w:kern w:val="22"/>
        </w:rPr>
        <w:br w:type="page"/>
      </w:r>
    </w:p>
    <w:p w14:paraId="6ABD3CC3" w14:textId="0907D02F" w:rsidR="005B7A14" w:rsidRPr="00704475" w:rsidRDefault="005B7A14" w:rsidP="00C3577A">
      <w:pPr>
        <w:widowControl w:val="0"/>
        <w:spacing w:before="120" w:after="120"/>
        <w:jc w:val="center"/>
        <w:rPr>
          <w:rFonts w:eastAsia="SimHei"/>
          <w:b/>
          <w:kern w:val="22"/>
        </w:rPr>
      </w:pPr>
      <w:r w:rsidRPr="00704475">
        <w:rPr>
          <w:rFonts w:eastAsia="SimHei"/>
          <w:b/>
          <w:kern w:val="22"/>
        </w:rPr>
        <w:lastRenderedPageBreak/>
        <w:t>A.</w:t>
      </w:r>
      <w:r w:rsidRPr="00704475">
        <w:rPr>
          <w:rFonts w:eastAsia="SimHei"/>
          <w:b/>
          <w:kern w:val="22"/>
        </w:rPr>
        <w:tab/>
      </w:r>
      <w:r w:rsidRPr="00704475">
        <w:rPr>
          <w:rFonts w:eastAsia="SimHei" w:hint="eastAsia"/>
          <w:b/>
          <w:kern w:val="22"/>
        </w:rPr>
        <w:t>基本信息</w:t>
      </w:r>
    </w:p>
    <w:p w14:paraId="78D0EF03" w14:textId="4D751618" w:rsidR="005B7A14" w:rsidRPr="00704475" w:rsidRDefault="005331E4" w:rsidP="00C3577A">
      <w:pPr>
        <w:widowControl w:val="0"/>
        <w:numPr>
          <w:ilvl w:val="0"/>
          <w:numId w:val="27"/>
        </w:numPr>
        <w:spacing w:before="120" w:after="120"/>
        <w:ind w:left="0" w:firstLine="0"/>
        <w:rPr>
          <w:kern w:val="22"/>
        </w:rPr>
      </w:pPr>
      <w:r w:rsidRPr="00704475">
        <w:rPr>
          <w:color w:val="333333"/>
          <w:shd w:val="clear" w:color="auto" w:fill="FCFCFC"/>
        </w:rPr>
        <w:t>如第二节所述，国家生物多样性战略和行动计划已经以各种形式提交给秘书处。</w:t>
      </w:r>
      <w:r w:rsidR="000E752D" w:rsidRPr="00704475">
        <w:rPr>
          <w:rFonts w:hint="eastAsia"/>
          <w:color w:val="333333"/>
          <w:shd w:val="clear" w:color="auto" w:fill="FCFCFC"/>
        </w:rPr>
        <w:t>不过</w:t>
      </w:r>
      <w:r w:rsidRPr="00704475">
        <w:rPr>
          <w:color w:val="333333"/>
          <w:shd w:val="clear" w:color="auto" w:fill="FCFCFC"/>
        </w:rPr>
        <w:t>，为了</w:t>
      </w:r>
      <w:r w:rsidR="00EB3A12" w:rsidRPr="00704475">
        <w:rPr>
          <w:color w:val="333333"/>
          <w:shd w:val="clear" w:color="auto" w:fill="FCFCFC"/>
        </w:rPr>
        <w:t>进行</w:t>
      </w:r>
      <w:r w:rsidRPr="00704475">
        <w:rPr>
          <w:color w:val="333333"/>
          <w:shd w:val="clear" w:color="auto" w:fill="FCFCFC"/>
        </w:rPr>
        <w:t>这一分析，所有这些文件都被视为</w:t>
      </w:r>
      <w:r w:rsidR="008B07FC" w:rsidRPr="00704475">
        <w:t>国家生物多样性战略和行动计划</w:t>
      </w:r>
      <w:r w:rsidRPr="00704475">
        <w:rPr>
          <w:color w:val="333333"/>
          <w:shd w:val="clear" w:color="auto" w:fill="FCFCFC"/>
        </w:rPr>
        <w:t>，秘书处</w:t>
      </w:r>
      <w:r w:rsidR="00D14813" w:rsidRPr="00704475">
        <w:rPr>
          <w:color w:val="333333"/>
          <w:shd w:val="clear" w:color="auto" w:fill="FCFCFC"/>
        </w:rPr>
        <w:t>也这样</w:t>
      </w:r>
      <w:r w:rsidRPr="00704475">
        <w:rPr>
          <w:color w:val="333333"/>
          <w:shd w:val="clear" w:color="auto" w:fill="FCFCFC"/>
        </w:rPr>
        <w:t>称之。</w:t>
      </w:r>
      <w:r w:rsidR="00546ADA" w:rsidRPr="00704475">
        <w:rPr>
          <w:rFonts w:hint="eastAsia"/>
          <w:color w:val="333333"/>
          <w:shd w:val="clear" w:color="auto" w:fill="FCFCFC"/>
        </w:rPr>
        <w:t>经审阅</w:t>
      </w:r>
      <w:r w:rsidR="009041EB" w:rsidRPr="00704475">
        <w:rPr>
          <w:color w:val="333333"/>
          <w:shd w:val="clear" w:color="auto" w:fill="FCFCFC"/>
        </w:rPr>
        <w:t>的文件</w:t>
      </w:r>
      <w:r w:rsidR="00BE144D" w:rsidRPr="00704475">
        <w:rPr>
          <w:kern w:val="22"/>
          <w:vertAlign w:val="superscript"/>
        </w:rPr>
        <w:footnoteReference w:id="8"/>
      </w:r>
      <w:r w:rsidR="00D97360">
        <w:rPr>
          <w:rFonts w:hint="eastAsia"/>
          <w:color w:val="333333"/>
          <w:shd w:val="clear" w:color="auto" w:fill="FCFCFC"/>
        </w:rPr>
        <w:t xml:space="preserve"> </w:t>
      </w:r>
      <w:r w:rsidRPr="00704475">
        <w:rPr>
          <w:color w:val="333333"/>
          <w:shd w:val="clear" w:color="auto" w:fill="FCFCFC"/>
        </w:rPr>
        <w:t>中有</w:t>
      </w:r>
      <w:r w:rsidRPr="00704475">
        <w:rPr>
          <w:color w:val="333333"/>
          <w:shd w:val="clear" w:color="auto" w:fill="FCFCFC"/>
        </w:rPr>
        <w:t>142</w:t>
      </w:r>
      <w:r w:rsidRPr="00704475">
        <w:rPr>
          <w:color w:val="333333"/>
          <w:shd w:val="clear" w:color="auto" w:fill="FCFCFC"/>
        </w:rPr>
        <w:t>份是国家生物多样性战略和行动计划，或仅是行动计划，</w:t>
      </w:r>
      <w:r w:rsidRPr="00704475">
        <w:rPr>
          <w:color w:val="333333"/>
          <w:shd w:val="clear" w:color="auto" w:fill="FCFCFC"/>
        </w:rPr>
        <w:t>22</w:t>
      </w:r>
      <w:r w:rsidRPr="00704475">
        <w:rPr>
          <w:color w:val="333333"/>
          <w:shd w:val="clear" w:color="auto" w:fill="FCFCFC"/>
        </w:rPr>
        <w:t>份是战略或政策文件。</w:t>
      </w:r>
      <w:r w:rsidR="00BE144D" w:rsidRPr="00704475">
        <w:rPr>
          <w:kern w:val="22"/>
          <w:vertAlign w:val="superscript"/>
        </w:rPr>
        <w:footnoteReference w:id="9"/>
      </w:r>
      <w:r w:rsidR="00D97360">
        <w:rPr>
          <w:color w:val="333333"/>
          <w:shd w:val="clear" w:color="auto" w:fill="FCFCFC"/>
        </w:rPr>
        <w:t xml:space="preserve"> </w:t>
      </w:r>
      <w:r w:rsidRPr="00704475">
        <w:rPr>
          <w:color w:val="333333"/>
          <w:shd w:val="clear" w:color="auto" w:fill="FCFCFC"/>
        </w:rPr>
        <w:t>已经提交这些战略文件的</w:t>
      </w:r>
      <w:r w:rsidR="002375CA" w:rsidRPr="00704475">
        <w:rPr>
          <w:color w:val="333333"/>
          <w:shd w:val="clear" w:color="auto" w:fill="FCFCFC"/>
        </w:rPr>
        <w:t>缔约方中有</w:t>
      </w:r>
      <w:r w:rsidR="00BE144D" w:rsidRPr="00704475">
        <w:rPr>
          <w:color w:val="333333"/>
          <w:shd w:val="clear" w:color="auto" w:fill="FCFCFC"/>
        </w:rPr>
        <w:t>5</w:t>
      </w:r>
      <w:r w:rsidRPr="00704475">
        <w:rPr>
          <w:color w:val="333333"/>
          <w:shd w:val="clear" w:color="auto" w:fill="FCFCFC"/>
        </w:rPr>
        <w:t>个缔约方</w:t>
      </w:r>
      <w:r w:rsidR="002375CA" w:rsidRPr="00704475">
        <w:rPr>
          <w:kern w:val="22"/>
          <w:vertAlign w:val="superscript"/>
        </w:rPr>
        <w:footnoteReference w:id="10"/>
      </w:r>
      <w:r w:rsidR="00D97360">
        <w:rPr>
          <w:rFonts w:hint="eastAsia"/>
          <w:color w:val="333333"/>
          <w:shd w:val="clear" w:color="auto" w:fill="FCFCFC"/>
        </w:rPr>
        <w:t xml:space="preserve"> </w:t>
      </w:r>
      <w:r w:rsidRPr="00704475">
        <w:rPr>
          <w:color w:val="333333"/>
          <w:shd w:val="clear" w:color="auto" w:fill="FCFCFC"/>
        </w:rPr>
        <w:t>打算制定行动计划。此外，</w:t>
      </w:r>
      <w:r w:rsidR="006952B7" w:rsidRPr="00704475">
        <w:rPr>
          <w:rFonts w:hint="eastAsia"/>
          <w:color w:val="333333"/>
          <w:shd w:val="clear" w:color="auto" w:fill="FCFCFC"/>
        </w:rPr>
        <w:t>3</w:t>
      </w:r>
      <w:r w:rsidRPr="00704475">
        <w:rPr>
          <w:color w:val="333333"/>
          <w:shd w:val="clear" w:color="auto" w:fill="FCFCFC"/>
        </w:rPr>
        <w:t>个缔约方</w:t>
      </w:r>
      <w:r w:rsidR="002375CA" w:rsidRPr="00704475">
        <w:rPr>
          <w:rStyle w:val="FootnoteReference"/>
          <w:rFonts w:ascii="Times New Roman" w:hAnsi="Times New Roman"/>
          <w:snapToGrid w:val="0"/>
          <w:kern w:val="22"/>
        </w:rPr>
        <w:footnoteReference w:id="11"/>
      </w:r>
      <w:r w:rsidR="00D97360">
        <w:rPr>
          <w:rFonts w:hint="eastAsia"/>
          <w:color w:val="333333"/>
          <w:shd w:val="clear" w:color="auto" w:fill="FCFCFC"/>
        </w:rPr>
        <w:t xml:space="preserve"> </w:t>
      </w:r>
      <w:r w:rsidRPr="00704475">
        <w:rPr>
          <w:color w:val="333333"/>
          <w:shd w:val="clear" w:color="auto" w:fill="FCFCFC"/>
        </w:rPr>
        <w:t>提交了缔约方大会第十</w:t>
      </w:r>
      <w:r w:rsidR="002375CA" w:rsidRPr="00704475">
        <w:rPr>
          <w:color w:val="333333"/>
          <w:shd w:val="clear" w:color="auto" w:fill="FCFCFC"/>
        </w:rPr>
        <w:t>届</w:t>
      </w:r>
      <w:r w:rsidRPr="00704475">
        <w:rPr>
          <w:color w:val="333333"/>
          <w:shd w:val="clear" w:color="auto" w:fill="FCFCFC"/>
        </w:rPr>
        <w:t>会议之前编制的战略或行动计划的增编，其中包括实现爱知生物多样性目标的国家目标和行动。</w:t>
      </w:r>
    </w:p>
    <w:p w14:paraId="026E2EB2" w14:textId="17D3FB02" w:rsidR="005B7A14" w:rsidRPr="00704475" w:rsidRDefault="0065419F" w:rsidP="00454F3C">
      <w:pPr>
        <w:widowControl w:val="0"/>
        <w:numPr>
          <w:ilvl w:val="0"/>
          <w:numId w:val="27"/>
        </w:numPr>
        <w:spacing w:before="120" w:after="120"/>
        <w:ind w:left="0" w:firstLine="0"/>
        <w:jc w:val="left"/>
        <w:rPr>
          <w:kern w:val="22"/>
        </w:rPr>
      </w:pPr>
      <w:r w:rsidRPr="00704475">
        <w:rPr>
          <w:kern w:val="22"/>
        </w:rPr>
        <w:t>迄今</w:t>
      </w:r>
      <w:r w:rsidR="005B7A14" w:rsidRPr="00704475">
        <w:rPr>
          <w:kern w:val="22"/>
        </w:rPr>
        <w:t>为止</w:t>
      </w:r>
      <w:r w:rsidRPr="00704475">
        <w:rPr>
          <w:kern w:val="22"/>
        </w:rPr>
        <w:t>收到</w:t>
      </w:r>
      <w:r w:rsidR="005B7A14" w:rsidRPr="00704475">
        <w:rPr>
          <w:kern w:val="22"/>
        </w:rPr>
        <w:t>的国家生物多样性战略和行动计划的</w:t>
      </w:r>
      <w:r w:rsidRPr="00704475">
        <w:rPr>
          <w:kern w:val="22"/>
        </w:rPr>
        <w:t>时线</w:t>
      </w:r>
      <w:r w:rsidR="005B7A14" w:rsidRPr="00704475">
        <w:rPr>
          <w:kern w:val="22"/>
        </w:rPr>
        <w:t>也各不相同。</w:t>
      </w:r>
      <w:r w:rsidR="00E33498" w:rsidRPr="00704475">
        <w:rPr>
          <w:kern w:val="22"/>
        </w:rPr>
        <w:t>7</w:t>
      </w:r>
      <w:r w:rsidR="006952B7" w:rsidRPr="00704475">
        <w:rPr>
          <w:rFonts w:hint="eastAsia"/>
          <w:kern w:val="22"/>
        </w:rPr>
        <w:t>份</w:t>
      </w:r>
      <w:r w:rsidR="00E33498" w:rsidRPr="00704475">
        <w:rPr>
          <w:kern w:val="22"/>
        </w:rPr>
        <w:t>国家生物多样性战略和行动计划</w:t>
      </w:r>
      <w:r w:rsidR="00E33498" w:rsidRPr="00704475">
        <w:rPr>
          <w:snapToGrid w:val="0"/>
          <w:kern w:val="22"/>
          <w:vertAlign w:val="superscript"/>
        </w:rPr>
        <w:footnoteReference w:id="12"/>
      </w:r>
      <w:r w:rsidR="009645C9" w:rsidRPr="00704475">
        <w:rPr>
          <w:kern w:val="22"/>
        </w:rPr>
        <w:t>涵盖</w:t>
      </w:r>
      <w:r w:rsidR="009645C9" w:rsidRPr="00704475">
        <w:rPr>
          <w:kern w:val="22"/>
        </w:rPr>
        <w:t>2015</w:t>
      </w:r>
      <w:r w:rsidR="009645C9" w:rsidRPr="00704475">
        <w:rPr>
          <w:kern w:val="22"/>
        </w:rPr>
        <w:t>年</w:t>
      </w:r>
      <w:r w:rsidR="00A66D19" w:rsidRPr="00704475">
        <w:rPr>
          <w:rFonts w:hint="eastAsia"/>
          <w:kern w:val="22"/>
        </w:rPr>
        <w:t>至</w:t>
      </w:r>
      <w:r w:rsidR="009645C9" w:rsidRPr="00704475">
        <w:rPr>
          <w:kern w:val="22"/>
        </w:rPr>
        <w:t>2018</w:t>
      </w:r>
      <w:r w:rsidR="009645C9" w:rsidRPr="00704475">
        <w:rPr>
          <w:kern w:val="22"/>
        </w:rPr>
        <w:t>年</w:t>
      </w:r>
      <w:r w:rsidR="005B7A14" w:rsidRPr="00704475">
        <w:rPr>
          <w:kern w:val="22"/>
        </w:rPr>
        <w:t>，</w:t>
      </w:r>
      <w:r w:rsidR="0097726D" w:rsidRPr="00704475">
        <w:rPr>
          <w:kern w:val="22"/>
        </w:rPr>
        <w:t>82</w:t>
      </w:r>
      <w:r w:rsidR="009645C9" w:rsidRPr="00704475">
        <w:rPr>
          <w:kern w:val="22"/>
        </w:rPr>
        <w:t>个涵盖至</w:t>
      </w:r>
      <w:r w:rsidR="009645C9" w:rsidRPr="00704475">
        <w:rPr>
          <w:kern w:val="22"/>
        </w:rPr>
        <w:t>2020</w:t>
      </w:r>
      <w:r w:rsidR="009645C9" w:rsidRPr="00704475">
        <w:rPr>
          <w:kern w:val="22"/>
        </w:rPr>
        <w:t>年</w:t>
      </w:r>
      <w:r w:rsidR="005B7A14" w:rsidRPr="00704475">
        <w:rPr>
          <w:rStyle w:val="FootnoteReference"/>
          <w:rFonts w:ascii="Times New Roman" w:hAnsi="Times New Roman"/>
          <w:kern w:val="22"/>
        </w:rPr>
        <w:footnoteReference w:id="13"/>
      </w:r>
      <w:r w:rsidR="005B7A14" w:rsidRPr="00704475">
        <w:rPr>
          <w:kern w:val="22"/>
        </w:rPr>
        <w:t>，另有</w:t>
      </w:r>
      <w:r w:rsidR="0097726D" w:rsidRPr="00704475">
        <w:rPr>
          <w:kern w:val="22"/>
        </w:rPr>
        <w:t>64</w:t>
      </w:r>
      <w:r w:rsidR="009645C9" w:rsidRPr="00704475">
        <w:rPr>
          <w:kern w:val="22"/>
        </w:rPr>
        <w:t>个涵盖至</w:t>
      </w:r>
      <w:r w:rsidR="009645C9" w:rsidRPr="00704475">
        <w:rPr>
          <w:kern w:val="22"/>
        </w:rPr>
        <w:lastRenderedPageBreak/>
        <w:t>2030</w:t>
      </w:r>
      <w:r w:rsidR="009645C9" w:rsidRPr="00704475">
        <w:rPr>
          <w:kern w:val="22"/>
        </w:rPr>
        <w:t>年</w:t>
      </w:r>
      <w:r w:rsidR="0097726D" w:rsidRPr="00704475">
        <w:rPr>
          <w:kern w:val="22"/>
        </w:rPr>
        <w:t>。</w:t>
      </w:r>
      <w:r w:rsidR="005B7A14" w:rsidRPr="00704475">
        <w:rPr>
          <w:rStyle w:val="FootnoteReference"/>
          <w:rFonts w:ascii="Times New Roman" w:hAnsi="Times New Roman"/>
          <w:kern w:val="22"/>
        </w:rPr>
        <w:footnoteReference w:id="14"/>
      </w:r>
      <w:r w:rsidR="00D50078" w:rsidRPr="00704475">
        <w:rPr>
          <w:color w:val="333333"/>
          <w:shd w:val="clear" w:color="auto" w:fill="FCFCFC"/>
        </w:rPr>
        <w:t xml:space="preserve"> </w:t>
      </w:r>
      <w:r w:rsidR="00D50078" w:rsidRPr="00704475">
        <w:rPr>
          <w:kern w:val="22"/>
        </w:rPr>
        <w:t>14</w:t>
      </w:r>
      <w:r w:rsidR="004F5030" w:rsidRPr="00704475">
        <w:rPr>
          <w:rFonts w:hint="eastAsia"/>
          <w:kern w:val="22"/>
        </w:rPr>
        <w:t>份</w:t>
      </w:r>
      <w:r w:rsidR="00D50078" w:rsidRPr="00704475">
        <w:rPr>
          <w:kern w:val="22"/>
        </w:rPr>
        <w:t>国家生物多样性战略和行动计划没有规定时间表。</w:t>
      </w:r>
      <w:r w:rsidR="00D50078" w:rsidRPr="00704475">
        <w:rPr>
          <w:kern w:val="22"/>
          <w:vertAlign w:val="superscript"/>
        </w:rPr>
        <w:footnoteReference w:id="15"/>
      </w:r>
    </w:p>
    <w:p w14:paraId="580205A8" w14:textId="677DF4F4" w:rsidR="005B7A14" w:rsidRPr="009E20CA" w:rsidRDefault="005B7A14" w:rsidP="00454F3C">
      <w:pPr>
        <w:widowControl w:val="0"/>
        <w:spacing w:before="120" w:after="120"/>
        <w:jc w:val="center"/>
        <w:rPr>
          <w:rFonts w:ascii="KaiTi" w:eastAsia="KaiTi" w:hAnsi="KaiTi"/>
          <w:color w:val="000000" w:themeColor="text1"/>
          <w:kern w:val="22"/>
        </w:rPr>
      </w:pPr>
      <w:r w:rsidRPr="009E20CA">
        <w:rPr>
          <w:rFonts w:ascii="KaiTi" w:eastAsia="KaiTi" w:hAnsi="KaiTi" w:hint="eastAsia"/>
          <w:color w:val="000000" w:themeColor="text1"/>
          <w:kern w:val="22"/>
        </w:rPr>
        <w:t>作为政策工具</w:t>
      </w:r>
      <w:r w:rsidR="0065419F" w:rsidRPr="009E20CA">
        <w:rPr>
          <w:rFonts w:ascii="KaiTi" w:eastAsia="KaiTi" w:hAnsi="KaiTi" w:hint="eastAsia"/>
          <w:color w:val="000000" w:themeColor="text1"/>
          <w:kern w:val="22"/>
        </w:rPr>
        <w:t>而</w:t>
      </w:r>
      <w:r w:rsidRPr="009E20CA">
        <w:rPr>
          <w:rFonts w:ascii="KaiTi" w:eastAsia="KaiTi" w:hAnsi="KaiTi" w:hint="eastAsia"/>
          <w:color w:val="000000" w:themeColor="text1"/>
          <w:kern w:val="22"/>
        </w:rPr>
        <w:t>通过</w:t>
      </w:r>
    </w:p>
    <w:p w14:paraId="609FD134" w14:textId="7C38C701" w:rsidR="005B7A14" w:rsidRPr="00704475" w:rsidRDefault="005B7A14" w:rsidP="00454F3C">
      <w:pPr>
        <w:numPr>
          <w:ilvl w:val="0"/>
          <w:numId w:val="27"/>
        </w:numPr>
        <w:spacing w:before="120" w:after="120"/>
        <w:ind w:left="0" w:firstLine="0"/>
        <w:rPr>
          <w:color w:val="000000" w:themeColor="text1"/>
          <w:kern w:val="22"/>
        </w:rPr>
      </w:pPr>
      <w:r w:rsidRPr="00C50789">
        <w:rPr>
          <w:rFonts w:ascii="SimSun" w:hAnsi="SimSun" w:hint="eastAsia"/>
          <w:color w:val="000000" w:themeColor="text1"/>
          <w:kern w:val="22"/>
        </w:rPr>
        <w:t>“</w:t>
      </w:r>
      <w:r w:rsidR="00F32499" w:rsidRPr="00704475">
        <w:rPr>
          <w:rFonts w:hint="eastAsia"/>
          <w:color w:val="000000" w:themeColor="text1"/>
          <w:kern w:val="22"/>
        </w:rPr>
        <w:t>爱知生物多样性</w:t>
      </w:r>
      <w:r w:rsidR="00F30956" w:rsidRPr="00704475">
        <w:rPr>
          <w:rFonts w:hint="eastAsia"/>
          <w:color w:val="000000" w:themeColor="text1"/>
          <w:kern w:val="22"/>
        </w:rPr>
        <w:t>目标</w:t>
      </w:r>
      <w:r w:rsidRPr="00704475">
        <w:rPr>
          <w:rFonts w:hint="eastAsia"/>
          <w:color w:val="000000" w:themeColor="text1"/>
          <w:kern w:val="22"/>
        </w:rPr>
        <w:t>17</w:t>
      </w:r>
      <w:r w:rsidRPr="00C50789">
        <w:rPr>
          <w:rFonts w:ascii="SimSun" w:hAnsi="SimSun" w:hint="eastAsia"/>
          <w:color w:val="000000" w:themeColor="text1"/>
          <w:kern w:val="22"/>
        </w:rPr>
        <w:t>”</w:t>
      </w:r>
      <w:r w:rsidRPr="00704475">
        <w:rPr>
          <w:rFonts w:hint="eastAsia"/>
          <w:color w:val="000000" w:themeColor="text1"/>
          <w:kern w:val="22"/>
        </w:rPr>
        <w:t>和第</w:t>
      </w:r>
      <w:r w:rsidRPr="00704475">
        <w:rPr>
          <w:rFonts w:hint="eastAsia"/>
          <w:color w:val="000000" w:themeColor="text1"/>
          <w:kern w:val="22"/>
        </w:rPr>
        <w:t>X/2</w:t>
      </w:r>
      <w:r w:rsidRPr="00704475">
        <w:rPr>
          <w:rFonts w:hint="eastAsia"/>
          <w:color w:val="000000" w:themeColor="text1"/>
          <w:kern w:val="22"/>
        </w:rPr>
        <w:t>号决定的案文要求缔约方作为政策工具通过修订</w:t>
      </w:r>
      <w:r w:rsidR="00F30956" w:rsidRPr="00704475">
        <w:rPr>
          <w:rFonts w:hint="eastAsia"/>
          <w:color w:val="000000" w:themeColor="text1"/>
          <w:kern w:val="22"/>
        </w:rPr>
        <w:t>后</w:t>
      </w:r>
      <w:r w:rsidRPr="00704475">
        <w:rPr>
          <w:rFonts w:hint="eastAsia"/>
          <w:color w:val="000000" w:themeColor="text1"/>
          <w:kern w:val="22"/>
        </w:rPr>
        <w:t>的国家生物多样性战略和行动计划，目的是使国家生物多样性战略和行动计划成为</w:t>
      </w:r>
      <w:r w:rsidRPr="00C50789">
        <w:rPr>
          <w:rFonts w:ascii="SimSun" w:hAnsi="SimSun" w:hint="eastAsia"/>
          <w:color w:val="000000" w:themeColor="text1"/>
          <w:kern w:val="22"/>
        </w:rPr>
        <w:t>“</w:t>
      </w:r>
      <w:r w:rsidRPr="00704475">
        <w:rPr>
          <w:rFonts w:hint="eastAsia"/>
          <w:color w:val="000000" w:themeColor="text1"/>
          <w:kern w:val="22"/>
        </w:rPr>
        <w:t>整个政府</w:t>
      </w:r>
      <w:r w:rsidRPr="00C50789">
        <w:rPr>
          <w:rFonts w:ascii="SimSun" w:hAnsi="SimSun" w:hint="eastAsia"/>
          <w:color w:val="000000" w:themeColor="text1"/>
          <w:kern w:val="22"/>
        </w:rPr>
        <w:t>”</w:t>
      </w:r>
      <w:r w:rsidRPr="00704475">
        <w:rPr>
          <w:rFonts w:hint="eastAsia"/>
          <w:color w:val="000000" w:themeColor="text1"/>
          <w:kern w:val="22"/>
        </w:rPr>
        <w:t>的政策</w:t>
      </w:r>
      <w:r w:rsidR="00F30956" w:rsidRPr="00704475">
        <w:rPr>
          <w:rFonts w:hint="eastAsia"/>
          <w:color w:val="000000" w:themeColor="text1"/>
          <w:kern w:val="22"/>
        </w:rPr>
        <w:t>，</w:t>
      </w:r>
      <w:r w:rsidRPr="00704475">
        <w:rPr>
          <w:rFonts w:hint="eastAsia"/>
          <w:color w:val="000000" w:themeColor="text1"/>
          <w:kern w:val="22"/>
        </w:rPr>
        <w:t>从而推动将生物多样性纳入</w:t>
      </w:r>
      <w:r w:rsidR="00F32499" w:rsidRPr="00704475">
        <w:rPr>
          <w:rFonts w:hint="eastAsia"/>
          <w:color w:val="000000" w:themeColor="text1"/>
          <w:kern w:val="22"/>
        </w:rPr>
        <w:t>政府</w:t>
      </w:r>
      <w:r w:rsidRPr="00704475">
        <w:rPr>
          <w:rFonts w:hint="eastAsia"/>
          <w:color w:val="000000" w:themeColor="text1"/>
          <w:kern w:val="22"/>
        </w:rPr>
        <w:t>所有部门与决策的主流。</w:t>
      </w:r>
    </w:p>
    <w:p w14:paraId="6E299A32" w14:textId="4A7D520F" w:rsidR="005B7A14" w:rsidRPr="00704475" w:rsidRDefault="005B7A14" w:rsidP="00454F3C">
      <w:pPr>
        <w:numPr>
          <w:ilvl w:val="0"/>
          <w:numId w:val="27"/>
        </w:numPr>
        <w:spacing w:before="120" w:after="120"/>
        <w:ind w:left="0" w:firstLine="0"/>
        <w:rPr>
          <w:kern w:val="22"/>
        </w:rPr>
      </w:pPr>
      <w:r w:rsidRPr="00704475">
        <w:rPr>
          <w:rFonts w:hint="eastAsia"/>
          <w:kern w:val="22"/>
        </w:rPr>
        <w:t>作为政策工具</w:t>
      </w:r>
      <w:r w:rsidR="00702F95" w:rsidRPr="00704475">
        <w:rPr>
          <w:rFonts w:hint="eastAsia"/>
          <w:kern w:val="22"/>
        </w:rPr>
        <w:t>而</w:t>
      </w:r>
      <w:r w:rsidRPr="00704475">
        <w:rPr>
          <w:rFonts w:hint="eastAsia"/>
          <w:kern w:val="22"/>
        </w:rPr>
        <w:t>通过的实际意义因国家和</w:t>
      </w:r>
      <w:r w:rsidR="004A0865" w:rsidRPr="00704475">
        <w:rPr>
          <w:rFonts w:hint="eastAsia"/>
          <w:kern w:val="22"/>
        </w:rPr>
        <w:t>国家生物多样性战略和行动计划</w:t>
      </w:r>
      <w:r w:rsidRPr="00704475">
        <w:rPr>
          <w:rFonts w:hint="eastAsia"/>
          <w:kern w:val="22"/>
        </w:rPr>
        <w:t>通过的级别而不同，</w:t>
      </w:r>
      <w:r w:rsidR="00E972C6" w:rsidRPr="00704475">
        <w:rPr>
          <w:rFonts w:hint="eastAsia"/>
          <w:kern w:val="22"/>
        </w:rPr>
        <w:t>很难知晓</w:t>
      </w:r>
      <w:r w:rsidRPr="00704475">
        <w:rPr>
          <w:rFonts w:hint="eastAsia"/>
          <w:kern w:val="22"/>
        </w:rPr>
        <w:t>作为政策工具</w:t>
      </w:r>
      <w:r w:rsidR="00702F95" w:rsidRPr="00704475">
        <w:rPr>
          <w:rFonts w:hint="eastAsia"/>
          <w:kern w:val="22"/>
        </w:rPr>
        <w:t>而</w:t>
      </w:r>
      <w:r w:rsidRPr="00704475">
        <w:rPr>
          <w:rFonts w:hint="eastAsia"/>
          <w:kern w:val="22"/>
        </w:rPr>
        <w:t>通过是否以及在多大程度上确实促使将生物多样性纳入部门与跨部门政策和实践的主流。秘书处注意到，缔约方对</w:t>
      </w:r>
      <w:r w:rsidRPr="00C50789">
        <w:rPr>
          <w:rFonts w:ascii="SimSun" w:hAnsi="SimSun" w:hint="eastAsia"/>
          <w:kern w:val="22"/>
        </w:rPr>
        <w:t>“</w:t>
      </w:r>
      <w:r w:rsidRPr="00704475">
        <w:rPr>
          <w:rFonts w:hint="eastAsia"/>
          <w:kern w:val="22"/>
        </w:rPr>
        <w:t>爱知生物多样性</w:t>
      </w:r>
      <w:r w:rsidR="00F30956" w:rsidRPr="00704475">
        <w:rPr>
          <w:rFonts w:hint="eastAsia"/>
          <w:kern w:val="22"/>
        </w:rPr>
        <w:t>目标</w:t>
      </w:r>
      <w:r w:rsidRPr="00704475">
        <w:rPr>
          <w:rFonts w:hint="eastAsia"/>
          <w:kern w:val="22"/>
        </w:rPr>
        <w:t>17</w:t>
      </w:r>
      <w:r w:rsidRPr="00C50789">
        <w:rPr>
          <w:rFonts w:ascii="SimSun" w:hAnsi="SimSun" w:hint="eastAsia"/>
          <w:kern w:val="22"/>
        </w:rPr>
        <w:t>”</w:t>
      </w:r>
      <w:r w:rsidRPr="00704475">
        <w:rPr>
          <w:rFonts w:hint="eastAsia"/>
          <w:kern w:val="22"/>
        </w:rPr>
        <w:t>的这项内容</w:t>
      </w:r>
      <w:r w:rsidR="00702F95" w:rsidRPr="00704475">
        <w:rPr>
          <w:rFonts w:hint="eastAsia"/>
          <w:kern w:val="22"/>
        </w:rPr>
        <w:t>作了</w:t>
      </w:r>
      <w:r w:rsidRPr="00704475">
        <w:rPr>
          <w:rFonts w:hint="eastAsia"/>
          <w:kern w:val="22"/>
        </w:rPr>
        <w:t>回应，</w:t>
      </w:r>
      <w:r w:rsidR="00DE00D7" w:rsidRPr="00704475">
        <w:rPr>
          <w:rFonts w:hint="eastAsia"/>
          <w:kern w:val="22"/>
        </w:rPr>
        <w:t>由</w:t>
      </w:r>
      <w:r w:rsidRPr="00704475">
        <w:rPr>
          <w:rFonts w:hint="eastAsia"/>
          <w:kern w:val="22"/>
        </w:rPr>
        <w:t>王室、内阁</w:t>
      </w:r>
      <w:r w:rsidR="00702F95" w:rsidRPr="00704475">
        <w:rPr>
          <w:rFonts w:hint="eastAsia"/>
          <w:kern w:val="22"/>
        </w:rPr>
        <w:t>、</w:t>
      </w:r>
      <w:r w:rsidRPr="00704475">
        <w:rPr>
          <w:rFonts w:hint="eastAsia"/>
          <w:kern w:val="22"/>
        </w:rPr>
        <w:t>部长委员会</w:t>
      </w:r>
      <w:r w:rsidR="00DE00D7" w:rsidRPr="00704475">
        <w:rPr>
          <w:rFonts w:hint="eastAsia"/>
          <w:kern w:val="22"/>
        </w:rPr>
        <w:t>等</w:t>
      </w:r>
      <w:r w:rsidR="00702F95" w:rsidRPr="00704475">
        <w:rPr>
          <w:rFonts w:hint="eastAsia"/>
          <w:kern w:val="22"/>
        </w:rPr>
        <w:t>不同</w:t>
      </w:r>
      <w:r w:rsidRPr="00704475">
        <w:rPr>
          <w:rFonts w:hint="eastAsia"/>
          <w:kern w:val="22"/>
        </w:rPr>
        <w:t>当局通过</w:t>
      </w:r>
      <w:r w:rsidR="00702F95" w:rsidRPr="00704475">
        <w:rPr>
          <w:rFonts w:hint="eastAsia"/>
          <w:kern w:val="22"/>
        </w:rPr>
        <w:t>了</w:t>
      </w:r>
      <w:r w:rsidRPr="00704475">
        <w:rPr>
          <w:rFonts w:hint="eastAsia"/>
          <w:kern w:val="22"/>
        </w:rPr>
        <w:t>国家生物多样性战略和行动计划。其他缔约方</w:t>
      </w:r>
      <w:r w:rsidR="00702F95" w:rsidRPr="00704475">
        <w:rPr>
          <w:rFonts w:hint="eastAsia"/>
          <w:kern w:val="22"/>
        </w:rPr>
        <w:t>则</w:t>
      </w:r>
      <w:r w:rsidRPr="00704475">
        <w:rPr>
          <w:rFonts w:hint="eastAsia"/>
          <w:kern w:val="22"/>
        </w:rPr>
        <w:t>把通过国家生物多样性战略和行动计划严格局限在环境部门领域。部分实例如下。</w:t>
      </w:r>
      <w:r w:rsidR="00790F08" w:rsidRPr="00704475">
        <w:rPr>
          <w:kern w:val="22"/>
          <w:vertAlign w:val="superscript"/>
        </w:rPr>
        <w:footnoteReference w:id="16"/>
      </w:r>
    </w:p>
    <w:p w14:paraId="4D0D55FE" w14:textId="1E18795C" w:rsidR="005B7A14" w:rsidRPr="00704475" w:rsidRDefault="005B7A14" w:rsidP="00454F3C">
      <w:pPr>
        <w:widowControl w:val="0"/>
        <w:numPr>
          <w:ilvl w:val="0"/>
          <w:numId w:val="27"/>
        </w:numPr>
        <w:spacing w:before="120" w:after="120"/>
        <w:ind w:left="0" w:firstLine="0"/>
        <w:rPr>
          <w:kern w:val="22"/>
        </w:rPr>
      </w:pPr>
      <w:r w:rsidRPr="00704475">
        <w:rPr>
          <w:rFonts w:hint="eastAsia"/>
          <w:kern w:val="22"/>
        </w:rPr>
        <w:t>共有</w:t>
      </w:r>
      <w:r w:rsidR="00E125D1" w:rsidRPr="00704475">
        <w:rPr>
          <w:kern w:val="22"/>
        </w:rPr>
        <w:t>6</w:t>
      </w:r>
      <w:r w:rsidR="00F30956" w:rsidRPr="00704475">
        <w:rPr>
          <w:kern w:val="22"/>
        </w:rPr>
        <w:t>9</w:t>
      </w:r>
      <w:r w:rsidR="004F5030" w:rsidRPr="00704475">
        <w:rPr>
          <w:rFonts w:hint="eastAsia"/>
          <w:kern w:val="22"/>
        </w:rPr>
        <w:t>份</w:t>
      </w:r>
      <w:r w:rsidRPr="00704475">
        <w:rPr>
          <w:rFonts w:hint="eastAsia"/>
          <w:kern w:val="22"/>
        </w:rPr>
        <w:t>国家生物多样性战略和行动计划</w:t>
      </w:r>
      <w:r w:rsidRPr="00704475">
        <w:rPr>
          <w:rStyle w:val="FootnoteReference"/>
          <w:rFonts w:ascii="Times New Roman" w:hAnsi="Times New Roman"/>
          <w:kern w:val="22"/>
        </w:rPr>
        <w:footnoteReference w:id="17"/>
      </w:r>
      <w:r w:rsidRPr="00704475">
        <w:rPr>
          <w:rFonts w:hint="eastAsia"/>
          <w:kern w:val="22"/>
        </w:rPr>
        <w:t xml:space="preserve"> </w:t>
      </w:r>
      <w:r w:rsidRPr="00704475">
        <w:rPr>
          <w:rFonts w:hint="eastAsia"/>
          <w:kern w:val="22"/>
        </w:rPr>
        <w:t>作为</w:t>
      </w:r>
      <w:r w:rsidRPr="00C50789">
        <w:rPr>
          <w:rFonts w:ascii="SimSun" w:hAnsi="SimSun" w:hint="eastAsia"/>
          <w:kern w:val="22"/>
        </w:rPr>
        <w:t>“</w:t>
      </w:r>
      <w:r w:rsidRPr="00704475">
        <w:rPr>
          <w:rFonts w:hint="eastAsia"/>
          <w:kern w:val="22"/>
        </w:rPr>
        <w:t>整个政府</w:t>
      </w:r>
      <w:r w:rsidRPr="00C50789">
        <w:rPr>
          <w:rFonts w:ascii="SimSun" w:hAnsi="SimSun" w:hint="eastAsia"/>
          <w:kern w:val="22"/>
        </w:rPr>
        <w:t>”</w:t>
      </w:r>
      <w:r w:rsidRPr="00704475">
        <w:rPr>
          <w:rFonts w:hint="eastAsia"/>
          <w:kern w:val="22"/>
        </w:rPr>
        <w:t>的工具通过。例如：</w:t>
      </w:r>
    </w:p>
    <w:p w14:paraId="13A8C56C" w14:textId="6021DE0F" w:rsidR="005B7A14" w:rsidRPr="00704475" w:rsidRDefault="00F30956" w:rsidP="00454F3C">
      <w:pPr>
        <w:pStyle w:val="Para1"/>
        <w:widowControl w:val="0"/>
        <w:numPr>
          <w:ilvl w:val="0"/>
          <w:numId w:val="22"/>
        </w:numPr>
        <w:tabs>
          <w:tab w:val="clear" w:pos="1080"/>
        </w:tabs>
        <w:ind w:left="0" w:firstLine="763"/>
        <w:rPr>
          <w:kern w:val="22"/>
          <w:sz w:val="24"/>
          <w:szCs w:val="24"/>
          <w:lang w:eastAsia="zh-CN"/>
        </w:rPr>
      </w:pPr>
      <w:r w:rsidRPr="00704475">
        <w:rPr>
          <w:rFonts w:hint="eastAsia"/>
          <w:kern w:val="22"/>
          <w:sz w:val="24"/>
          <w:szCs w:val="24"/>
          <w:lang w:eastAsia="zh-CN"/>
        </w:rPr>
        <w:t>柬埔寨、克罗地亚、</w:t>
      </w:r>
      <w:r w:rsidR="005B7A14" w:rsidRPr="00704475">
        <w:rPr>
          <w:rFonts w:hint="eastAsia"/>
          <w:kern w:val="22"/>
          <w:sz w:val="24"/>
          <w:szCs w:val="24"/>
          <w:lang w:eastAsia="zh-CN"/>
        </w:rPr>
        <w:t>印度、格鲁吉亚、德国</w:t>
      </w:r>
      <w:r w:rsidR="005B7A14" w:rsidRPr="00704475">
        <w:rPr>
          <w:kern w:val="22"/>
          <w:sz w:val="24"/>
          <w:szCs w:val="24"/>
          <w:lang w:eastAsia="zh-CN"/>
        </w:rPr>
        <w:t>、</w:t>
      </w:r>
      <w:r w:rsidR="005B7A14" w:rsidRPr="00704475">
        <w:rPr>
          <w:rFonts w:hint="eastAsia"/>
          <w:kern w:val="22"/>
          <w:sz w:val="24"/>
          <w:szCs w:val="24"/>
          <w:lang w:eastAsia="zh-CN"/>
        </w:rPr>
        <w:t>圭亚那、匈牙利</w:t>
      </w:r>
      <w:r w:rsidR="005B7A14" w:rsidRPr="00704475">
        <w:rPr>
          <w:kern w:val="22"/>
          <w:sz w:val="24"/>
          <w:szCs w:val="24"/>
          <w:lang w:eastAsia="zh-CN"/>
        </w:rPr>
        <w:t>、</w:t>
      </w:r>
      <w:r w:rsidR="005B7A14" w:rsidRPr="00704475">
        <w:rPr>
          <w:rFonts w:hint="eastAsia"/>
          <w:kern w:val="22"/>
          <w:sz w:val="24"/>
          <w:szCs w:val="24"/>
          <w:lang w:eastAsia="zh-CN"/>
        </w:rPr>
        <w:t>日本、缅甸、</w:t>
      </w:r>
      <w:r w:rsidR="00A86A3E" w:rsidRPr="00704475">
        <w:rPr>
          <w:rFonts w:hint="eastAsia"/>
          <w:kern w:val="22"/>
          <w:sz w:val="24"/>
          <w:szCs w:val="24"/>
          <w:lang w:eastAsia="zh-CN"/>
        </w:rPr>
        <w:t>纳米比亚、</w:t>
      </w:r>
      <w:r w:rsidR="005B7A14" w:rsidRPr="00704475">
        <w:rPr>
          <w:rFonts w:hint="eastAsia"/>
          <w:kern w:val="22"/>
          <w:sz w:val="24"/>
          <w:szCs w:val="24"/>
          <w:lang w:eastAsia="zh-CN"/>
        </w:rPr>
        <w:t>尼泊尔、</w:t>
      </w:r>
      <w:r w:rsidRPr="00704475">
        <w:rPr>
          <w:rFonts w:hint="eastAsia"/>
          <w:kern w:val="22"/>
          <w:sz w:val="24"/>
          <w:szCs w:val="24"/>
          <w:lang w:eastAsia="zh-CN"/>
        </w:rPr>
        <w:t>挪威、</w:t>
      </w:r>
      <w:r w:rsidR="00A86A3E" w:rsidRPr="00704475">
        <w:rPr>
          <w:rFonts w:hint="eastAsia"/>
          <w:kern w:val="22"/>
          <w:sz w:val="24"/>
          <w:szCs w:val="24"/>
          <w:lang w:eastAsia="zh-CN"/>
        </w:rPr>
        <w:t>大韩民国、</w:t>
      </w:r>
      <w:r w:rsidR="005B7A14" w:rsidRPr="00704475">
        <w:rPr>
          <w:rFonts w:hint="eastAsia"/>
          <w:kern w:val="22"/>
          <w:sz w:val="24"/>
          <w:szCs w:val="24"/>
          <w:lang w:eastAsia="zh-CN"/>
        </w:rPr>
        <w:t>塞舌尔</w:t>
      </w:r>
      <w:r w:rsidRPr="00704475">
        <w:rPr>
          <w:rFonts w:hint="eastAsia"/>
          <w:kern w:val="22"/>
          <w:sz w:val="24"/>
          <w:szCs w:val="24"/>
          <w:lang w:eastAsia="zh-CN"/>
        </w:rPr>
        <w:t>、斯里兰卡、泰国、</w:t>
      </w:r>
      <w:r w:rsidR="005B7A14" w:rsidRPr="00704475">
        <w:rPr>
          <w:rFonts w:hint="eastAsia"/>
          <w:kern w:val="22"/>
          <w:sz w:val="24"/>
          <w:szCs w:val="24"/>
          <w:lang w:eastAsia="zh-CN"/>
        </w:rPr>
        <w:t>图瓦卢</w:t>
      </w:r>
      <w:r w:rsidRPr="00704475">
        <w:rPr>
          <w:rFonts w:hint="eastAsia"/>
          <w:kern w:val="22"/>
          <w:sz w:val="24"/>
          <w:szCs w:val="24"/>
          <w:lang w:eastAsia="zh-CN"/>
        </w:rPr>
        <w:t>、乌克兰</w:t>
      </w:r>
      <w:r w:rsidR="00744321" w:rsidRPr="00704475">
        <w:rPr>
          <w:rFonts w:hint="eastAsia"/>
          <w:kern w:val="22"/>
          <w:sz w:val="24"/>
          <w:szCs w:val="24"/>
          <w:lang w:eastAsia="zh-CN"/>
        </w:rPr>
        <w:t>和</w:t>
      </w:r>
      <w:r w:rsidRPr="00704475">
        <w:rPr>
          <w:rFonts w:hint="eastAsia"/>
          <w:kern w:val="22"/>
          <w:sz w:val="24"/>
          <w:szCs w:val="24"/>
          <w:lang w:eastAsia="zh-CN"/>
        </w:rPr>
        <w:t>津巴</w:t>
      </w:r>
      <w:r w:rsidRPr="00704475">
        <w:rPr>
          <w:rFonts w:hint="eastAsia"/>
          <w:kern w:val="22"/>
          <w:sz w:val="24"/>
          <w:szCs w:val="24"/>
          <w:lang w:eastAsia="zh-CN"/>
        </w:rPr>
        <w:lastRenderedPageBreak/>
        <w:t>布韦</w:t>
      </w:r>
      <w:r w:rsidR="00ED6F28" w:rsidRPr="00704475">
        <w:rPr>
          <w:rFonts w:hint="eastAsia"/>
          <w:kern w:val="22"/>
          <w:sz w:val="24"/>
          <w:szCs w:val="24"/>
          <w:lang w:eastAsia="zh-CN"/>
        </w:rPr>
        <w:t>的国家生物多样性战略和行动计划</w:t>
      </w:r>
      <w:r w:rsidR="005B7A14" w:rsidRPr="00704475">
        <w:rPr>
          <w:rFonts w:hint="eastAsia"/>
          <w:kern w:val="22"/>
          <w:sz w:val="24"/>
          <w:szCs w:val="24"/>
          <w:lang w:eastAsia="zh-CN"/>
        </w:rPr>
        <w:t>由内阁</w:t>
      </w:r>
      <w:r w:rsidRPr="00704475">
        <w:rPr>
          <w:rFonts w:hint="eastAsia"/>
          <w:kern w:val="22"/>
          <w:sz w:val="24"/>
          <w:szCs w:val="24"/>
          <w:lang w:eastAsia="zh-CN"/>
        </w:rPr>
        <w:t>或</w:t>
      </w:r>
      <w:r w:rsidR="00ED6F28" w:rsidRPr="00704475">
        <w:rPr>
          <w:rFonts w:hint="eastAsia"/>
          <w:kern w:val="22"/>
          <w:sz w:val="24"/>
          <w:szCs w:val="24"/>
          <w:lang w:eastAsia="zh-CN"/>
        </w:rPr>
        <w:t>相当</w:t>
      </w:r>
      <w:r w:rsidRPr="00704475">
        <w:rPr>
          <w:rFonts w:hint="eastAsia"/>
          <w:kern w:val="22"/>
          <w:sz w:val="24"/>
          <w:szCs w:val="24"/>
          <w:lang w:eastAsia="zh-CN"/>
        </w:rPr>
        <w:t>机构</w:t>
      </w:r>
      <w:r w:rsidR="005B7A14" w:rsidRPr="00704475">
        <w:rPr>
          <w:rFonts w:hint="eastAsia"/>
          <w:kern w:val="22"/>
          <w:sz w:val="24"/>
          <w:szCs w:val="24"/>
          <w:lang w:eastAsia="zh-CN"/>
        </w:rPr>
        <w:t>通过</w:t>
      </w:r>
      <w:r w:rsidR="005B7A14" w:rsidRPr="00704475">
        <w:rPr>
          <w:rFonts w:hint="eastAsia"/>
          <w:kern w:val="22"/>
          <w:sz w:val="24"/>
          <w:szCs w:val="24"/>
          <w:lang w:eastAsia="zh-CN"/>
        </w:rPr>
        <w:t>/</w:t>
      </w:r>
      <w:r w:rsidR="00DE00D7" w:rsidRPr="00704475">
        <w:rPr>
          <w:rFonts w:hint="eastAsia"/>
          <w:kern w:val="22"/>
          <w:sz w:val="24"/>
          <w:szCs w:val="24"/>
          <w:lang w:eastAsia="zh-CN"/>
        </w:rPr>
        <w:t>批准</w:t>
      </w:r>
      <w:r w:rsidR="005B7A14" w:rsidRPr="00704475">
        <w:rPr>
          <w:rFonts w:hint="eastAsia"/>
          <w:kern w:val="22"/>
          <w:sz w:val="24"/>
          <w:szCs w:val="24"/>
          <w:lang w:eastAsia="zh-CN"/>
        </w:rPr>
        <w:t>；</w:t>
      </w:r>
    </w:p>
    <w:p w14:paraId="4CAA7309" w14:textId="70BC56DA" w:rsidR="005B7A14" w:rsidRPr="00704475" w:rsidRDefault="005B7A14" w:rsidP="00454F3C">
      <w:pPr>
        <w:pStyle w:val="Para1"/>
        <w:numPr>
          <w:ilvl w:val="0"/>
          <w:numId w:val="22"/>
        </w:numPr>
        <w:tabs>
          <w:tab w:val="clear" w:pos="1080"/>
          <w:tab w:val="num" w:pos="1440"/>
        </w:tabs>
        <w:ind w:left="0" w:firstLine="720"/>
        <w:rPr>
          <w:kern w:val="22"/>
          <w:sz w:val="24"/>
          <w:szCs w:val="24"/>
          <w:lang w:eastAsia="zh-CN"/>
        </w:rPr>
      </w:pPr>
      <w:r w:rsidRPr="00704475">
        <w:rPr>
          <w:rFonts w:hint="eastAsia"/>
          <w:kern w:val="22"/>
          <w:sz w:val="24"/>
          <w:szCs w:val="24"/>
          <w:lang w:eastAsia="zh-CN"/>
        </w:rPr>
        <w:t>白俄罗斯、</w:t>
      </w:r>
      <w:r w:rsidR="00ED6F28" w:rsidRPr="00704475">
        <w:rPr>
          <w:rFonts w:hint="eastAsia"/>
          <w:kern w:val="22"/>
          <w:sz w:val="24"/>
          <w:szCs w:val="24"/>
          <w:lang w:eastAsia="zh-CN"/>
        </w:rPr>
        <w:t>波斯尼亚和黑塞哥维那、</w:t>
      </w:r>
      <w:r w:rsidRPr="00704475">
        <w:rPr>
          <w:rFonts w:hint="eastAsia"/>
          <w:kern w:val="22"/>
          <w:sz w:val="24"/>
          <w:szCs w:val="24"/>
          <w:lang w:eastAsia="zh-CN"/>
        </w:rPr>
        <w:t>贝宁</w:t>
      </w:r>
      <w:r w:rsidRPr="00704475">
        <w:rPr>
          <w:kern w:val="22"/>
          <w:sz w:val="24"/>
          <w:szCs w:val="24"/>
          <w:lang w:eastAsia="zh-CN"/>
        </w:rPr>
        <w:t>、</w:t>
      </w:r>
      <w:r w:rsidR="00ED6F28" w:rsidRPr="00704475">
        <w:rPr>
          <w:rFonts w:hint="eastAsia"/>
          <w:kern w:val="22"/>
          <w:sz w:val="24"/>
          <w:szCs w:val="24"/>
          <w:lang w:eastAsia="zh-CN"/>
        </w:rPr>
        <w:t>智利、</w:t>
      </w:r>
      <w:r w:rsidRPr="00704475">
        <w:rPr>
          <w:rFonts w:hint="eastAsia"/>
          <w:kern w:val="22"/>
          <w:sz w:val="24"/>
          <w:szCs w:val="24"/>
          <w:lang w:eastAsia="zh-CN"/>
        </w:rPr>
        <w:t>希腊、</w:t>
      </w:r>
      <w:r w:rsidR="00DF65F0" w:rsidRPr="00704475">
        <w:rPr>
          <w:rFonts w:hint="eastAsia"/>
          <w:kern w:val="22"/>
          <w:sz w:val="24"/>
          <w:szCs w:val="24"/>
          <w:lang w:eastAsia="zh-CN"/>
        </w:rPr>
        <w:t>黎巴嫩、</w:t>
      </w:r>
      <w:r w:rsidR="00ED6F28" w:rsidRPr="00704475">
        <w:rPr>
          <w:rFonts w:hint="eastAsia"/>
          <w:kern w:val="22"/>
          <w:sz w:val="24"/>
          <w:szCs w:val="24"/>
          <w:lang w:eastAsia="zh-CN"/>
        </w:rPr>
        <w:t>卢森堡、</w:t>
      </w:r>
      <w:r w:rsidRPr="00704475">
        <w:rPr>
          <w:rFonts w:hint="eastAsia"/>
          <w:kern w:val="22"/>
          <w:sz w:val="24"/>
          <w:szCs w:val="24"/>
          <w:lang w:eastAsia="zh-CN"/>
        </w:rPr>
        <w:t>毛里塔尼亚、</w:t>
      </w:r>
      <w:r w:rsidRPr="00704475">
        <w:rPr>
          <w:kern w:val="22"/>
          <w:sz w:val="24"/>
          <w:szCs w:val="24"/>
          <w:lang w:eastAsia="zh-CN"/>
        </w:rPr>
        <w:t>波兰</w:t>
      </w:r>
      <w:r w:rsidR="00ED6F28" w:rsidRPr="00704475">
        <w:rPr>
          <w:rFonts w:hint="eastAsia"/>
          <w:kern w:val="22"/>
          <w:sz w:val="24"/>
          <w:szCs w:val="24"/>
          <w:lang w:eastAsia="zh-CN"/>
        </w:rPr>
        <w:t>、</w:t>
      </w:r>
      <w:r w:rsidRPr="00704475">
        <w:rPr>
          <w:rFonts w:hint="eastAsia"/>
          <w:kern w:val="22"/>
          <w:sz w:val="24"/>
          <w:szCs w:val="24"/>
          <w:lang w:eastAsia="zh-CN"/>
        </w:rPr>
        <w:t>苏丹</w:t>
      </w:r>
      <w:r w:rsidR="00DE34EA" w:rsidRPr="00704475">
        <w:rPr>
          <w:rFonts w:hint="eastAsia"/>
          <w:kern w:val="22"/>
          <w:sz w:val="24"/>
          <w:szCs w:val="24"/>
          <w:lang w:eastAsia="zh-CN"/>
        </w:rPr>
        <w:t>和瑞士</w:t>
      </w:r>
      <w:r w:rsidR="00ED6F28" w:rsidRPr="00704475">
        <w:rPr>
          <w:rFonts w:hint="eastAsia"/>
          <w:kern w:val="22"/>
          <w:sz w:val="24"/>
          <w:szCs w:val="24"/>
          <w:lang w:eastAsia="zh-CN"/>
        </w:rPr>
        <w:t>的国家生物多样性战略和行动计划</w:t>
      </w:r>
      <w:r w:rsidRPr="00704475">
        <w:rPr>
          <w:rFonts w:hint="eastAsia"/>
          <w:kern w:val="22"/>
          <w:sz w:val="24"/>
          <w:szCs w:val="24"/>
          <w:lang w:eastAsia="zh-CN"/>
        </w:rPr>
        <w:t>由部长委员会批准；</w:t>
      </w:r>
    </w:p>
    <w:p w14:paraId="7FC65146" w14:textId="7A75BFC8" w:rsidR="00ED6F28" w:rsidRPr="00704475" w:rsidRDefault="00ED6F28" w:rsidP="00454F3C">
      <w:pPr>
        <w:pStyle w:val="Para1"/>
        <w:numPr>
          <w:ilvl w:val="0"/>
          <w:numId w:val="22"/>
        </w:numPr>
        <w:tabs>
          <w:tab w:val="clear" w:pos="1080"/>
          <w:tab w:val="num" w:pos="1440"/>
        </w:tabs>
        <w:ind w:left="0" w:firstLine="720"/>
        <w:rPr>
          <w:kern w:val="22"/>
          <w:sz w:val="24"/>
          <w:szCs w:val="24"/>
          <w:lang w:eastAsia="zh-CN"/>
        </w:rPr>
      </w:pPr>
      <w:r w:rsidRPr="00704475">
        <w:rPr>
          <w:rFonts w:hint="eastAsia"/>
          <w:kern w:val="22"/>
          <w:sz w:val="24"/>
          <w:szCs w:val="24"/>
          <w:lang w:eastAsia="zh-CN"/>
        </w:rPr>
        <w:t>阿塞拜疆、柬埔寨、法国、</w:t>
      </w:r>
      <w:r w:rsidR="00DE34EA" w:rsidRPr="00704475">
        <w:rPr>
          <w:rFonts w:hint="eastAsia"/>
          <w:kern w:val="22"/>
          <w:sz w:val="24"/>
          <w:szCs w:val="24"/>
          <w:lang w:eastAsia="zh-CN"/>
        </w:rPr>
        <w:t>帕劳和</w:t>
      </w:r>
      <w:r w:rsidRPr="00704475">
        <w:rPr>
          <w:rFonts w:hint="eastAsia"/>
          <w:kern w:val="22"/>
          <w:sz w:val="24"/>
          <w:szCs w:val="24"/>
          <w:lang w:eastAsia="zh-CN"/>
        </w:rPr>
        <w:t>西班牙的国家生物多样性战略和行动计划由政府首脑批准；</w:t>
      </w:r>
    </w:p>
    <w:p w14:paraId="697B828E" w14:textId="06758B53" w:rsidR="00ED6F28" w:rsidRPr="00704475" w:rsidRDefault="00ED6F28" w:rsidP="00454F3C">
      <w:pPr>
        <w:pStyle w:val="Para1"/>
        <w:numPr>
          <w:ilvl w:val="0"/>
          <w:numId w:val="22"/>
        </w:numPr>
        <w:tabs>
          <w:tab w:val="clear" w:pos="1080"/>
          <w:tab w:val="num" w:pos="1440"/>
        </w:tabs>
        <w:ind w:left="0" w:firstLine="720"/>
        <w:rPr>
          <w:kern w:val="22"/>
          <w:sz w:val="24"/>
          <w:szCs w:val="24"/>
          <w:lang w:eastAsia="zh-CN"/>
        </w:rPr>
      </w:pPr>
      <w:r w:rsidRPr="00704475">
        <w:rPr>
          <w:rFonts w:hint="eastAsia"/>
          <w:kern w:val="22"/>
          <w:sz w:val="24"/>
          <w:szCs w:val="24"/>
          <w:lang w:eastAsia="zh-CN"/>
        </w:rPr>
        <w:t>哥斯达黎加的国家生物多样性战略和行动计划作为</w:t>
      </w:r>
      <w:r w:rsidR="00DE34EA" w:rsidRPr="00704475">
        <w:rPr>
          <w:rFonts w:hint="eastAsia"/>
          <w:kern w:val="22"/>
          <w:sz w:val="24"/>
          <w:szCs w:val="24"/>
          <w:lang w:eastAsia="zh-CN"/>
        </w:rPr>
        <w:t>《</w:t>
      </w:r>
      <w:r w:rsidRPr="00704475">
        <w:rPr>
          <w:rFonts w:hint="eastAsia"/>
          <w:kern w:val="22"/>
          <w:sz w:val="24"/>
          <w:szCs w:val="24"/>
          <w:lang w:eastAsia="zh-CN"/>
        </w:rPr>
        <w:t>国家多样性政策</w:t>
      </w:r>
      <w:r w:rsidR="00DE34EA" w:rsidRPr="00704475">
        <w:rPr>
          <w:rFonts w:hint="eastAsia"/>
          <w:kern w:val="22"/>
          <w:sz w:val="24"/>
          <w:szCs w:val="24"/>
          <w:lang w:eastAsia="zh-CN"/>
        </w:rPr>
        <w:t>》</w:t>
      </w:r>
      <w:r w:rsidR="00913261" w:rsidRPr="00704475">
        <w:rPr>
          <w:rFonts w:hint="eastAsia"/>
          <w:kern w:val="22"/>
          <w:sz w:val="24"/>
          <w:szCs w:val="24"/>
          <w:lang w:eastAsia="zh-CN"/>
        </w:rPr>
        <w:t>（</w:t>
      </w:r>
      <w:r w:rsidR="00913261" w:rsidRPr="00704475">
        <w:rPr>
          <w:rFonts w:hint="eastAsia"/>
          <w:kern w:val="22"/>
          <w:sz w:val="24"/>
          <w:szCs w:val="24"/>
          <w:lang w:eastAsia="zh-CN"/>
        </w:rPr>
        <w:t>2</w:t>
      </w:r>
      <w:r w:rsidR="00913261" w:rsidRPr="00704475">
        <w:rPr>
          <w:kern w:val="22"/>
          <w:sz w:val="24"/>
          <w:szCs w:val="24"/>
          <w:lang w:eastAsia="zh-CN"/>
        </w:rPr>
        <w:t>015</w:t>
      </w:r>
      <w:r w:rsidR="00913261" w:rsidRPr="00704475">
        <w:rPr>
          <w:rFonts w:hint="eastAsia"/>
          <w:kern w:val="22"/>
          <w:sz w:val="24"/>
          <w:szCs w:val="24"/>
          <w:lang w:eastAsia="zh-CN"/>
        </w:rPr>
        <w:t>-</w:t>
      </w:r>
      <w:r w:rsidR="00913261" w:rsidRPr="00704475">
        <w:rPr>
          <w:kern w:val="22"/>
          <w:sz w:val="24"/>
          <w:szCs w:val="24"/>
          <w:lang w:eastAsia="zh-CN"/>
        </w:rPr>
        <w:t>2030</w:t>
      </w:r>
      <w:r w:rsidR="00913261" w:rsidRPr="00704475">
        <w:rPr>
          <w:rFonts w:hint="eastAsia"/>
          <w:kern w:val="22"/>
          <w:sz w:val="24"/>
          <w:szCs w:val="24"/>
          <w:lang w:eastAsia="zh-CN"/>
        </w:rPr>
        <w:t>年）</w:t>
      </w:r>
      <w:r w:rsidRPr="00704475">
        <w:rPr>
          <w:rFonts w:hint="eastAsia"/>
          <w:kern w:val="22"/>
          <w:sz w:val="24"/>
          <w:szCs w:val="24"/>
          <w:lang w:eastAsia="zh-CN"/>
        </w:rPr>
        <w:t>的一部分</w:t>
      </w:r>
      <w:r w:rsidR="00DE00D7" w:rsidRPr="00704475">
        <w:rPr>
          <w:rFonts w:hint="eastAsia"/>
          <w:kern w:val="22"/>
          <w:sz w:val="24"/>
          <w:szCs w:val="24"/>
          <w:lang w:eastAsia="zh-CN"/>
        </w:rPr>
        <w:t>以</w:t>
      </w:r>
      <w:r w:rsidRPr="00704475">
        <w:rPr>
          <w:rFonts w:hint="eastAsia"/>
          <w:kern w:val="22"/>
          <w:sz w:val="24"/>
          <w:szCs w:val="24"/>
          <w:lang w:eastAsia="zh-CN"/>
        </w:rPr>
        <w:t>法令通过</w:t>
      </w:r>
      <w:r w:rsidR="00913261" w:rsidRPr="00704475">
        <w:rPr>
          <w:rFonts w:hint="eastAsia"/>
          <w:kern w:val="22"/>
          <w:sz w:val="24"/>
          <w:szCs w:val="24"/>
          <w:lang w:eastAsia="zh-CN"/>
        </w:rPr>
        <w:t>。</w:t>
      </w:r>
      <w:r w:rsidR="00913261" w:rsidRPr="00704475">
        <w:rPr>
          <w:kern w:val="22"/>
          <w:sz w:val="24"/>
          <w:szCs w:val="24"/>
          <w:lang w:eastAsia="zh-CN"/>
        </w:rPr>
        <w:t>同样，在考虑到爱知生物多样性目标和可持续发展目标以及</w:t>
      </w:r>
      <w:r w:rsidR="00913261" w:rsidRPr="00704475">
        <w:rPr>
          <w:kern w:val="22"/>
          <w:sz w:val="24"/>
          <w:szCs w:val="24"/>
          <w:lang w:eastAsia="zh-CN"/>
        </w:rPr>
        <w:t>2008</w:t>
      </w:r>
      <w:r w:rsidR="00913261" w:rsidRPr="00704475">
        <w:rPr>
          <w:kern w:val="22"/>
          <w:sz w:val="24"/>
          <w:szCs w:val="24"/>
          <w:lang w:eastAsia="zh-CN"/>
        </w:rPr>
        <w:t>年</w:t>
      </w:r>
      <w:r w:rsidR="00744321" w:rsidRPr="00704475">
        <w:rPr>
          <w:rFonts w:hint="eastAsia"/>
          <w:kern w:val="22"/>
          <w:sz w:val="24"/>
          <w:szCs w:val="24"/>
          <w:lang w:eastAsia="zh-CN"/>
        </w:rPr>
        <w:t>以</w:t>
      </w:r>
      <w:r w:rsidR="00913261" w:rsidRPr="00704475">
        <w:rPr>
          <w:kern w:val="22"/>
          <w:sz w:val="24"/>
          <w:szCs w:val="24"/>
          <w:lang w:eastAsia="zh-CN"/>
        </w:rPr>
        <w:t>法令通过的</w:t>
      </w:r>
      <w:r w:rsidR="003B17D2" w:rsidRPr="00704475">
        <w:rPr>
          <w:rFonts w:hint="eastAsia"/>
          <w:kern w:val="22"/>
          <w:sz w:val="24"/>
          <w:szCs w:val="24"/>
          <w:lang w:eastAsia="zh-CN"/>
        </w:rPr>
        <w:t>《</w:t>
      </w:r>
      <w:r w:rsidR="00913261" w:rsidRPr="00704475">
        <w:rPr>
          <w:kern w:val="22"/>
          <w:sz w:val="24"/>
          <w:szCs w:val="24"/>
          <w:lang w:eastAsia="zh-CN"/>
        </w:rPr>
        <w:t>国家生物多样性政策</w:t>
      </w:r>
      <w:r w:rsidR="003B17D2" w:rsidRPr="00704475">
        <w:rPr>
          <w:rFonts w:hint="eastAsia"/>
          <w:kern w:val="22"/>
          <w:sz w:val="24"/>
          <w:szCs w:val="24"/>
          <w:lang w:eastAsia="zh-CN"/>
        </w:rPr>
        <w:t>》</w:t>
      </w:r>
      <w:r w:rsidR="00913261" w:rsidRPr="00704475">
        <w:rPr>
          <w:kern w:val="22"/>
          <w:sz w:val="24"/>
          <w:szCs w:val="24"/>
          <w:lang w:eastAsia="zh-CN"/>
        </w:rPr>
        <w:t>后，巴拿马</w:t>
      </w:r>
      <w:r w:rsidR="003B17D2" w:rsidRPr="00704475">
        <w:rPr>
          <w:rFonts w:hint="eastAsia"/>
          <w:kern w:val="22"/>
          <w:sz w:val="24"/>
          <w:szCs w:val="24"/>
          <w:lang w:eastAsia="zh-CN"/>
        </w:rPr>
        <w:t>的</w:t>
      </w:r>
      <w:r w:rsidR="00913261" w:rsidRPr="00704475">
        <w:rPr>
          <w:kern w:val="22"/>
          <w:sz w:val="24"/>
          <w:szCs w:val="24"/>
          <w:lang w:eastAsia="zh-CN"/>
        </w:rPr>
        <w:t>国家生物多样性战略</w:t>
      </w:r>
      <w:r w:rsidR="003B17D2" w:rsidRPr="00704475">
        <w:rPr>
          <w:rFonts w:hint="eastAsia"/>
          <w:kern w:val="22"/>
          <w:sz w:val="24"/>
          <w:szCs w:val="24"/>
          <w:lang w:eastAsia="zh-CN"/>
        </w:rPr>
        <w:t>和动</w:t>
      </w:r>
      <w:r w:rsidR="00913261" w:rsidRPr="00704475">
        <w:rPr>
          <w:kern w:val="22"/>
          <w:sz w:val="24"/>
          <w:szCs w:val="24"/>
          <w:lang w:eastAsia="zh-CN"/>
        </w:rPr>
        <w:t>计划于</w:t>
      </w:r>
      <w:r w:rsidR="00913261" w:rsidRPr="00704475">
        <w:rPr>
          <w:kern w:val="22"/>
          <w:sz w:val="24"/>
          <w:szCs w:val="24"/>
          <w:lang w:eastAsia="zh-CN"/>
        </w:rPr>
        <w:t>2018</w:t>
      </w:r>
      <w:r w:rsidR="00913261" w:rsidRPr="00704475">
        <w:rPr>
          <w:kern w:val="22"/>
          <w:sz w:val="24"/>
          <w:szCs w:val="24"/>
          <w:lang w:eastAsia="zh-CN"/>
        </w:rPr>
        <w:t>年通过法令</w:t>
      </w:r>
      <w:r w:rsidR="003B17D2" w:rsidRPr="00704475">
        <w:rPr>
          <w:rFonts w:hint="eastAsia"/>
          <w:kern w:val="22"/>
          <w:sz w:val="24"/>
          <w:szCs w:val="24"/>
          <w:lang w:eastAsia="zh-CN"/>
        </w:rPr>
        <w:t>予以</w:t>
      </w:r>
      <w:r w:rsidR="00913261" w:rsidRPr="00704475">
        <w:rPr>
          <w:kern w:val="22"/>
          <w:sz w:val="24"/>
          <w:szCs w:val="24"/>
          <w:lang w:eastAsia="zh-CN"/>
        </w:rPr>
        <w:t>通过。阿尔巴尼亚还于</w:t>
      </w:r>
      <w:r w:rsidR="00913261" w:rsidRPr="00704475">
        <w:rPr>
          <w:kern w:val="22"/>
          <w:sz w:val="24"/>
          <w:szCs w:val="24"/>
          <w:lang w:eastAsia="zh-CN"/>
        </w:rPr>
        <w:t>2016</w:t>
      </w:r>
      <w:r w:rsidR="00913261" w:rsidRPr="00704475">
        <w:rPr>
          <w:kern w:val="22"/>
          <w:sz w:val="24"/>
          <w:szCs w:val="24"/>
          <w:lang w:eastAsia="zh-CN"/>
        </w:rPr>
        <w:t>年</w:t>
      </w:r>
      <w:r w:rsidR="003B17D2" w:rsidRPr="00704475">
        <w:rPr>
          <w:rFonts w:hint="eastAsia"/>
          <w:kern w:val="22"/>
          <w:sz w:val="24"/>
          <w:szCs w:val="24"/>
          <w:lang w:eastAsia="zh-CN"/>
        </w:rPr>
        <w:t>以</w:t>
      </w:r>
      <w:r w:rsidR="00913261" w:rsidRPr="00704475">
        <w:rPr>
          <w:kern w:val="22"/>
          <w:sz w:val="24"/>
          <w:szCs w:val="24"/>
          <w:lang w:eastAsia="zh-CN"/>
        </w:rPr>
        <w:t>法令通过了</w:t>
      </w:r>
      <w:r w:rsidR="003B17D2" w:rsidRPr="00704475">
        <w:rPr>
          <w:rFonts w:hint="eastAsia"/>
          <w:kern w:val="22"/>
          <w:sz w:val="24"/>
          <w:szCs w:val="24"/>
          <w:lang w:eastAsia="zh-CN"/>
        </w:rPr>
        <w:t>其</w:t>
      </w:r>
      <w:r w:rsidR="00913261" w:rsidRPr="00704475">
        <w:rPr>
          <w:kern w:val="22"/>
          <w:sz w:val="24"/>
          <w:szCs w:val="24"/>
          <w:lang w:eastAsia="zh-CN"/>
        </w:rPr>
        <w:t>国家生物多样性战略和行动计划；</w:t>
      </w:r>
    </w:p>
    <w:p w14:paraId="420BFFF4" w14:textId="4879F12E" w:rsidR="005B7A14" w:rsidRPr="00704475" w:rsidRDefault="005B7A14" w:rsidP="00454F3C">
      <w:pPr>
        <w:pStyle w:val="Para1"/>
        <w:numPr>
          <w:ilvl w:val="0"/>
          <w:numId w:val="22"/>
        </w:numPr>
        <w:suppressLineNumbers/>
        <w:tabs>
          <w:tab w:val="clear" w:pos="1080"/>
          <w:tab w:val="num" w:pos="1440"/>
        </w:tabs>
        <w:suppressAutoHyphens/>
        <w:ind w:left="0" w:firstLine="720"/>
        <w:rPr>
          <w:kern w:val="22"/>
          <w:sz w:val="24"/>
          <w:szCs w:val="24"/>
          <w:lang w:eastAsia="zh-CN"/>
        </w:rPr>
      </w:pPr>
      <w:r w:rsidRPr="00704475">
        <w:rPr>
          <w:rFonts w:hint="eastAsia"/>
          <w:kern w:val="22"/>
          <w:sz w:val="24"/>
          <w:szCs w:val="24"/>
          <w:lang w:eastAsia="zh-CN"/>
        </w:rPr>
        <w:t>欧洲联盟</w:t>
      </w:r>
      <w:r w:rsidRPr="00704475">
        <w:rPr>
          <w:kern w:val="22"/>
          <w:sz w:val="24"/>
          <w:szCs w:val="24"/>
          <w:lang w:eastAsia="zh-CN"/>
        </w:rPr>
        <w:t>的</w:t>
      </w:r>
      <w:r w:rsidRPr="00704475">
        <w:rPr>
          <w:rFonts w:hint="eastAsia"/>
          <w:kern w:val="22"/>
          <w:sz w:val="24"/>
          <w:szCs w:val="24"/>
          <w:lang w:eastAsia="zh-CN"/>
        </w:rPr>
        <w:t>国家生物多样性战略和行动计划由欧盟</w:t>
      </w:r>
      <w:r w:rsidRPr="00704475">
        <w:rPr>
          <w:kern w:val="22"/>
          <w:sz w:val="24"/>
          <w:szCs w:val="24"/>
          <w:lang w:eastAsia="zh-CN"/>
        </w:rPr>
        <w:t>委员会通过，</w:t>
      </w:r>
      <w:r w:rsidRPr="00704475">
        <w:rPr>
          <w:rFonts w:hint="eastAsia"/>
          <w:kern w:val="22"/>
          <w:sz w:val="24"/>
          <w:szCs w:val="24"/>
          <w:lang w:eastAsia="zh-CN"/>
        </w:rPr>
        <w:t>部长理事会</w:t>
      </w:r>
      <w:r w:rsidRPr="00704475">
        <w:rPr>
          <w:kern w:val="22"/>
          <w:sz w:val="24"/>
          <w:szCs w:val="24"/>
          <w:lang w:eastAsia="zh-CN"/>
        </w:rPr>
        <w:t>和欧洲议会</w:t>
      </w:r>
      <w:r w:rsidR="00DE00D7" w:rsidRPr="00704475">
        <w:rPr>
          <w:rFonts w:hint="eastAsia"/>
          <w:kern w:val="22"/>
          <w:sz w:val="24"/>
          <w:szCs w:val="24"/>
          <w:lang w:eastAsia="zh-CN"/>
        </w:rPr>
        <w:t>批准</w:t>
      </w:r>
      <w:r w:rsidRPr="00704475">
        <w:rPr>
          <w:kern w:val="22"/>
          <w:sz w:val="24"/>
          <w:szCs w:val="24"/>
          <w:lang w:eastAsia="zh-CN"/>
        </w:rPr>
        <w:t>；</w:t>
      </w:r>
      <w:r w:rsidRPr="00704475">
        <w:rPr>
          <w:kern w:val="22"/>
          <w:sz w:val="24"/>
          <w:szCs w:val="24"/>
          <w:lang w:eastAsia="zh-CN"/>
        </w:rPr>
        <w:t xml:space="preserve"> </w:t>
      </w:r>
    </w:p>
    <w:p w14:paraId="493ADC54" w14:textId="75372A5F" w:rsidR="005B7A14" w:rsidRPr="00704475" w:rsidRDefault="005B7A14" w:rsidP="00454F3C">
      <w:pPr>
        <w:pStyle w:val="Para1"/>
        <w:numPr>
          <w:ilvl w:val="0"/>
          <w:numId w:val="22"/>
        </w:numPr>
        <w:suppressLineNumbers/>
        <w:tabs>
          <w:tab w:val="clear" w:pos="1080"/>
          <w:tab w:val="num" w:pos="1440"/>
        </w:tabs>
        <w:suppressAutoHyphens/>
        <w:ind w:left="0" w:firstLine="720"/>
        <w:rPr>
          <w:kern w:val="22"/>
          <w:sz w:val="24"/>
          <w:szCs w:val="24"/>
          <w:lang w:eastAsia="zh-CN"/>
        </w:rPr>
      </w:pPr>
      <w:r w:rsidRPr="00704475">
        <w:rPr>
          <w:kern w:val="22"/>
          <w:sz w:val="24"/>
          <w:szCs w:val="24"/>
          <w:lang w:eastAsia="zh-CN"/>
        </w:rPr>
        <w:t>瑞典的国家生物多样性战略和行动计划</w:t>
      </w:r>
      <w:r w:rsidR="0051401E" w:rsidRPr="00704475">
        <w:rPr>
          <w:rFonts w:hint="eastAsia"/>
          <w:kern w:val="22"/>
          <w:sz w:val="24"/>
          <w:szCs w:val="24"/>
          <w:lang w:eastAsia="zh-CN"/>
        </w:rPr>
        <w:t>由</w:t>
      </w:r>
      <w:r w:rsidRPr="00704475">
        <w:rPr>
          <w:kern w:val="22"/>
          <w:sz w:val="24"/>
          <w:szCs w:val="24"/>
          <w:lang w:eastAsia="zh-CN"/>
        </w:rPr>
        <w:t>议会通过</w:t>
      </w:r>
      <w:r w:rsidR="00C9154A" w:rsidRPr="00704475">
        <w:rPr>
          <w:rFonts w:hint="eastAsia"/>
          <w:kern w:val="22"/>
          <w:sz w:val="24"/>
          <w:szCs w:val="24"/>
          <w:lang w:eastAsia="zh-CN"/>
        </w:rPr>
        <w:t>；</w:t>
      </w:r>
    </w:p>
    <w:p w14:paraId="60617A24" w14:textId="006CEEA2" w:rsidR="00C9154A" w:rsidRPr="00704475" w:rsidRDefault="00C9154A" w:rsidP="00454F3C">
      <w:pPr>
        <w:pStyle w:val="Para1"/>
        <w:numPr>
          <w:ilvl w:val="0"/>
          <w:numId w:val="22"/>
        </w:numPr>
        <w:suppressLineNumbers/>
        <w:tabs>
          <w:tab w:val="clear" w:pos="1080"/>
          <w:tab w:val="num" w:pos="1440"/>
        </w:tabs>
        <w:suppressAutoHyphens/>
        <w:ind w:left="0" w:firstLine="720"/>
        <w:rPr>
          <w:kern w:val="22"/>
          <w:sz w:val="24"/>
          <w:szCs w:val="24"/>
          <w:lang w:eastAsia="zh-CN"/>
        </w:rPr>
      </w:pPr>
      <w:r w:rsidRPr="00704475">
        <w:rPr>
          <w:rFonts w:hint="eastAsia"/>
          <w:kern w:val="22"/>
          <w:sz w:val="24"/>
          <w:szCs w:val="24"/>
          <w:lang w:eastAsia="zh-CN"/>
        </w:rPr>
        <w:t>中国的国家生物多样性战略和行动计划由国务院通过。</w:t>
      </w:r>
    </w:p>
    <w:p w14:paraId="44E75A76" w14:textId="2BF48ADA" w:rsidR="00C9154A" w:rsidRPr="00704475" w:rsidRDefault="00C9154A" w:rsidP="00454F3C">
      <w:pPr>
        <w:numPr>
          <w:ilvl w:val="0"/>
          <w:numId w:val="27"/>
        </w:numPr>
        <w:spacing w:before="120" w:after="120"/>
        <w:ind w:left="0" w:firstLine="0"/>
        <w:rPr>
          <w:kern w:val="22"/>
        </w:rPr>
      </w:pPr>
      <w:r w:rsidRPr="00704475">
        <w:rPr>
          <w:rFonts w:hint="eastAsia"/>
          <w:kern w:val="22"/>
        </w:rPr>
        <w:t>另</w:t>
      </w:r>
      <w:r w:rsidRPr="00704475">
        <w:rPr>
          <w:kern w:val="22"/>
        </w:rPr>
        <w:t>有</w:t>
      </w:r>
      <w:r w:rsidRPr="00704475">
        <w:rPr>
          <w:rFonts w:hint="eastAsia"/>
          <w:kern w:val="22"/>
        </w:rPr>
        <w:t>共</w:t>
      </w:r>
      <w:r w:rsidRPr="00704475">
        <w:rPr>
          <w:kern w:val="22"/>
        </w:rPr>
        <w:t>18</w:t>
      </w:r>
      <w:r w:rsidRPr="00704475">
        <w:rPr>
          <w:kern w:val="22"/>
        </w:rPr>
        <w:t>个国家</w:t>
      </w:r>
      <w:r w:rsidR="00B1490D" w:rsidRPr="00704475">
        <w:rPr>
          <w:rStyle w:val="FootnoteReference"/>
          <w:rFonts w:ascii="Times New Roman" w:hAnsi="Times New Roman"/>
          <w:snapToGrid w:val="0"/>
          <w:kern w:val="22"/>
        </w:rPr>
        <w:footnoteReference w:id="18"/>
      </w:r>
      <w:r w:rsidR="00E17EB6">
        <w:rPr>
          <w:rFonts w:hint="eastAsia"/>
          <w:kern w:val="22"/>
        </w:rPr>
        <w:t xml:space="preserve"> </w:t>
      </w:r>
      <w:r w:rsidRPr="00704475">
        <w:rPr>
          <w:kern w:val="22"/>
        </w:rPr>
        <w:t>表示打算将</w:t>
      </w:r>
      <w:r w:rsidR="00B1490D" w:rsidRPr="00704475">
        <w:rPr>
          <w:rFonts w:hint="eastAsia"/>
          <w:kern w:val="22"/>
        </w:rPr>
        <w:t>作为一项政策工具通过</w:t>
      </w:r>
      <w:r w:rsidRPr="00704475">
        <w:rPr>
          <w:kern w:val="22"/>
        </w:rPr>
        <w:t>其国家生物多样性战略和行动计划。</w:t>
      </w:r>
    </w:p>
    <w:p w14:paraId="72236DF6" w14:textId="0E50C5A9" w:rsidR="005B7A14" w:rsidRPr="00704475" w:rsidRDefault="005B7A14" w:rsidP="00454F3C">
      <w:pPr>
        <w:numPr>
          <w:ilvl w:val="0"/>
          <w:numId w:val="27"/>
        </w:numPr>
        <w:spacing w:before="120" w:after="120"/>
        <w:ind w:left="0" w:firstLine="0"/>
        <w:rPr>
          <w:kern w:val="22"/>
        </w:rPr>
      </w:pPr>
      <w:r w:rsidRPr="00704475">
        <w:rPr>
          <w:rFonts w:hint="eastAsia"/>
          <w:kern w:val="22"/>
        </w:rPr>
        <w:t>另外</w:t>
      </w:r>
      <w:r w:rsidR="00B1490D" w:rsidRPr="00704475">
        <w:rPr>
          <w:kern w:val="22"/>
        </w:rPr>
        <w:t>8</w:t>
      </w:r>
      <w:r w:rsidR="00247973" w:rsidRPr="00704475">
        <w:rPr>
          <w:rFonts w:hint="eastAsia"/>
          <w:kern w:val="22"/>
        </w:rPr>
        <w:t>份</w:t>
      </w:r>
      <w:r w:rsidRPr="00704475">
        <w:rPr>
          <w:rFonts w:hint="eastAsia"/>
          <w:kern w:val="22"/>
        </w:rPr>
        <w:t>国家生物多样性战略和行动计划</w:t>
      </w:r>
      <w:r w:rsidRPr="00704475">
        <w:rPr>
          <w:rStyle w:val="FootnoteReference"/>
          <w:rFonts w:ascii="Times New Roman" w:hAnsi="Times New Roman"/>
          <w:kern w:val="22"/>
        </w:rPr>
        <w:footnoteReference w:id="19"/>
      </w:r>
      <w:r w:rsidRPr="00704475">
        <w:rPr>
          <w:vertAlign w:val="superscript"/>
        </w:rPr>
        <w:t xml:space="preserve"> </w:t>
      </w:r>
      <w:r w:rsidRPr="00704475">
        <w:rPr>
          <w:rFonts w:hint="eastAsia"/>
          <w:kern w:val="22"/>
        </w:rPr>
        <w:t>作为适用于环境部门的工具通过。例如澳大利亚政府通过了澳大利亚生物多样性保护战略，该战略是其他更多具体国家环境问题框架的</w:t>
      </w:r>
      <w:r w:rsidRPr="00C50789">
        <w:rPr>
          <w:rFonts w:ascii="SimSun" w:hAnsi="SimSun" w:hint="eastAsia"/>
          <w:kern w:val="22"/>
        </w:rPr>
        <w:t>“</w:t>
      </w:r>
      <w:r w:rsidRPr="00704475">
        <w:rPr>
          <w:rFonts w:hint="eastAsia"/>
          <w:kern w:val="22"/>
        </w:rPr>
        <w:t>总括</w:t>
      </w:r>
      <w:r w:rsidRPr="00C50789">
        <w:rPr>
          <w:rFonts w:ascii="SimSun" w:hAnsi="SimSun" w:hint="eastAsia"/>
          <w:kern w:val="22"/>
        </w:rPr>
        <w:t>”</w:t>
      </w:r>
      <w:r w:rsidRPr="00704475">
        <w:rPr>
          <w:rFonts w:hint="eastAsia"/>
          <w:kern w:val="22"/>
        </w:rPr>
        <w:t>政策，也是澳大利亚</w:t>
      </w:r>
      <w:r w:rsidR="009238EF" w:rsidRPr="00704475">
        <w:rPr>
          <w:rFonts w:hint="eastAsia"/>
          <w:kern w:val="22"/>
        </w:rPr>
        <w:t>联邦</w:t>
      </w:r>
      <w:r w:rsidRPr="00704475">
        <w:rPr>
          <w:rFonts w:hint="eastAsia"/>
          <w:kern w:val="22"/>
        </w:rPr>
        <w:t>、州、领</w:t>
      </w:r>
      <w:r w:rsidR="009238EF" w:rsidRPr="00704475">
        <w:rPr>
          <w:rFonts w:hint="eastAsia"/>
          <w:kern w:val="22"/>
        </w:rPr>
        <w:t>地</w:t>
      </w:r>
      <w:r w:rsidRPr="00704475">
        <w:rPr>
          <w:rFonts w:hint="eastAsia"/>
          <w:kern w:val="22"/>
        </w:rPr>
        <w:t>和地方政府以及私营部门生物多样性保护办法多元组合的指导性政策框架</w:t>
      </w:r>
      <w:r w:rsidR="006B127C" w:rsidRPr="00704475">
        <w:rPr>
          <w:rFonts w:hint="eastAsia"/>
          <w:kern w:val="22"/>
        </w:rPr>
        <w:t>。</w:t>
      </w:r>
    </w:p>
    <w:p w14:paraId="59F10477" w14:textId="4BBBA090" w:rsidR="005B7A14" w:rsidRDefault="005B7A14" w:rsidP="00454F3C">
      <w:pPr>
        <w:numPr>
          <w:ilvl w:val="0"/>
          <w:numId w:val="27"/>
        </w:numPr>
        <w:spacing w:before="120" w:after="120"/>
        <w:ind w:left="0" w:firstLine="0"/>
        <w:rPr>
          <w:kern w:val="22"/>
        </w:rPr>
      </w:pPr>
      <w:r w:rsidRPr="00704475">
        <w:rPr>
          <w:rFonts w:hint="eastAsia"/>
          <w:kern w:val="22"/>
        </w:rPr>
        <w:t>其余</w:t>
      </w:r>
      <w:r w:rsidR="009572C9" w:rsidRPr="00704475">
        <w:rPr>
          <w:rFonts w:hint="eastAsia"/>
          <w:kern w:val="22"/>
        </w:rPr>
        <w:t>7</w:t>
      </w:r>
      <w:r w:rsidR="009572C9" w:rsidRPr="00704475">
        <w:rPr>
          <w:kern w:val="22"/>
        </w:rPr>
        <w:t>2</w:t>
      </w:r>
      <w:r w:rsidR="00247973" w:rsidRPr="00704475">
        <w:rPr>
          <w:rFonts w:hint="eastAsia"/>
          <w:kern w:val="22"/>
        </w:rPr>
        <w:t>份</w:t>
      </w:r>
      <w:r w:rsidRPr="00704475">
        <w:rPr>
          <w:rFonts w:hint="eastAsia"/>
          <w:kern w:val="22"/>
        </w:rPr>
        <w:t>国家生物多样性战略和行动计划未提供足够信息说明是否已作为政策工具或者作为哪一类工具</w:t>
      </w:r>
      <w:r w:rsidR="00D94195" w:rsidRPr="00704475">
        <w:rPr>
          <w:rFonts w:hint="eastAsia"/>
          <w:kern w:val="22"/>
        </w:rPr>
        <w:t>获得</w:t>
      </w:r>
      <w:r w:rsidRPr="00704475">
        <w:rPr>
          <w:rFonts w:hint="eastAsia"/>
          <w:kern w:val="22"/>
        </w:rPr>
        <w:t>通过。</w:t>
      </w:r>
      <w:r w:rsidR="009572C9" w:rsidRPr="00704475">
        <w:rPr>
          <w:kern w:val="22"/>
        </w:rPr>
        <w:t>作为一种政策工具</w:t>
      </w:r>
      <w:r w:rsidR="000816C7" w:rsidRPr="00704475">
        <w:rPr>
          <w:rFonts w:hint="eastAsia"/>
          <w:kern w:val="22"/>
        </w:rPr>
        <w:t>而通过</w:t>
      </w:r>
      <w:r w:rsidR="009572C9" w:rsidRPr="00704475">
        <w:rPr>
          <w:kern w:val="22"/>
        </w:rPr>
        <w:t>的</w:t>
      </w:r>
      <w:r w:rsidR="000816C7" w:rsidRPr="00704475">
        <w:rPr>
          <w:rFonts w:hint="eastAsia"/>
          <w:kern w:val="22"/>
        </w:rPr>
        <w:t>国家生物多样性战略和行动计划</w:t>
      </w:r>
      <w:r w:rsidR="009572C9" w:rsidRPr="00704475">
        <w:rPr>
          <w:kern w:val="22"/>
        </w:rPr>
        <w:t>的图示</w:t>
      </w:r>
      <w:r w:rsidR="007D2F10" w:rsidRPr="00704475">
        <w:rPr>
          <w:rFonts w:hint="eastAsia"/>
          <w:kern w:val="22"/>
        </w:rPr>
        <w:t>概览</w:t>
      </w:r>
      <w:r w:rsidR="000816C7" w:rsidRPr="00704475">
        <w:rPr>
          <w:rFonts w:hint="eastAsia"/>
          <w:kern w:val="22"/>
        </w:rPr>
        <w:t>见</w:t>
      </w:r>
      <w:r w:rsidR="000816C7" w:rsidRPr="00704475">
        <w:rPr>
          <w:kern w:val="22"/>
        </w:rPr>
        <w:t>图</w:t>
      </w:r>
      <w:r w:rsidR="000816C7" w:rsidRPr="00704475">
        <w:rPr>
          <w:kern w:val="22"/>
        </w:rPr>
        <w:t>1</w:t>
      </w:r>
      <w:r w:rsidR="009572C9" w:rsidRPr="00704475">
        <w:rPr>
          <w:kern w:val="22"/>
        </w:rPr>
        <w:t>。</w:t>
      </w:r>
    </w:p>
    <w:p w14:paraId="6C2E5DA4" w14:textId="77777777" w:rsidR="00AF267D" w:rsidRDefault="00AF267D" w:rsidP="00AF267D">
      <w:pPr>
        <w:spacing w:before="120" w:after="120"/>
        <w:rPr>
          <w:kern w:val="22"/>
        </w:rPr>
      </w:pPr>
    </w:p>
    <w:p w14:paraId="49CB4F11" w14:textId="77777777" w:rsidR="00AF267D" w:rsidRDefault="00AF267D" w:rsidP="00AF267D">
      <w:pPr>
        <w:spacing w:before="120" w:after="120"/>
        <w:rPr>
          <w:kern w:val="22"/>
        </w:rPr>
      </w:pPr>
    </w:p>
    <w:p w14:paraId="17A52DFF" w14:textId="77777777" w:rsidR="00AF267D" w:rsidRDefault="00AF267D" w:rsidP="00AF267D">
      <w:pPr>
        <w:spacing w:before="120" w:after="120"/>
        <w:rPr>
          <w:kern w:val="22"/>
        </w:rPr>
      </w:pPr>
    </w:p>
    <w:p w14:paraId="7C589933" w14:textId="6BD1F693" w:rsidR="00AF267D" w:rsidRPr="00704475" w:rsidRDefault="008E1A69" w:rsidP="00AF267D">
      <w:pPr>
        <w:pStyle w:val="ListParagraph0"/>
        <w:pageBreakBefore/>
        <w:suppressLineNumbers/>
        <w:suppressAutoHyphens/>
        <w:kinsoku w:val="0"/>
        <w:overflowPunct w:val="0"/>
        <w:autoSpaceDE w:val="0"/>
        <w:autoSpaceDN w:val="0"/>
        <w:adjustRightInd w:val="0"/>
        <w:snapToGrid w:val="0"/>
        <w:spacing w:before="120" w:after="120"/>
        <w:ind w:firstLineChars="0" w:firstLine="0"/>
        <w:jc w:val="left"/>
        <w:rPr>
          <w:rFonts w:eastAsia="SimHei"/>
          <w:snapToGrid w:val="0"/>
          <w:kern w:val="22"/>
        </w:rPr>
      </w:pPr>
      <w:r>
        <w:rPr>
          <w:rFonts w:eastAsia="SimHei" w:hint="eastAsia"/>
          <w:b/>
          <w:snapToGrid w:val="0"/>
          <w:kern w:val="22"/>
        </w:rPr>
        <w:lastRenderedPageBreak/>
        <w:t xml:space="preserve">            </w:t>
      </w:r>
      <w:r w:rsidR="00AF267D" w:rsidRPr="00704475">
        <w:rPr>
          <w:rFonts w:eastAsia="SimHei"/>
          <w:b/>
          <w:snapToGrid w:val="0"/>
          <w:kern w:val="22"/>
        </w:rPr>
        <w:t>图</w:t>
      </w:r>
      <w:r w:rsidR="00AF267D" w:rsidRPr="00704475">
        <w:rPr>
          <w:rFonts w:eastAsia="SimHei"/>
          <w:b/>
          <w:snapToGrid w:val="0"/>
          <w:kern w:val="22"/>
        </w:rPr>
        <w:t xml:space="preserve">1.  </w:t>
      </w:r>
      <w:r w:rsidR="00AF267D" w:rsidRPr="00704475">
        <w:rPr>
          <w:rFonts w:eastAsia="SimHei"/>
          <w:b/>
          <w:snapToGrid w:val="0"/>
          <w:kern w:val="22"/>
        </w:rPr>
        <w:t>作为一种政策工具通过的国家生物多样性战略和行动计划</w:t>
      </w:r>
    </w:p>
    <w:p w14:paraId="6DFA3754" w14:textId="77777777" w:rsidR="00AF267D" w:rsidRPr="00704475" w:rsidRDefault="00AF267D" w:rsidP="00AF267D">
      <w:pPr>
        <w:pStyle w:val="ListParagraph0"/>
        <w:suppressLineNumbers/>
        <w:suppressAutoHyphens/>
        <w:kinsoku w:val="0"/>
        <w:overflowPunct w:val="0"/>
        <w:autoSpaceDE w:val="0"/>
        <w:autoSpaceDN w:val="0"/>
        <w:adjustRightInd w:val="0"/>
        <w:snapToGrid w:val="0"/>
        <w:ind w:left="540" w:firstLineChars="0" w:firstLine="0"/>
        <w:jc w:val="left"/>
        <w:rPr>
          <w:bCs/>
          <w:snapToGrid w:val="0"/>
          <w:kern w:val="22"/>
        </w:rPr>
      </w:pPr>
      <w:r w:rsidRPr="00704475">
        <w:rPr>
          <w:noProof/>
          <w:lang w:val="en-US"/>
        </w:rPr>
        <w:drawing>
          <wp:inline distT="0" distB="0" distL="0" distR="0" wp14:anchorId="332990D2" wp14:editId="5CA59324">
            <wp:extent cx="5486400" cy="2927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2927350"/>
                    </a:xfrm>
                    <a:prstGeom prst="rect">
                      <a:avLst/>
                    </a:prstGeom>
                  </pic:spPr>
                </pic:pic>
              </a:graphicData>
            </a:graphic>
          </wp:inline>
        </w:drawing>
      </w:r>
      <w:r w:rsidRPr="00704475">
        <w:rPr>
          <w:snapToGrid w:val="0"/>
          <w:kern w:val="22"/>
        </w:rPr>
        <w:br w:type="textWrapping" w:clear="all"/>
      </w:r>
    </w:p>
    <w:p w14:paraId="78D0C75B" w14:textId="1D44E6F2" w:rsidR="0091014E" w:rsidRDefault="0091014E" w:rsidP="004D4F15">
      <w:pPr>
        <w:numPr>
          <w:ilvl w:val="0"/>
          <w:numId w:val="27"/>
        </w:numPr>
        <w:spacing w:before="120" w:after="120"/>
        <w:ind w:left="0" w:firstLine="0"/>
      </w:pPr>
      <w:r w:rsidRPr="00704475">
        <w:t>向秘书处通报将国家生物多样性战略和行动计划作为</w:t>
      </w:r>
      <w:r w:rsidRPr="00C50789">
        <w:rPr>
          <w:rFonts w:ascii="SimSun" w:hAnsi="SimSun"/>
        </w:rPr>
        <w:t>“</w:t>
      </w:r>
      <w:r w:rsidRPr="00704475">
        <w:t>整个政府</w:t>
      </w:r>
      <w:r w:rsidRPr="00C50789">
        <w:rPr>
          <w:rFonts w:ascii="SimSun" w:hAnsi="SimSun"/>
        </w:rPr>
        <w:t>”</w:t>
      </w:r>
      <w:r w:rsidR="0004549B" w:rsidRPr="00704475">
        <w:rPr>
          <w:rFonts w:hint="eastAsia"/>
        </w:rPr>
        <w:t>工具</w:t>
      </w:r>
      <w:r w:rsidRPr="00704475">
        <w:t>通过的缔约方百分比因资金来源而异。</w:t>
      </w:r>
      <w:r w:rsidR="00892DC3" w:rsidRPr="00704475">
        <w:t>在无资格获得</w:t>
      </w:r>
      <w:r w:rsidRPr="00704475">
        <w:t>全球环境基金</w:t>
      </w:r>
      <w:r w:rsidR="00892DC3" w:rsidRPr="00704475">
        <w:t>资助</w:t>
      </w:r>
      <w:r w:rsidRPr="00704475">
        <w:t>的缔约方中，</w:t>
      </w:r>
      <w:r w:rsidRPr="00704475">
        <w:t>50</w:t>
      </w:r>
      <w:r w:rsidR="005A6843" w:rsidRPr="00704475">
        <w:t>%</w:t>
      </w:r>
      <w:r w:rsidR="00892DC3" w:rsidRPr="00704475">
        <w:t>以上</w:t>
      </w:r>
      <w:r w:rsidRPr="00704475">
        <w:t>已将国家生物多样性战略和行动计划作为适用于</w:t>
      </w:r>
      <w:r w:rsidR="00892DC3" w:rsidRPr="00704475">
        <w:t>整个</w:t>
      </w:r>
      <w:r w:rsidRPr="00704475">
        <w:t>政府的政策</w:t>
      </w:r>
      <w:r w:rsidR="0004549B" w:rsidRPr="00704475">
        <w:rPr>
          <w:rFonts w:hint="eastAsia"/>
        </w:rPr>
        <w:t>工具</w:t>
      </w:r>
      <w:r w:rsidR="00892DC3" w:rsidRPr="00704475">
        <w:t>而通过</w:t>
      </w:r>
      <w:r w:rsidRPr="00704475">
        <w:t>，但</w:t>
      </w:r>
      <w:r w:rsidR="00892DC3" w:rsidRPr="00704475">
        <w:t>将联合国开发计划署作为执行机构的缔约方</w:t>
      </w:r>
      <w:r w:rsidR="00F47E40" w:rsidRPr="00704475">
        <w:t>仅有</w:t>
      </w:r>
      <w:r w:rsidRPr="00704475">
        <w:t>3</w:t>
      </w:r>
      <w:r w:rsidR="00F47E40" w:rsidRPr="00704475">
        <w:t>6</w:t>
      </w:r>
      <w:r w:rsidR="005A6843" w:rsidRPr="00704475">
        <w:t>%</w:t>
      </w:r>
      <w:r w:rsidR="00892DC3" w:rsidRPr="00704475">
        <w:t>、将联合国环境规划署作为执行机构</w:t>
      </w:r>
      <w:r w:rsidRPr="00704475">
        <w:t>的</w:t>
      </w:r>
      <w:r w:rsidRPr="00704475">
        <w:rPr>
          <w:kern w:val="22"/>
        </w:rPr>
        <w:t>缔约</w:t>
      </w:r>
      <w:r w:rsidRPr="00704475">
        <w:t>方</w:t>
      </w:r>
      <w:r w:rsidR="00F47E40" w:rsidRPr="00704475">
        <w:t>有</w:t>
      </w:r>
      <w:r w:rsidR="00F47E40" w:rsidRPr="00704475">
        <w:t>22</w:t>
      </w:r>
      <w:r w:rsidR="005A6843" w:rsidRPr="00704475">
        <w:t>%</w:t>
      </w:r>
      <w:r w:rsidRPr="00704475">
        <w:t>能够</w:t>
      </w:r>
      <w:r w:rsidR="00892DC3" w:rsidRPr="00704475">
        <w:t>做到这一点</w:t>
      </w:r>
      <w:r w:rsidRPr="00704475">
        <w:t>。通过直接</w:t>
      </w:r>
      <w:r w:rsidR="006C44C1" w:rsidRPr="00704475">
        <w:t>获取模式</w:t>
      </w:r>
      <w:r w:rsidRPr="00704475">
        <w:t>获得全环基金资金的缔约方中，共有</w:t>
      </w:r>
      <w:r w:rsidR="00F47E40" w:rsidRPr="00704475">
        <w:t>33</w:t>
      </w:r>
      <w:r w:rsidR="005A6843" w:rsidRPr="00704475">
        <w:t>%</w:t>
      </w:r>
      <w:r w:rsidRPr="00704475">
        <w:t>的</w:t>
      </w:r>
      <w:r w:rsidR="00B725AA" w:rsidRPr="00704475">
        <w:t>缔约方作为整个政府</w:t>
      </w:r>
      <w:r w:rsidR="00905F13">
        <w:rPr>
          <w:rFonts w:hint="eastAsia"/>
        </w:rPr>
        <w:t>的工具</w:t>
      </w:r>
      <w:r w:rsidRPr="00704475">
        <w:t>通过其国家生物多样性战略和行动计划。即使所有表示有意</w:t>
      </w:r>
      <w:r w:rsidR="00B725AA" w:rsidRPr="00704475">
        <w:t>作为</w:t>
      </w:r>
      <w:r w:rsidR="005F2538" w:rsidRPr="00704475">
        <w:t>整个政府</w:t>
      </w:r>
      <w:r w:rsidR="00B725AA" w:rsidRPr="00704475">
        <w:t>政策工具</w:t>
      </w:r>
      <w:r w:rsidRPr="00704475">
        <w:t>通过其国家生物多样性战略和行动计划的缔约方都这样做了，那些没有获得</w:t>
      </w:r>
      <w:r w:rsidR="005F2538" w:rsidRPr="00704475">
        <w:t>全环基金</w:t>
      </w:r>
      <w:r w:rsidRPr="00704475">
        <w:t>资金的</w:t>
      </w:r>
      <w:r w:rsidR="00A00322" w:rsidRPr="00704475">
        <w:t>缔约方的通过率将会大大</w:t>
      </w:r>
      <w:r w:rsidR="00406F05" w:rsidRPr="00704475">
        <w:t>提高</w:t>
      </w:r>
      <w:r w:rsidRPr="00704475">
        <w:t>。但是</w:t>
      </w:r>
      <w:r w:rsidR="003A5715" w:rsidRPr="00704475">
        <w:rPr>
          <w:rFonts w:hint="eastAsia"/>
        </w:rPr>
        <w:t>从</w:t>
      </w:r>
      <w:r w:rsidR="00732E5B" w:rsidRPr="00704475">
        <w:t>超过一半的</w:t>
      </w:r>
      <w:r w:rsidRPr="00704475">
        <w:t>国家生物多样性战略和行动计划（</w:t>
      </w:r>
      <w:r w:rsidRPr="00704475">
        <w:t>5</w:t>
      </w:r>
      <w:r w:rsidR="00732E5B" w:rsidRPr="00704475">
        <w:t>2</w:t>
      </w:r>
      <w:r w:rsidR="005A6843" w:rsidRPr="00704475">
        <w:t>%</w:t>
      </w:r>
      <w:r w:rsidRPr="00704475">
        <w:t>）</w:t>
      </w:r>
      <w:r w:rsidR="00BB09A4" w:rsidRPr="00704475">
        <w:t>来看，无法就其政策工具地位作出结论</w:t>
      </w:r>
      <w:r w:rsidRPr="00704475">
        <w:t>。表</w:t>
      </w:r>
      <w:r w:rsidRPr="00704475">
        <w:t>2</w:t>
      </w:r>
      <w:r w:rsidRPr="00704475">
        <w:t>按资金来源</w:t>
      </w:r>
      <w:r w:rsidR="00141B64" w:rsidRPr="00704475">
        <w:rPr>
          <w:rFonts w:hint="eastAsia"/>
        </w:rPr>
        <w:t>分</w:t>
      </w:r>
      <w:r w:rsidR="00BB09A4" w:rsidRPr="00704475">
        <w:t>列</w:t>
      </w:r>
      <w:r w:rsidRPr="00704475">
        <w:t>了这些信息。</w:t>
      </w:r>
    </w:p>
    <w:p w14:paraId="4E02C032" w14:textId="62604DFA" w:rsidR="00BB09A4" w:rsidRPr="00704475" w:rsidRDefault="00BB09A4" w:rsidP="00E17EB6">
      <w:pPr>
        <w:pStyle w:val="HTMLPreformatted"/>
        <w:widowControl w:val="0"/>
        <w:spacing w:before="120" w:after="120"/>
        <w:jc w:val="center"/>
        <w:rPr>
          <w:rFonts w:ascii="Times New Roman" w:eastAsia="SimHei" w:hAnsi="Times New Roman" w:cs="Times New Roman"/>
          <w:b/>
          <w:sz w:val="24"/>
          <w:szCs w:val="24"/>
        </w:rPr>
      </w:pPr>
      <w:r w:rsidRPr="00704475">
        <w:rPr>
          <w:rFonts w:ascii="Times New Roman" w:eastAsia="SimHei" w:hAnsi="Times New Roman" w:cs="Times New Roman"/>
          <w:b/>
          <w:sz w:val="24"/>
          <w:szCs w:val="24"/>
        </w:rPr>
        <w:t>表</w:t>
      </w:r>
      <w:r w:rsidRPr="00704475">
        <w:rPr>
          <w:rFonts w:ascii="Times New Roman" w:eastAsia="SimHei" w:hAnsi="Times New Roman" w:cs="Times New Roman"/>
          <w:b/>
          <w:sz w:val="24"/>
          <w:szCs w:val="24"/>
        </w:rPr>
        <w:t>2.</w:t>
      </w:r>
      <w:r w:rsidR="00E17EB6">
        <w:rPr>
          <w:rFonts w:ascii="Times New Roman" w:eastAsia="SimHei" w:hAnsi="Times New Roman" w:cs="Times New Roman"/>
          <w:b/>
          <w:sz w:val="24"/>
          <w:szCs w:val="24"/>
        </w:rPr>
        <w:t xml:space="preserve"> </w:t>
      </w:r>
      <w:r w:rsidRPr="00704475">
        <w:rPr>
          <w:rFonts w:ascii="Times New Roman" w:eastAsia="SimHei" w:hAnsi="Times New Roman" w:cs="Times New Roman"/>
          <w:b/>
          <w:sz w:val="24"/>
          <w:szCs w:val="24"/>
        </w:rPr>
        <w:t>作为政策工具通过国家生物多样性战略和行动计划，按资金来源</w:t>
      </w:r>
      <w:r w:rsidR="00141B64" w:rsidRPr="00704475">
        <w:rPr>
          <w:rFonts w:ascii="Times New Roman" w:eastAsia="SimHei" w:hAnsi="Times New Roman" w:cs="Times New Roman" w:hint="eastAsia"/>
          <w:b/>
          <w:sz w:val="24"/>
          <w:szCs w:val="24"/>
        </w:rPr>
        <w:t>分</w:t>
      </w:r>
      <w:r w:rsidRPr="00704475">
        <w:rPr>
          <w:rFonts w:ascii="Times New Roman" w:eastAsia="SimHei" w:hAnsi="Times New Roman" w:cs="Times New Roman"/>
          <w:b/>
          <w:sz w:val="24"/>
          <w:szCs w:val="24"/>
        </w:rPr>
        <w:t>列</w:t>
      </w:r>
    </w:p>
    <w:tbl>
      <w:tblPr>
        <w:tblW w:w="8326" w:type="dxa"/>
        <w:jc w:val="center"/>
        <w:tblLook w:val="04A0" w:firstRow="1" w:lastRow="0" w:firstColumn="1" w:lastColumn="0" w:noHBand="0" w:noVBand="1"/>
      </w:tblPr>
      <w:tblGrid>
        <w:gridCol w:w="2695"/>
        <w:gridCol w:w="1350"/>
        <w:gridCol w:w="1394"/>
        <w:gridCol w:w="1576"/>
        <w:gridCol w:w="1311"/>
      </w:tblGrid>
      <w:tr w:rsidR="00BB09A4" w:rsidRPr="00C3577A" w14:paraId="4D677DD3" w14:textId="77777777" w:rsidTr="00E17EB6">
        <w:trPr>
          <w:cantSplit/>
          <w:jc w:val="center"/>
        </w:trPr>
        <w:tc>
          <w:tcPr>
            <w:tcW w:w="2695"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1E07FDBD" w14:textId="77777777" w:rsidR="00BB09A4" w:rsidRPr="00C3577A" w:rsidRDefault="00BB09A4" w:rsidP="00E17EB6">
            <w:pPr>
              <w:widowControl w:val="0"/>
              <w:suppressLineNumbers/>
              <w:suppressAutoHyphens/>
              <w:kinsoku w:val="0"/>
              <w:overflowPunct w:val="0"/>
              <w:autoSpaceDE w:val="0"/>
              <w:autoSpaceDN w:val="0"/>
              <w:adjustRightInd w:val="0"/>
              <w:snapToGrid w:val="0"/>
              <w:jc w:val="center"/>
              <w:rPr>
                <w:rFonts w:eastAsia="楷体"/>
                <w:i/>
                <w:iCs/>
                <w:snapToGrid w:val="0"/>
                <w:color w:val="000000" w:themeColor="text1"/>
                <w:kern w:val="22"/>
                <w:sz w:val="22"/>
                <w:szCs w:val="22"/>
              </w:rPr>
            </w:pPr>
          </w:p>
        </w:tc>
        <w:tc>
          <w:tcPr>
            <w:tcW w:w="5631" w:type="dxa"/>
            <w:gridSpan w:val="4"/>
            <w:tcBorders>
              <w:top w:val="single" w:sz="4" w:space="0" w:color="auto"/>
              <w:left w:val="nil"/>
              <w:bottom w:val="single" w:sz="4" w:space="0" w:color="auto"/>
              <w:right w:val="single" w:sz="4" w:space="0" w:color="auto"/>
            </w:tcBorders>
            <w:shd w:val="clear" w:color="000000" w:fill="auto"/>
            <w:vAlign w:val="bottom"/>
            <w:hideMark/>
          </w:tcPr>
          <w:p w14:paraId="339DF25C" w14:textId="3A1F093E" w:rsidR="00BB09A4" w:rsidRPr="00C3577A" w:rsidRDefault="00BB09A4" w:rsidP="00E17EB6">
            <w:pPr>
              <w:widowControl w:val="0"/>
              <w:suppressLineNumbers/>
              <w:suppressAutoHyphens/>
              <w:kinsoku w:val="0"/>
              <w:overflowPunct w:val="0"/>
              <w:autoSpaceDE w:val="0"/>
              <w:autoSpaceDN w:val="0"/>
              <w:adjustRightInd w:val="0"/>
              <w:snapToGrid w:val="0"/>
              <w:jc w:val="center"/>
              <w:rPr>
                <w:rFonts w:ascii="KaiTi" w:eastAsia="KaiTi" w:hAnsi="KaiTi"/>
                <w:iCs/>
                <w:snapToGrid w:val="0"/>
                <w:color w:val="000000" w:themeColor="text1"/>
                <w:kern w:val="22"/>
                <w:sz w:val="22"/>
                <w:szCs w:val="22"/>
              </w:rPr>
            </w:pPr>
            <w:r w:rsidRPr="00C3577A">
              <w:rPr>
                <w:rFonts w:ascii="KaiTi" w:eastAsia="KaiTi" w:hAnsi="KaiTi" w:hint="eastAsia"/>
                <w:iCs/>
                <w:snapToGrid w:val="0"/>
                <w:color w:val="000000" w:themeColor="text1"/>
                <w:kern w:val="22"/>
                <w:sz w:val="22"/>
                <w:szCs w:val="22"/>
              </w:rPr>
              <w:t>工具类型</w:t>
            </w:r>
          </w:p>
        </w:tc>
      </w:tr>
      <w:tr w:rsidR="00BB09A4" w:rsidRPr="00C3577A" w14:paraId="1DE94ABF"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000000" w:fill="auto"/>
            <w:vAlign w:val="bottom"/>
            <w:hideMark/>
          </w:tcPr>
          <w:p w14:paraId="1652EFA8" w14:textId="0377A582" w:rsidR="00BB09A4" w:rsidRPr="00C3577A" w:rsidRDefault="00BB09A4" w:rsidP="00E17EB6">
            <w:pPr>
              <w:widowControl w:val="0"/>
              <w:suppressLineNumbers/>
              <w:suppressAutoHyphens/>
              <w:kinsoku w:val="0"/>
              <w:overflowPunct w:val="0"/>
              <w:autoSpaceDE w:val="0"/>
              <w:autoSpaceDN w:val="0"/>
              <w:adjustRightInd w:val="0"/>
              <w:snapToGrid w:val="0"/>
              <w:jc w:val="center"/>
              <w:rPr>
                <w:rFonts w:eastAsia="楷体"/>
                <w:iCs/>
                <w:snapToGrid w:val="0"/>
                <w:color w:val="000000" w:themeColor="text1"/>
                <w:kern w:val="22"/>
                <w:sz w:val="22"/>
                <w:szCs w:val="22"/>
              </w:rPr>
            </w:pPr>
            <w:r w:rsidRPr="0013682D">
              <w:rPr>
                <w:rFonts w:ascii="KaiTi" w:eastAsia="KaiTi" w:hAnsi="KaiTi" w:hint="eastAsia"/>
                <w:iCs/>
                <w:snapToGrid w:val="0"/>
                <w:color w:val="000000" w:themeColor="text1"/>
                <w:kern w:val="22"/>
                <w:sz w:val="22"/>
                <w:szCs w:val="22"/>
              </w:rPr>
              <w:t>执行机构</w:t>
            </w:r>
          </w:p>
        </w:tc>
        <w:tc>
          <w:tcPr>
            <w:tcW w:w="1350" w:type="dxa"/>
            <w:tcBorders>
              <w:top w:val="nil"/>
              <w:left w:val="nil"/>
              <w:bottom w:val="single" w:sz="4" w:space="0" w:color="auto"/>
              <w:right w:val="single" w:sz="4" w:space="0" w:color="auto"/>
            </w:tcBorders>
            <w:shd w:val="clear" w:color="000000" w:fill="auto"/>
            <w:vAlign w:val="bottom"/>
            <w:hideMark/>
          </w:tcPr>
          <w:p w14:paraId="06C0B802" w14:textId="011BFAB3" w:rsidR="00BB09A4" w:rsidRPr="00C3577A" w:rsidRDefault="00BB09A4" w:rsidP="00E17EB6">
            <w:pPr>
              <w:widowControl w:val="0"/>
              <w:suppressLineNumbers/>
              <w:suppressAutoHyphens/>
              <w:kinsoku w:val="0"/>
              <w:overflowPunct w:val="0"/>
              <w:autoSpaceDE w:val="0"/>
              <w:autoSpaceDN w:val="0"/>
              <w:adjustRightInd w:val="0"/>
              <w:snapToGrid w:val="0"/>
              <w:jc w:val="center"/>
              <w:rPr>
                <w:rFonts w:ascii="KaiTi" w:eastAsia="KaiTi" w:hAnsi="KaiTi"/>
                <w:iCs/>
                <w:snapToGrid w:val="0"/>
                <w:color w:val="000000" w:themeColor="text1"/>
                <w:kern w:val="22"/>
                <w:sz w:val="22"/>
                <w:szCs w:val="22"/>
              </w:rPr>
            </w:pPr>
            <w:r w:rsidRPr="00C3577A">
              <w:rPr>
                <w:rFonts w:ascii="KaiTi" w:eastAsia="KaiTi" w:hAnsi="KaiTi" w:hint="eastAsia"/>
                <w:iCs/>
                <w:snapToGrid w:val="0"/>
                <w:color w:val="000000" w:themeColor="text1"/>
                <w:kern w:val="22"/>
                <w:sz w:val="22"/>
                <w:szCs w:val="22"/>
              </w:rPr>
              <w:t>适用于整个政府的</w:t>
            </w:r>
            <w:r w:rsidR="003A5715" w:rsidRPr="00C3577A">
              <w:rPr>
                <w:rFonts w:ascii="KaiTi" w:eastAsia="KaiTi" w:hAnsi="KaiTi" w:hint="eastAsia"/>
                <w:iCs/>
                <w:snapToGrid w:val="0"/>
                <w:color w:val="000000" w:themeColor="text1"/>
                <w:kern w:val="22"/>
                <w:sz w:val="22"/>
                <w:szCs w:val="22"/>
              </w:rPr>
              <w:t>工具</w:t>
            </w:r>
          </w:p>
        </w:tc>
        <w:tc>
          <w:tcPr>
            <w:tcW w:w="1394" w:type="dxa"/>
            <w:tcBorders>
              <w:top w:val="nil"/>
              <w:left w:val="nil"/>
              <w:bottom w:val="single" w:sz="4" w:space="0" w:color="auto"/>
              <w:right w:val="single" w:sz="4" w:space="0" w:color="auto"/>
            </w:tcBorders>
            <w:shd w:val="clear" w:color="000000" w:fill="auto"/>
            <w:vAlign w:val="bottom"/>
            <w:hideMark/>
          </w:tcPr>
          <w:p w14:paraId="2A5FCC24" w14:textId="637F422B" w:rsidR="00BB09A4" w:rsidRPr="00C3577A" w:rsidRDefault="00BB09A4" w:rsidP="00E17EB6">
            <w:pPr>
              <w:widowControl w:val="0"/>
              <w:suppressLineNumbers/>
              <w:suppressAutoHyphens/>
              <w:kinsoku w:val="0"/>
              <w:overflowPunct w:val="0"/>
              <w:autoSpaceDE w:val="0"/>
              <w:autoSpaceDN w:val="0"/>
              <w:adjustRightInd w:val="0"/>
              <w:snapToGrid w:val="0"/>
              <w:jc w:val="center"/>
              <w:rPr>
                <w:rFonts w:ascii="KaiTi" w:eastAsia="KaiTi" w:hAnsi="KaiTi"/>
                <w:iCs/>
                <w:snapToGrid w:val="0"/>
                <w:color w:val="000000" w:themeColor="text1"/>
                <w:kern w:val="22"/>
                <w:sz w:val="22"/>
                <w:szCs w:val="22"/>
              </w:rPr>
            </w:pPr>
            <w:r w:rsidRPr="00C3577A">
              <w:rPr>
                <w:rFonts w:ascii="KaiTi" w:eastAsia="KaiTi" w:hAnsi="KaiTi" w:hint="eastAsia"/>
                <w:iCs/>
                <w:snapToGrid w:val="0"/>
                <w:color w:val="000000" w:themeColor="text1"/>
                <w:kern w:val="22"/>
                <w:sz w:val="22"/>
                <w:szCs w:val="22"/>
              </w:rPr>
              <w:t>适用于环境领域的工具</w:t>
            </w:r>
          </w:p>
        </w:tc>
        <w:tc>
          <w:tcPr>
            <w:tcW w:w="1576" w:type="dxa"/>
            <w:tcBorders>
              <w:top w:val="nil"/>
              <w:left w:val="nil"/>
              <w:bottom w:val="single" w:sz="4" w:space="0" w:color="auto"/>
              <w:right w:val="single" w:sz="4" w:space="0" w:color="auto"/>
            </w:tcBorders>
            <w:shd w:val="clear" w:color="000000" w:fill="auto"/>
            <w:vAlign w:val="bottom"/>
            <w:hideMark/>
          </w:tcPr>
          <w:p w14:paraId="38274962" w14:textId="6004BC7F" w:rsidR="00BB09A4" w:rsidRPr="00C3577A" w:rsidRDefault="009A3ABB" w:rsidP="00E17EB6">
            <w:pPr>
              <w:widowControl w:val="0"/>
              <w:suppressLineNumbers/>
              <w:suppressAutoHyphens/>
              <w:kinsoku w:val="0"/>
              <w:overflowPunct w:val="0"/>
              <w:autoSpaceDE w:val="0"/>
              <w:autoSpaceDN w:val="0"/>
              <w:adjustRightInd w:val="0"/>
              <w:snapToGrid w:val="0"/>
              <w:jc w:val="center"/>
              <w:rPr>
                <w:rFonts w:ascii="KaiTi" w:eastAsia="KaiTi" w:hAnsi="KaiTi"/>
                <w:iCs/>
                <w:snapToGrid w:val="0"/>
                <w:color w:val="000000" w:themeColor="text1"/>
                <w:kern w:val="22"/>
                <w:sz w:val="22"/>
                <w:szCs w:val="22"/>
              </w:rPr>
            </w:pPr>
            <w:r w:rsidRPr="00C3577A">
              <w:rPr>
                <w:rFonts w:ascii="KaiTi" w:eastAsia="KaiTi" w:hAnsi="KaiTi" w:hint="eastAsia"/>
                <w:iCs/>
                <w:snapToGrid w:val="0"/>
                <w:color w:val="000000" w:themeColor="text1"/>
                <w:kern w:val="22"/>
                <w:sz w:val="22"/>
                <w:szCs w:val="22"/>
              </w:rPr>
              <w:t>计划</w:t>
            </w:r>
            <w:r w:rsidR="00BB09A4" w:rsidRPr="00C3577A">
              <w:rPr>
                <w:rFonts w:ascii="KaiTi" w:eastAsia="KaiTi" w:hAnsi="KaiTi" w:hint="eastAsia"/>
                <w:iCs/>
                <w:snapToGrid w:val="0"/>
                <w:color w:val="000000" w:themeColor="text1"/>
                <w:kern w:val="22"/>
                <w:sz w:val="22"/>
                <w:szCs w:val="22"/>
              </w:rPr>
              <w:t>通过</w:t>
            </w:r>
            <w:r w:rsidR="005805DF" w:rsidRPr="00C3577A">
              <w:rPr>
                <w:rFonts w:ascii="KaiTi" w:eastAsia="KaiTi" w:hAnsi="KaiTi" w:hint="eastAsia"/>
                <w:iCs/>
                <w:snapToGrid w:val="0"/>
                <w:color w:val="000000" w:themeColor="text1"/>
                <w:kern w:val="22"/>
                <w:sz w:val="22"/>
                <w:szCs w:val="22"/>
              </w:rPr>
              <w:t>国家生物多样性</w:t>
            </w:r>
            <w:r w:rsidR="00BB09A4" w:rsidRPr="00C3577A">
              <w:rPr>
                <w:rFonts w:ascii="KaiTi" w:eastAsia="KaiTi" w:hAnsi="KaiTi" w:hint="eastAsia"/>
                <w:iCs/>
                <w:snapToGrid w:val="0"/>
                <w:color w:val="000000" w:themeColor="text1"/>
                <w:kern w:val="22"/>
                <w:sz w:val="22"/>
                <w:szCs w:val="22"/>
              </w:rPr>
              <w:t>战略和行动计划</w:t>
            </w:r>
          </w:p>
        </w:tc>
        <w:tc>
          <w:tcPr>
            <w:tcW w:w="1311" w:type="dxa"/>
            <w:tcBorders>
              <w:top w:val="nil"/>
              <w:left w:val="nil"/>
              <w:bottom w:val="single" w:sz="4" w:space="0" w:color="auto"/>
              <w:right w:val="single" w:sz="4" w:space="0" w:color="auto"/>
            </w:tcBorders>
            <w:shd w:val="clear" w:color="000000" w:fill="auto"/>
            <w:vAlign w:val="bottom"/>
            <w:hideMark/>
          </w:tcPr>
          <w:p w14:paraId="5637194E" w14:textId="77777777" w:rsidR="00BB09A4" w:rsidRPr="00C3577A" w:rsidRDefault="00BB09A4" w:rsidP="00E17EB6">
            <w:pPr>
              <w:widowControl w:val="0"/>
              <w:suppressLineNumbers/>
              <w:suppressAutoHyphens/>
              <w:kinsoku w:val="0"/>
              <w:overflowPunct w:val="0"/>
              <w:autoSpaceDE w:val="0"/>
              <w:autoSpaceDN w:val="0"/>
              <w:adjustRightInd w:val="0"/>
              <w:snapToGrid w:val="0"/>
              <w:jc w:val="center"/>
              <w:rPr>
                <w:rFonts w:ascii="KaiTi" w:eastAsia="KaiTi" w:hAnsi="KaiTi"/>
                <w:iCs/>
                <w:snapToGrid w:val="0"/>
                <w:color w:val="000000" w:themeColor="text1"/>
                <w:kern w:val="22"/>
                <w:sz w:val="22"/>
                <w:szCs w:val="22"/>
              </w:rPr>
            </w:pPr>
          </w:p>
          <w:p w14:paraId="1AD2A3F9" w14:textId="18D73E10" w:rsidR="00BB09A4" w:rsidRPr="00C3577A" w:rsidRDefault="00BB09A4" w:rsidP="00E17EB6">
            <w:pPr>
              <w:widowControl w:val="0"/>
              <w:suppressLineNumbers/>
              <w:suppressAutoHyphens/>
              <w:kinsoku w:val="0"/>
              <w:overflowPunct w:val="0"/>
              <w:autoSpaceDE w:val="0"/>
              <w:autoSpaceDN w:val="0"/>
              <w:adjustRightInd w:val="0"/>
              <w:snapToGrid w:val="0"/>
              <w:jc w:val="center"/>
              <w:rPr>
                <w:rFonts w:ascii="KaiTi" w:eastAsia="KaiTi" w:hAnsi="KaiTi"/>
                <w:iCs/>
                <w:snapToGrid w:val="0"/>
                <w:color w:val="000000" w:themeColor="text1"/>
                <w:kern w:val="22"/>
                <w:sz w:val="22"/>
                <w:szCs w:val="22"/>
              </w:rPr>
            </w:pPr>
            <w:r w:rsidRPr="00C3577A">
              <w:rPr>
                <w:rFonts w:ascii="KaiTi" w:eastAsia="KaiTi" w:hAnsi="KaiTi" w:hint="eastAsia"/>
                <w:iCs/>
                <w:snapToGrid w:val="0"/>
                <w:color w:val="000000" w:themeColor="text1"/>
                <w:kern w:val="22"/>
                <w:sz w:val="22"/>
                <w:szCs w:val="22"/>
              </w:rPr>
              <w:t>证据不足</w:t>
            </w:r>
          </w:p>
        </w:tc>
      </w:tr>
      <w:tr w:rsidR="00D462B1" w:rsidRPr="00C3577A" w14:paraId="1BC15A2E"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19E53936" w14:textId="62FFA32B" w:rsidR="00D462B1" w:rsidRPr="00C3577A" w:rsidRDefault="00D462B1" w:rsidP="00E17EB6">
            <w:pPr>
              <w:widowControl w:val="0"/>
              <w:suppressLineNumbers/>
              <w:suppressAutoHyphens/>
              <w:kinsoku w:val="0"/>
              <w:overflowPunct w:val="0"/>
              <w:autoSpaceDE w:val="0"/>
              <w:autoSpaceDN w:val="0"/>
              <w:adjustRightInd w:val="0"/>
              <w:snapToGrid w:val="0"/>
              <w:jc w:val="left"/>
              <w:rPr>
                <w:snapToGrid w:val="0"/>
                <w:color w:val="000000"/>
                <w:kern w:val="22"/>
                <w:sz w:val="22"/>
                <w:szCs w:val="22"/>
              </w:rPr>
            </w:pPr>
            <w:r w:rsidRPr="00C3577A">
              <w:rPr>
                <w:rFonts w:hint="eastAsia"/>
                <w:snapToGrid w:val="0"/>
                <w:color w:val="000000"/>
                <w:kern w:val="22"/>
                <w:sz w:val="22"/>
                <w:szCs w:val="22"/>
              </w:rPr>
              <w:t>环境规划署</w:t>
            </w:r>
          </w:p>
        </w:tc>
        <w:tc>
          <w:tcPr>
            <w:tcW w:w="1350" w:type="dxa"/>
            <w:tcBorders>
              <w:top w:val="nil"/>
              <w:left w:val="nil"/>
              <w:bottom w:val="single" w:sz="4" w:space="0" w:color="auto"/>
              <w:right w:val="single" w:sz="4" w:space="0" w:color="auto"/>
            </w:tcBorders>
            <w:shd w:val="clear" w:color="auto" w:fill="auto"/>
            <w:vAlign w:val="center"/>
            <w:hideMark/>
          </w:tcPr>
          <w:p w14:paraId="09D08C76" w14:textId="00C1F012"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15 (22%)</w:t>
            </w:r>
          </w:p>
        </w:tc>
        <w:tc>
          <w:tcPr>
            <w:tcW w:w="1394" w:type="dxa"/>
            <w:tcBorders>
              <w:top w:val="nil"/>
              <w:left w:val="nil"/>
              <w:bottom w:val="single" w:sz="4" w:space="0" w:color="auto"/>
              <w:right w:val="single" w:sz="4" w:space="0" w:color="auto"/>
            </w:tcBorders>
            <w:shd w:val="clear" w:color="auto" w:fill="auto"/>
            <w:vAlign w:val="center"/>
            <w:hideMark/>
          </w:tcPr>
          <w:p w14:paraId="20A9350E" w14:textId="10897A42"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3 (4%)</w:t>
            </w:r>
          </w:p>
        </w:tc>
        <w:tc>
          <w:tcPr>
            <w:tcW w:w="1576" w:type="dxa"/>
            <w:tcBorders>
              <w:top w:val="nil"/>
              <w:left w:val="nil"/>
              <w:bottom w:val="single" w:sz="4" w:space="0" w:color="auto"/>
              <w:right w:val="single" w:sz="4" w:space="0" w:color="auto"/>
            </w:tcBorders>
            <w:shd w:val="clear" w:color="auto" w:fill="auto"/>
            <w:vAlign w:val="center"/>
            <w:hideMark/>
          </w:tcPr>
          <w:p w14:paraId="166517AE" w14:textId="4D5F8D25"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12 (17%)</w:t>
            </w:r>
          </w:p>
        </w:tc>
        <w:tc>
          <w:tcPr>
            <w:tcW w:w="1311" w:type="dxa"/>
            <w:tcBorders>
              <w:top w:val="nil"/>
              <w:left w:val="nil"/>
              <w:bottom w:val="single" w:sz="4" w:space="0" w:color="auto"/>
              <w:right w:val="single" w:sz="4" w:space="0" w:color="auto"/>
            </w:tcBorders>
            <w:shd w:val="clear" w:color="auto" w:fill="auto"/>
            <w:vAlign w:val="center"/>
            <w:hideMark/>
          </w:tcPr>
          <w:p w14:paraId="3F4A2D87" w14:textId="2A62EC0A"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40 (57%)</w:t>
            </w:r>
          </w:p>
        </w:tc>
      </w:tr>
      <w:tr w:rsidR="00D462B1" w:rsidRPr="00C3577A" w14:paraId="4716FAB2"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63AD4AC9" w14:textId="0423986B" w:rsidR="00D462B1" w:rsidRPr="00C3577A" w:rsidRDefault="00D462B1" w:rsidP="00E17EB6">
            <w:pPr>
              <w:widowControl w:val="0"/>
              <w:suppressLineNumbers/>
              <w:suppressAutoHyphens/>
              <w:kinsoku w:val="0"/>
              <w:overflowPunct w:val="0"/>
              <w:autoSpaceDE w:val="0"/>
              <w:autoSpaceDN w:val="0"/>
              <w:adjustRightInd w:val="0"/>
              <w:snapToGrid w:val="0"/>
              <w:jc w:val="left"/>
              <w:rPr>
                <w:snapToGrid w:val="0"/>
                <w:color w:val="000000"/>
                <w:kern w:val="22"/>
                <w:sz w:val="22"/>
                <w:szCs w:val="22"/>
              </w:rPr>
            </w:pPr>
            <w:r w:rsidRPr="00C3577A">
              <w:rPr>
                <w:rFonts w:hint="eastAsia"/>
                <w:snapToGrid w:val="0"/>
                <w:color w:val="000000"/>
                <w:kern w:val="22"/>
                <w:sz w:val="22"/>
                <w:szCs w:val="22"/>
              </w:rPr>
              <w:t>开发计划署</w:t>
            </w:r>
          </w:p>
        </w:tc>
        <w:tc>
          <w:tcPr>
            <w:tcW w:w="1350" w:type="dxa"/>
            <w:tcBorders>
              <w:top w:val="nil"/>
              <w:left w:val="nil"/>
              <w:bottom w:val="single" w:sz="4" w:space="0" w:color="auto"/>
              <w:right w:val="single" w:sz="4" w:space="0" w:color="auto"/>
            </w:tcBorders>
            <w:shd w:val="clear" w:color="auto" w:fill="auto"/>
            <w:vAlign w:val="center"/>
            <w:hideMark/>
          </w:tcPr>
          <w:p w14:paraId="0A1AE414" w14:textId="6F5F4F15"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16 (36%)</w:t>
            </w:r>
          </w:p>
        </w:tc>
        <w:tc>
          <w:tcPr>
            <w:tcW w:w="1394" w:type="dxa"/>
            <w:tcBorders>
              <w:top w:val="nil"/>
              <w:left w:val="nil"/>
              <w:bottom w:val="single" w:sz="4" w:space="0" w:color="auto"/>
              <w:right w:val="single" w:sz="4" w:space="0" w:color="auto"/>
            </w:tcBorders>
            <w:shd w:val="clear" w:color="auto" w:fill="auto"/>
            <w:vAlign w:val="center"/>
            <w:hideMark/>
          </w:tcPr>
          <w:p w14:paraId="44AC8BB0" w14:textId="130F9364"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color w:val="000000"/>
                <w:kern w:val="22"/>
                <w:sz w:val="22"/>
                <w:szCs w:val="22"/>
              </w:rPr>
              <w:t>1 (2%)</w:t>
            </w:r>
          </w:p>
        </w:tc>
        <w:tc>
          <w:tcPr>
            <w:tcW w:w="1576" w:type="dxa"/>
            <w:tcBorders>
              <w:top w:val="nil"/>
              <w:left w:val="nil"/>
              <w:bottom w:val="single" w:sz="4" w:space="0" w:color="auto"/>
              <w:right w:val="single" w:sz="4" w:space="0" w:color="auto"/>
            </w:tcBorders>
            <w:shd w:val="clear" w:color="auto" w:fill="auto"/>
            <w:vAlign w:val="center"/>
            <w:hideMark/>
          </w:tcPr>
          <w:p w14:paraId="2A77B029" w14:textId="35B8FA34"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3 (7%)</w:t>
            </w:r>
          </w:p>
        </w:tc>
        <w:tc>
          <w:tcPr>
            <w:tcW w:w="1311" w:type="dxa"/>
            <w:tcBorders>
              <w:top w:val="nil"/>
              <w:left w:val="nil"/>
              <w:bottom w:val="single" w:sz="4" w:space="0" w:color="auto"/>
              <w:right w:val="single" w:sz="4" w:space="0" w:color="auto"/>
            </w:tcBorders>
            <w:shd w:val="clear" w:color="auto" w:fill="auto"/>
            <w:vAlign w:val="center"/>
            <w:hideMark/>
          </w:tcPr>
          <w:p w14:paraId="4CADEAD6" w14:textId="4783CD75"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24 (55%)</w:t>
            </w:r>
          </w:p>
        </w:tc>
      </w:tr>
      <w:tr w:rsidR="00D462B1" w:rsidRPr="00C3577A" w14:paraId="0BB1A6D4"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579C482B" w14:textId="4F4CF71A" w:rsidR="00D462B1" w:rsidRPr="00C3577A" w:rsidRDefault="00D462B1" w:rsidP="00E17EB6">
            <w:pPr>
              <w:widowControl w:val="0"/>
              <w:suppressLineNumbers/>
              <w:suppressAutoHyphens/>
              <w:kinsoku w:val="0"/>
              <w:overflowPunct w:val="0"/>
              <w:autoSpaceDE w:val="0"/>
              <w:autoSpaceDN w:val="0"/>
              <w:adjustRightInd w:val="0"/>
              <w:snapToGrid w:val="0"/>
              <w:jc w:val="left"/>
              <w:rPr>
                <w:snapToGrid w:val="0"/>
                <w:color w:val="000000"/>
                <w:kern w:val="22"/>
                <w:sz w:val="22"/>
                <w:szCs w:val="22"/>
              </w:rPr>
            </w:pPr>
            <w:r w:rsidRPr="00C3577A">
              <w:rPr>
                <w:rFonts w:hint="eastAsia"/>
                <w:snapToGrid w:val="0"/>
                <w:color w:val="000000"/>
                <w:kern w:val="22"/>
                <w:sz w:val="22"/>
                <w:szCs w:val="22"/>
              </w:rPr>
              <w:t>粮农组织</w:t>
            </w:r>
          </w:p>
        </w:tc>
        <w:tc>
          <w:tcPr>
            <w:tcW w:w="1350" w:type="dxa"/>
            <w:tcBorders>
              <w:top w:val="nil"/>
              <w:left w:val="nil"/>
              <w:bottom w:val="single" w:sz="4" w:space="0" w:color="auto"/>
              <w:right w:val="single" w:sz="4" w:space="0" w:color="auto"/>
            </w:tcBorders>
            <w:shd w:val="clear" w:color="auto" w:fill="auto"/>
            <w:vAlign w:val="center"/>
            <w:hideMark/>
          </w:tcPr>
          <w:p w14:paraId="21897ABB" w14:textId="60C96206"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0</w:t>
            </w:r>
          </w:p>
        </w:tc>
        <w:tc>
          <w:tcPr>
            <w:tcW w:w="1394" w:type="dxa"/>
            <w:tcBorders>
              <w:top w:val="nil"/>
              <w:left w:val="nil"/>
              <w:bottom w:val="single" w:sz="4" w:space="0" w:color="auto"/>
              <w:right w:val="single" w:sz="4" w:space="0" w:color="auto"/>
            </w:tcBorders>
            <w:shd w:val="clear" w:color="auto" w:fill="auto"/>
            <w:vAlign w:val="center"/>
            <w:hideMark/>
          </w:tcPr>
          <w:p w14:paraId="32361AFF" w14:textId="47E6AB3B"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0</w:t>
            </w:r>
          </w:p>
        </w:tc>
        <w:tc>
          <w:tcPr>
            <w:tcW w:w="1576" w:type="dxa"/>
            <w:tcBorders>
              <w:top w:val="nil"/>
              <w:left w:val="nil"/>
              <w:bottom w:val="single" w:sz="4" w:space="0" w:color="auto"/>
              <w:right w:val="single" w:sz="4" w:space="0" w:color="auto"/>
            </w:tcBorders>
            <w:shd w:val="clear" w:color="auto" w:fill="auto"/>
            <w:vAlign w:val="center"/>
            <w:hideMark/>
          </w:tcPr>
          <w:p w14:paraId="60B671EA" w14:textId="01182DE8"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0</w:t>
            </w:r>
          </w:p>
        </w:tc>
        <w:tc>
          <w:tcPr>
            <w:tcW w:w="1311" w:type="dxa"/>
            <w:tcBorders>
              <w:top w:val="nil"/>
              <w:left w:val="nil"/>
              <w:bottom w:val="single" w:sz="4" w:space="0" w:color="auto"/>
              <w:right w:val="single" w:sz="4" w:space="0" w:color="auto"/>
            </w:tcBorders>
            <w:shd w:val="clear" w:color="auto" w:fill="auto"/>
            <w:vAlign w:val="center"/>
            <w:hideMark/>
          </w:tcPr>
          <w:p w14:paraId="523D1093" w14:textId="4D9187CE"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 (100%)</w:t>
            </w:r>
          </w:p>
        </w:tc>
      </w:tr>
      <w:tr w:rsidR="00D462B1" w:rsidRPr="00C3577A" w14:paraId="592161D4"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3959DB2C" w14:textId="39A14CFC" w:rsidR="00D462B1" w:rsidRPr="00C3577A" w:rsidRDefault="00D462B1" w:rsidP="00E17EB6">
            <w:pPr>
              <w:widowControl w:val="0"/>
              <w:suppressLineNumbers/>
              <w:suppressAutoHyphens/>
              <w:kinsoku w:val="0"/>
              <w:overflowPunct w:val="0"/>
              <w:autoSpaceDE w:val="0"/>
              <w:autoSpaceDN w:val="0"/>
              <w:adjustRightInd w:val="0"/>
              <w:snapToGrid w:val="0"/>
              <w:jc w:val="left"/>
              <w:rPr>
                <w:snapToGrid w:val="0"/>
                <w:color w:val="000000"/>
                <w:kern w:val="22"/>
                <w:sz w:val="22"/>
                <w:szCs w:val="22"/>
              </w:rPr>
            </w:pPr>
            <w:r w:rsidRPr="00C3577A">
              <w:rPr>
                <w:rFonts w:hint="eastAsia"/>
                <w:snapToGrid w:val="0"/>
                <w:color w:val="000000"/>
                <w:kern w:val="22"/>
                <w:sz w:val="22"/>
                <w:szCs w:val="22"/>
              </w:rPr>
              <w:t>直接获取</w:t>
            </w:r>
          </w:p>
        </w:tc>
        <w:tc>
          <w:tcPr>
            <w:tcW w:w="1350" w:type="dxa"/>
            <w:tcBorders>
              <w:top w:val="nil"/>
              <w:left w:val="nil"/>
              <w:bottom w:val="single" w:sz="4" w:space="0" w:color="auto"/>
              <w:right w:val="single" w:sz="4" w:space="0" w:color="auto"/>
            </w:tcBorders>
            <w:shd w:val="clear" w:color="auto" w:fill="auto"/>
            <w:vAlign w:val="center"/>
            <w:hideMark/>
          </w:tcPr>
          <w:p w14:paraId="4739FDC0" w14:textId="0BD17CC2"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2 (33%)</w:t>
            </w:r>
          </w:p>
        </w:tc>
        <w:tc>
          <w:tcPr>
            <w:tcW w:w="1394" w:type="dxa"/>
            <w:tcBorders>
              <w:top w:val="nil"/>
              <w:left w:val="nil"/>
              <w:bottom w:val="single" w:sz="4" w:space="0" w:color="auto"/>
              <w:right w:val="single" w:sz="4" w:space="0" w:color="auto"/>
            </w:tcBorders>
            <w:shd w:val="clear" w:color="auto" w:fill="auto"/>
            <w:vAlign w:val="center"/>
            <w:hideMark/>
          </w:tcPr>
          <w:p w14:paraId="16C895A1" w14:textId="21B642E6"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0</w:t>
            </w:r>
          </w:p>
        </w:tc>
        <w:tc>
          <w:tcPr>
            <w:tcW w:w="1576" w:type="dxa"/>
            <w:tcBorders>
              <w:top w:val="nil"/>
              <w:left w:val="nil"/>
              <w:bottom w:val="single" w:sz="4" w:space="0" w:color="auto"/>
              <w:right w:val="single" w:sz="4" w:space="0" w:color="auto"/>
            </w:tcBorders>
            <w:shd w:val="clear" w:color="auto" w:fill="auto"/>
            <w:vAlign w:val="center"/>
            <w:hideMark/>
          </w:tcPr>
          <w:p w14:paraId="28210407" w14:textId="444EC893"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 (17%)</w:t>
            </w:r>
          </w:p>
        </w:tc>
        <w:tc>
          <w:tcPr>
            <w:tcW w:w="1311" w:type="dxa"/>
            <w:tcBorders>
              <w:top w:val="nil"/>
              <w:left w:val="nil"/>
              <w:bottom w:val="single" w:sz="4" w:space="0" w:color="auto"/>
              <w:right w:val="single" w:sz="4" w:space="0" w:color="auto"/>
            </w:tcBorders>
            <w:shd w:val="clear" w:color="auto" w:fill="auto"/>
            <w:vAlign w:val="center"/>
            <w:hideMark/>
          </w:tcPr>
          <w:p w14:paraId="15A43F69" w14:textId="25663B52"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3 (50%)</w:t>
            </w:r>
          </w:p>
        </w:tc>
      </w:tr>
      <w:tr w:rsidR="00D462B1" w:rsidRPr="00C3577A" w14:paraId="2D44A921"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70B2F52E" w14:textId="10243A4B" w:rsidR="00D462B1" w:rsidRPr="00C3577A" w:rsidRDefault="00D462B1" w:rsidP="00E17EB6">
            <w:pPr>
              <w:widowControl w:val="0"/>
              <w:suppressLineNumbers/>
              <w:suppressAutoHyphens/>
              <w:kinsoku w:val="0"/>
              <w:overflowPunct w:val="0"/>
              <w:autoSpaceDE w:val="0"/>
              <w:autoSpaceDN w:val="0"/>
              <w:adjustRightInd w:val="0"/>
              <w:snapToGrid w:val="0"/>
              <w:jc w:val="left"/>
              <w:rPr>
                <w:snapToGrid w:val="0"/>
                <w:color w:val="000000"/>
                <w:kern w:val="22"/>
                <w:sz w:val="22"/>
                <w:szCs w:val="22"/>
              </w:rPr>
            </w:pPr>
            <w:r w:rsidRPr="00C3577A">
              <w:rPr>
                <w:rFonts w:hint="eastAsia"/>
                <w:snapToGrid w:val="0"/>
                <w:color w:val="000000"/>
                <w:kern w:val="22"/>
                <w:sz w:val="22"/>
                <w:szCs w:val="22"/>
              </w:rPr>
              <w:t>没有关于该机构的资料</w:t>
            </w:r>
            <w:r w:rsidRPr="00C3577A">
              <w:rPr>
                <w:rFonts w:hint="eastAsia"/>
                <w:snapToGrid w:val="0"/>
                <w:color w:val="000000"/>
                <w:kern w:val="22"/>
                <w:sz w:val="22"/>
                <w:szCs w:val="22"/>
              </w:rPr>
              <w:t>/</w:t>
            </w:r>
            <w:r w:rsidRPr="00C3577A">
              <w:rPr>
                <w:rFonts w:hint="eastAsia"/>
                <w:snapToGrid w:val="0"/>
                <w:color w:val="000000"/>
                <w:kern w:val="22"/>
                <w:sz w:val="22"/>
                <w:szCs w:val="22"/>
              </w:rPr>
              <w:t>未申请全环基金资金</w:t>
            </w:r>
          </w:p>
        </w:tc>
        <w:tc>
          <w:tcPr>
            <w:tcW w:w="1350" w:type="dxa"/>
            <w:tcBorders>
              <w:top w:val="nil"/>
              <w:left w:val="nil"/>
              <w:bottom w:val="single" w:sz="4" w:space="0" w:color="auto"/>
              <w:right w:val="single" w:sz="4" w:space="0" w:color="auto"/>
            </w:tcBorders>
            <w:shd w:val="clear" w:color="auto" w:fill="auto"/>
            <w:vAlign w:val="center"/>
            <w:hideMark/>
          </w:tcPr>
          <w:p w14:paraId="1C74C685" w14:textId="088010DB"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 (50%)</w:t>
            </w:r>
          </w:p>
        </w:tc>
        <w:tc>
          <w:tcPr>
            <w:tcW w:w="1394" w:type="dxa"/>
            <w:tcBorders>
              <w:top w:val="nil"/>
              <w:left w:val="nil"/>
              <w:bottom w:val="single" w:sz="4" w:space="0" w:color="auto"/>
              <w:right w:val="single" w:sz="4" w:space="0" w:color="auto"/>
            </w:tcBorders>
            <w:shd w:val="clear" w:color="auto" w:fill="auto"/>
            <w:vAlign w:val="center"/>
            <w:hideMark/>
          </w:tcPr>
          <w:p w14:paraId="46F0A9DE" w14:textId="65B4C04D"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0</w:t>
            </w:r>
          </w:p>
        </w:tc>
        <w:tc>
          <w:tcPr>
            <w:tcW w:w="1576" w:type="dxa"/>
            <w:tcBorders>
              <w:top w:val="nil"/>
              <w:left w:val="nil"/>
              <w:bottom w:val="single" w:sz="4" w:space="0" w:color="auto"/>
              <w:right w:val="single" w:sz="4" w:space="0" w:color="auto"/>
            </w:tcBorders>
            <w:shd w:val="clear" w:color="auto" w:fill="auto"/>
            <w:vAlign w:val="center"/>
            <w:hideMark/>
          </w:tcPr>
          <w:p w14:paraId="19B1836A" w14:textId="203C1F07"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0</w:t>
            </w:r>
          </w:p>
        </w:tc>
        <w:tc>
          <w:tcPr>
            <w:tcW w:w="1311" w:type="dxa"/>
            <w:tcBorders>
              <w:top w:val="nil"/>
              <w:left w:val="nil"/>
              <w:bottom w:val="single" w:sz="4" w:space="0" w:color="auto"/>
              <w:right w:val="single" w:sz="4" w:space="0" w:color="auto"/>
            </w:tcBorders>
            <w:shd w:val="clear" w:color="auto" w:fill="auto"/>
            <w:vAlign w:val="center"/>
            <w:hideMark/>
          </w:tcPr>
          <w:p w14:paraId="4A0B4436" w14:textId="4EC5CFEA"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 (50%)</w:t>
            </w:r>
          </w:p>
        </w:tc>
      </w:tr>
      <w:tr w:rsidR="00D462B1" w:rsidRPr="00C3577A" w14:paraId="1EB8083E"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3E1924D7" w14:textId="35FBE0A2" w:rsidR="00D462B1" w:rsidRPr="00C3577A" w:rsidRDefault="00D462B1" w:rsidP="00E17EB6">
            <w:pPr>
              <w:widowControl w:val="0"/>
              <w:suppressLineNumbers/>
              <w:suppressAutoHyphens/>
              <w:kinsoku w:val="0"/>
              <w:overflowPunct w:val="0"/>
              <w:autoSpaceDE w:val="0"/>
              <w:autoSpaceDN w:val="0"/>
              <w:adjustRightInd w:val="0"/>
              <w:snapToGrid w:val="0"/>
              <w:jc w:val="left"/>
              <w:rPr>
                <w:snapToGrid w:val="0"/>
                <w:color w:val="000000"/>
                <w:kern w:val="22"/>
                <w:sz w:val="22"/>
                <w:szCs w:val="22"/>
              </w:rPr>
            </w:pPr>
            <w:r w:rsidRPr="00C3577A">
              <w:rPr>
                <w:rFonts w:hint="eastAsia"/>
                <w:snapToGrid w:val="0"/>
                <w:color w:val="000000"/>
                <w:kern w:val="22"/>
                <w:sz w:val="22"/>
                <w:szCs w:val="22"/>
              </w:rPr>
              <w:t>无资格申请全环基金资助</w:t>
            </w:r>
          </w:p>
        </w:tc>
        <w:tc>
          <w:tcPr>
            <w:tcW w:w="1350" w:type="dxa"/>
            <w:tcBorders>
              <w:top w:val="nil"/>
              <w:left w:val="nil"/>
              <w:bottom w:val="single" w:sz="4" w:space="0" w:color="auto"/>
              <w:right w:val="single" w:sz="4" w:space="0" w:color="auto"/>
            </w:tcBorders>
            <w:shd w:val="clear" w:color="auto" w:fill="auto"/>
            <w:vAlign w:val="center"/>
            <w:hideMark/>
          </w:tcPr>
          <w:p w14:paraId="65A71B61" w14:textId="6FC6B939"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22 (54%)</w:t>
            </w:r>
          </w:p>
        </w:tc>
        <w:tc>
          <w:tcPr>
            <w:tcW w:w="1394" w:type="dxa"/>
            <w:tcBorders>
              <w:top w:val="nil"/>
              <w:left w:val="nil"/>
              <w:bottom w:val="single" w:sz="4" w:space="0" w:color="auto"/>
              <w:right w:val="single" w:sz="4" w:space="0" w:color="auto"/>
            </w:tcBorders>
            <w:shd w:val="clear" w:color="auto" w:fill="auto"/>
            <w:vAlign w:val="center"/>
            <w:hideMark/>
          </w:tcPr>
          <w:p w14:paraId="56D238D2" w14:textId="207514EF"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2 (5%)</w:t>
            </w:r>
          </w:p>
        </w:tc>
        <w:tc>
          <w:tcPr>
            <w:tcW w:w="1576" w:type="dxa"/>
            <w:tcBorders>
              <w:top w:val="nil"/>
              <w:left w:val="nil"/>
              <w:bottom w:val="single" w:sz="4" w:space="0" w:color="auto"/>
              <w:right w:val="single" w:sz="4" w:space="0" w:color="auto"/>
            </w:tcBorders>
            <w:shd w:val="clear" w:color="auto" w:fill="auto"/>
            <w:vAlign w:val="center"/>
            <w:hideMark/>
          </w:tcPr>
          <w:p w14:paraId="59DAAF4C" w14:textId="0AB2B91A"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 (2%)</w:t>
            </w:r>
          </w:p>
        </w:tc>
        <w:tc>
          <w:tcPr>
            <w:tcW w:w="1311" w:type="dxa"/>
            <w:tcBorders>
              <w:top w:val="nil"/>
              <w:left w:val="nil"/>
              <w:bottom w:val="single" w:sz="4" w:space="0" w:color="auto"/>
              <w:right w:val="single" w:sz="4" w:space="0" w:color="auto"/>
            </w:tcBorders>
            <w:shd w:val="clear" w:color="auto" w:fill="auto"/>
            <w:vAlign w:val="center"/>
            <w:hideMark/>
          </w:tcPr>
          <w:p w14:paraId="3583DCBD" w14:textId="44A75FD0" w:rsidR="00D462B1" w:rsidRPr="00C3577A" w:rsidRDefault="00D462B1" w:rsidP="00E17EB6">
            <w:pPr>
              <w:widowControl w:val="0"/>
              <w:suppressLineNumbers/>
              <w:suppressAutoHyphens/>
              <w:kinsoku w:val="0"/>
              <w:overflowPunct w:val="0"/>
              <w:autoSpaceDE w:val="0"/>
              <w:autoSpaceDN w:val="0"/>
              <w:adjustRightInd w:val="0"/>
              <w:snapToGrid w:val="0"/>
              <w:jc w:val="center"/>
              <w:rPr>
                <w:snapToGrid w:val="0"/>
                <w:color w:val="000000"/>
                <w:kern w:val="22"/>
                <w:sz w:val="22"/>
                <w:szCs w:val="22"/>
              </w:rPr>
            </w:pPr>
            <w:r w:rsidRPr="00C3577A">
              <w:rPr>
                <w:snapToGrid w:val="0"/>
                <w:color w:val="000000"/>
                <w:kern w:val="22"/>
                <w:sz w:val="22"/>
                <w:szCs w:val="22"/>
              </w:rPr>
              <w:t>16 (39%)</w:t>
            </w:r>
          </w:p>
        </w:tc>
      </w:tr>
      <w:tr w:rsidR="00D462B1" w:rsidRPr="00C3577A" w14:paraId="259E8B4E" w14:textId="77777777" w:rsidTr="00E17EB6">
        <w:trPr>
          <w:cantSplit/>
          <w:jc w:val="center"/>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1520F43D" w14:textId="6E9B7998" w:rsidR="00D462B1" w:rsidRPr="00C3577A" w:rsidRDefault="00D462B1" w:rsidP="00E17EB6">
            <w:pPr>
              <w:widowControl w:val="0"/>
              <w:suppressLineNumbers/>
              <w:suppressAutoHyphens/>
              <w:kinsoku w:val="0"/>
              <w:overflowPunct w:val="0"/>
              <w:autoSpaceDE w:val="0"/>
              <w:autoSpaceDN w:val="0"/>
              <w:adjustRightInd w:val="0"/>
              <w:snapToGrid w:val="0"/>
              <w:jc w:val="left"/>
              <w:rPr>
                <w:b/>
                <w:bCs/>
                <w:snapToGrid w:val="0"/>
                <w:color w:val="000000"/>
                <w:kern w:val="22"/>
                <w:sz w:val="22"/>
                <w:szCs w:val="22"/>
              </w:rPr>
            </w:pPr>
            <w:r w:rsidRPr="00C3577A">
              <w:rPr>
                <w:rFonts w:hint="eastAsia"/>
                <w:b/>
                <w:bCs/>
                <w:snapToGrid w:val="0"/>
                <w:color w:val="000000"/>
                <w:kern w:val="22"/>
                <w:sz w:val="22"/>
                <w:szCs w:val="22"/>
              </w:rPr>
              <w:t>共计</w:t>
            </w:r>
          </w:p>
        </w:tc>
        <w:tc>
          <w:tcPr>
            <w:tcW w:w="1350" w:type="dxa"/>
            <w:tcBorders>
              <w:top w:val="nil"/>
              <w:left w:val="nil"/>
              <w:bottom w:val="single" w:sz="4" w:space="0" w:color="auto"/>
              <w:right w:val="single" w:sz="4" w:space="0" w:color="auto"/>
            </w:tcBorders>
            <w:shd w:val="clear" w:color="auto" w:fill="auto"/>
            <w:vAlign w:val="center"/>
            <w:hideMark/>
          </w:tcPr>
          <w:p w14:paraId="2C46871A" w14:textId="5EDFEC82" w:rsidR="00D462B1" w:rsidRPr="00C3577A" w:rsidRDefault="00D462B1" w:rsidP="00E17EB6">
            <w:pPr>
              <w:widowControl w:val="0"/>
              <w:suppressLineNumbers/>
              <w:suppressAutoHyphens/>
              <w:kinsoku w:val="0"/>
              <w:overflowPunct w:val="0"/>
              <w:autoSpaceDE w:val="0"/>
              <w:autoSpaceDN w:val="0"/>
              <w:adjustRightInd w:val="0"/>
              <w:snapToGrid w:val="0"/>
              <w:jc w:val="center"/>
              <w:rPr>
                <w:b/>
                <w:bCs/>
                <w:snapToGrid w:val="0"/>
                <w:color w:val="000000"/>
                <w:kern w:val="22"/>
                <w:sz w:val="22"/>
                <w:szCs w:val="22"/>
              </w:rPr>
            </w:pPr>
            <w:r w:rsidRPr="00C3577A">
              <w:rPr>
                <w:b/>
                <w:bCs/>
                <w:snapToGrid w:val="0"/>
                <w:color w:val="000000"/>
                <w:kern w:val="22"/>
                <w:sz w:val="22"/>
                <w:szCs w:val="22"/>
              </w:rPr>
              <w:t>56 (34%)</w:t>
            </w:r>
          </w:p>
        </w:tc>
        <w:tc>
          <w:tcPr>
            <w:tcW w:w="1394" w:type="dxa"/>
            <w:tcBorders>
              <w:top w:val="nil"/>
              <w:left w:val="nil"/>
              <w:bottom w:val="single" w:sz="4" w:space="0" w:color="auto"/>
              <w:right w:val="single" w:sz="4" w:space="0" w:color="auto"/>
            </w:tcBorders>
            <w:shd w:val="clear" w:color="auto" w:fill="auto"/>
            <w:vAlign w:val="center"/>
            <w:hideMark/>
          </w:tcPr>
          <w:p w14:paraId="28B9BA1A" w14:textId="26E59A6D" w:rsidR="00D462B1" w:rsidRPr="00C3577A" w:rsidRDefault="00D462B1" w:rsidP="00E17EB6">
            <w:pPr>
              <w:widowControl w:val="0"/>
              <w:suppressLineNumbers/>
              <w:suppressAutoHyphens/>
              <w:kinsoku w:val="0"/>
              <w:overflowPunct w:val="0"/>
              <w:autoSpaceDE w:val="0"/>
              <w:autoSpaceDN w:val="0"/>
              <w:adjustRightInd w:val="0"/>
              <w:snapToGrid w:val="0"/>
              <w:jc w:val="center"/>
              <w:rPr>
                <w:b/>
                <w:bCs/>
                <w:snapToGrid w:val="0"/>
                <w:color w:val="000000"/>
                <w:kern w:val="22"/>
                <w:sz w:val="22"/>
                <w:szCs w:val="22"/>
              </w:rPr>
            </w:pPr>
            <w:r w:rsidRPr="00C3577A">
              <w:rPr>
                <w:b/>
                <w:bCs/>
                <w:snapToGrid w:val="0"/>
                <w:color w:val="000000"/>
                <w:kern w:val="22"/>
                <w:sz w:val="22"/>
                <w:szCs w:val="22"/>
              </w:rPr>
              <w:t>6 (4%)</w:t>
            </w:r>
          </w:p>
        </w:tc>
        <w:tc>
          <w:tcPr>
            <w:tcW w:w="1576" w:type="dxa"/>
            <w:tcBorders>
              <w:top w:val="nil"/>
              <w:left w:val="nil"/>
              <w:bottom w:val="single" w:sz="4" w:space="0" w:color="auto"/>
              <w:right w:val="single" w:sz="4" w:space="0" w:color="auto"/>
            </w:tcBorders>
            <w:shd w:val="clear" w:color="auto" w:fill="auto"/>
            <w:vAlign w:val="center"/>
            <w:hideMark/>
          </w:tcPr>
          <w:p w14:paraId="7825401F" w14:textId="38E6A2AF" w:rsidR="00D462B1" w:rsidRPr="00C3577A" w:rsidRDefault="00D462B1" w:rsidP="00E17EB6">
            <w:pPr>
              <w:widowControl w:val="0"/>
              <w:suppressLineNumbers/>
              <w:suppressAutoHyphens/>
              <w:kinsoku w:val="0"/>
              <w:overflowPunct w:val="0"/>
              <w:autoSpaceDE w:val="0"/>
              <w:autoSpaceDN w:val="0"/>
              <w:adjustRightInd w:val="0"/>
              <w:snapToGrid w:val="0"/>
              <w:jc w:val="center"/>
              <w:rPr>
                <w:b/>
                <w:bCs/>
                <w:snapToGrid w:val="0"/>
                <w:color w:val="000000"/>
                <w:kern w:val="22"/>
                <w:sz w:val="22"/>
                <w:szCs w:val="22"/>
              </w:rPr>
            </w:pPr>
            <w:r w:rsidRPr="00C3577A">
              <w:rPr>
                <w:b/>
                <w:bCs/>
                <w:snapToGrid w:val="0"/>
                <w:color w:val="000000"/>
                <w:kern w:val="22"/>
                <w:sz w:val="22"/>
                <w:szCs w:val="22"/>
              </w:rPr>
              <w:t>17 (10%)</w:t>
            </w:r>
          </w:p>
        </w:tc>
        <w:tc>
          <w:tcPr>
            <w:tcW w:w="1311" w:type="dxa"/>
            <w:tcBorders>
              <w:top w:val="nil"/>
              <w:left w:val="nil"/>
              <w:bottom w:val="single" w:sz="4" w:space="0" w:color="auto"/>
              <w:right w:val="single" w:sz="4" w:space="0" w:color="auto"/>
            </w:tcBorders>
            <w:shd w:val="clear" w:color="auto" w:fill="auto"/>
            <w:vAlign w:val="center"/>
            <w:hideMark/>
          </w:tcPr>
          <w:p w14:paraId="4819ECCF" w14:textId="15AA6EDD" w:rsidR="00D462B1" w:rsidRPr="00C3577A" w:rsidRDefault="00D462B1" w:rsidP="00E17EB6">
            <w:pPr>
              <w:widowControl w:val="0"/>
              <w:suppressLineNumbers/>
              <w:suppressAutoHyphens/>
              <w:kinsoku w:val="0"/>
              <w:overflowPunct w:val="0"/>
              <w:autoSpaceDE w:val="0"/>
              <w:autoSpaceDN w:val="0"/>
              <w:adjustRightInd w:val="0"/>
              <w:snapToGrid w:val="0"/>
              <w:jc w:val="center"/>
              <w:rPr>
                <w:b/>
                <w:bCs/>
                <w:snapToGrid w:val="0"/>
                <w:color w:val="000000"/>
                <w:kern w:val="22"/>
                <w:sz w:val="22"/>
                <w:szCs w:val="22"/>
              </w:rPr>
            </w:pPr>
            <w:r w:rsidRPr="00C3577A">
              <w:rPr>
                <w:b/>
                <w:bCs/>
                <w:snapToGrid w:val="0"/>
                <w:color w:val="000000"/>
                <w:kern w:val="22"/>
                <w:sz w:val="22"/>
                <w:szCs w:val="22"/>
              </w:rPr>
              <w:t>85 (52%)</w:t>
            </w:r>
          </w:p>
        </w:tc>
      </w:tr>
    </w:tbl>
    <w:p w14:paraId="0E4538CD" w14:textId="77777777" w:rsidR="005B7A14" w:rsidRPr="00704475" w:rsidRDefault="005B7A14" w:rsidP="00454F3C">
      <w:pPr>
        <w:pStyle w:val="Heading2"/>
        <w:rPr>
          <w:rFonts w:eastAsia="SimHei"/>
          <w:i w:val="0"/>
          <w:kern w:val="22"/>
        </w:rPr>
      </w:pPr>
      <w:r w:rsidRPr="00704475">
        <w:rPr>
          <w:rFonts w:eastAsia="SimHei"/>
          <w:i w:val="0"/>
          <w:kern w:val="22"/>
        </w:rPr>
        <w:lastRenderedPageBreak/>
        <w:t>B.</w:t>
      </w:r>
      <w:r w:rsidRPr="00704475">
        <w:rPr>
          <w:rFonts w:eastAsia="SimHei"/>
          <w:i w:val="0"/>
          <w:kern w:val="22"/>
        </w:rPr>
        <w:tab/>
      </w:r>
      <w:r w:rsidRPr="00704475">
        <w:rPr>
          <w:rFonts w:eastAsia="SimHei" w:hint="eastAsia"/>
          <w:i w:val="0"/>
          <w:kern w:val="22"/>
        </w:rPr>
        <w:t>修订进程</w:t>
      </w:r>
    </w:p>
    <w:p w14:paraId="10A0D5B6" w14:textId="098FC795" w:rsidR="005B7A14" w:rsidRPr="00C3577A" w:rsidRDefault="005B7A14" w:rsidP="00454F3C">
      <w:pPr>
        <w:spacing w:before="120" w:after="120"/>
        <w:jc w:val="center"/>
        <w:rPr>
          <w:rFonts w:ascii="KaiTi" w:eastAsia="KaiTi" w:hAnsi="KaiTi"/>
          <w:kern w:val="22"/>
        </w:rPr>
      </w:pPr>
      <w:r w:rsidRPr="00C3577A">
        <w:rPr>
          <w:rFonts w:ascii="KaiTi" w:eastAsia="KaiTi" w:hAnsi="KaiTi"/>
          <w:kern w:val="22"/>
        </w:rPr>
        <w:t>1.</w:t>
      </w:r>
      <w:r w:rsidRPr="00C3577A">
        <w:rPr>
          <w:rFonts w:ascii="KaiTi" w:eastAsia="KaiTi" w:hAnsi="KaiTi"/>
          <w:kern w:val="22"/>
        </w:rPr>
        <w:tab/>
        <w:t>对</w:t>
      </w:r>
      <w:r w:rsidR="000D7D70" w:rsidRPr="00C3577A">
        <w:rPr>
          <w:rFonts w:ascii="KaiTi" w:eastAsia="KaiTi" w:hAnsi="KaiTi"/>
          <w:kern w:val="22"/>
        </w:rPr>
        <w:t>以往</w:t>
      </w:r>
      <w:r w:rsidRPr="00C3577A">
        <w:rPr>
          <w:rFonts w:ascii="KaiTi" w:eastAsia="KaiTi" w:hAnsi="KaiTi"/>
          <w:kern w:val="22"/>
        </w:rPr>
        <w:t>国家生物多样性战略和行动计划的评估</w:t>
      </w:r>
    </w:p>
    <w:p w14:paraId="0533544E" w14:textId="5D02B9E4" w:rsidR="005B7A14" w:rsidRPr="00704475" w:rsidRDefault="005B7A14" w:rsidP="00454F3C">
      <w:pPr>
        <w:numPr>
          <w:ilvl w:val="0"/>
          <w:numId w:val="27"/>
        </w:numPr>
        <w:spacing w:before="120" w:after="120"/>
        <w:ind w:left="0" w:firstLine="0"/>
        <w:rPr>
          <w:kern w:val="22"/>
        </w:rPr>
      </w:pPr>
      <w:r w:rsidRPr="00704475">
        <w:rPr>
          <w:rFonts w:hint="eastAsia"/>
          <w:kern w:val="22"/>
        </w:rPr>
        <w:t>在</w:t>
      </w:r>
      <w:r w:rsidRPr="00704475">
        <w:rPr>
          <w:rFonts w:hint="eastAsia"/>
          <w:kern w:val="22"/>
        </w:rPr>
        <w:t>2010</w:t>
      </w:r>
      <w:r w:rsidRPr="00704475">
        <w:rPr>
          <w:rFonts w:hint="eastAsia"/>
          <w:kern w:val="22"/>
        </w:rPr>
        <w:t>年后</w:t>
      </w:r>
      <w:r w:rsidR="00473FF4" w:rsidRPr="00704475">
        <w:rPr>
          <w:rFonts w:hint="eastAsia"/>
          <w:kern w:val="22"/>
        </w:rPr>
        <w:t>提交</w:t>
      </w:r>
      <w:r w:rsidRPr="00704475">
        <w:rPr>
          <w:rFonts w:hint="eastAsia"/>
          <w:kern w:val="22"/>
        </w:rPr>
        <w:t>国家生物多样性战略和行动计划的缔约方中，</w:t>
      </w:r>
      <w:r w:rsidR="0085336A" w:rsidRPr="00704475">
        <w:rPr>
          <w:rFonts w:hint="eastAsia"/>
          <w:kern w:val="22"/>
        </w:rPr>
        <w:t>1</w:t>
      </w:r>
      <w:r w:rsidR="007166A0" w:rsidRPr="00704475">
        <w:rPr>
          <w:kern w:val="22"/>
        </w:rPr>
        <w:t>11</w:t>
      </w:r>
      <w:r w:rsidRPr="00704475">
        <w:rPr>
          <w:rFonts w:hint="eastAsia"/>
          <w:kern w:val="22"/>
        </w:rPr>
        <w:t>个缔约方</w:t>
      </w:r>
      <w:r w:rsidRPr="00704475">
        <w:rPr>
          <w:vertAlign w:val="superscript"/>
        </w:rPr>
        <w:footnoteReference w:id="20"/>
      </w:r>
      <w:r w:rsidRPr="00704475">
        <w:rPr>
          <w:rFonts w:hint="eastAsia"/>
          <w:kern w:val="22"/>
        </w:rPr>
        <w:t xml:space="preserve"> </w:t>
      </w:r>
      <w:r w:rsidRPr="00704475">
        <w:rPr>
          <w:rFonts w:hint="eastAsia"/>
          <w:kern w:val="22"/>
        </w:rPr>
        <w:t>提及已经对其</w:t>
      </w:r>
      <w:r w:rsidR="0061694E" w:rsidRPr="00704475">
        <w:rPr>
          <w:rFonts w:hint="eastAsia"/>
          <w:kern w:val="22"/>
        </w:rPr>
        <w:t>以往</w:t>
      </w:r>
      <w:r w:rsidRPr="00704475">
        <w:rPr>
          <w:rFonts w:hint="eastAsia"/>
          <w:kern w:val="22"/>
        </w:rPr>
        <w:t>的国家生物多样性战略和行动计划进行了评估</w:t>
      </w:r>
      <w:r w:rsidRPr="00704475">
        <w:rPr>
          <w:kern w:val="22"/>
          <w:vertAlign w:val="superscript"/>
        </w:rPr>
        <w:footnoteReference w:id="21"/>
      </w:r>
      <w:r w:rsidRPr="00704475">
        <w:rPr>
          <w:rFonts w:hint="eastAsia"/>
          <w:kern w:val="22"/>
        </w:rPr>
        <w:t>，以此作为修订进程的一部分或者推动修订进程。</w:t>
      </w:r>
      <w:r w:rsidRPr="00704475">
        <w:rPr>
          <w:rFonts w:cs="Microsoft YaHei" w:hint="eastAsia"/>
        </w:rPr>
        <w:t>这些</w:t>
      </w:r>
      <w:r w:rsidRPr="00704475">
        <w:rPr>
          <w:rFonts w:hint="eastAsia"/>
          <w:kern w:val="22"/>
        </w:rPr>
        <w:t>评估工作有助于缔约方认识</w:t>
      </w:r>
      <w:r w:rsidR="0061694E" w:rsidRPr="00704475">
        <w:rPr>
          <w:rFonts w:hint="eastAsia"/>
          <w:kern w:val="22"/>
        </w:rPr>
        <w:t>以往</w:t>
      </w:r>
      <w:r w:rsidRPr="00704475">
        <w:rPr>
          <w:rFonts w:hint="eastAsia"/>
          <w:kern w:val="22"/>
        </w:rPr>
        <w:t>国家生物多样性战略和行动计划的优点和缺点，以便通过修订予以巩固和完善。这些</w:t>
      </w:r>
      <w:r w:rsidRPr="00704475">
        <w:rPr>
          <w:kern w:val="22"/>
        </w:rPr>
        <w:t>评估所涉及的具体问题各异。</w:t>
      </w:r>
      <w:r w:rsidR="00631B34" w:rsidRPr="00704475">
        <w:rPr>
          <w:kern w:val="22"/>
        </w:rPr>
        <w:t>很少有人思考作为规划或实施工具的国家生物多样性战略和行动计划的质量或有用性。</w:t>
      </w:r>
      <w:r w:rsidRPr="00704475">
        <w:rPr>
          <w:kern w:val="22"/>
        </w:rPr>
        <w:t>一般而言</w:t>
      </w:r>
      <w:r w:rsidRPr="00704475">
        <w:rPr>
          <w:rFonts w:hint="eastAsia"/>
          <w:kern w:val="22"/>
        </w:rPr>
        <w:t>，</w:t>
      </w:r>
      <w:r w:rsidRPr="00704475">
        <w:rPr>
          <w:kern w:val="22"/>
        </w:rPr>
        <w:t>评估涉及了</w:t>
      </w:r>
      <w:r w:rsidRPr="00704475">
        <w:rPr>
          <w:rFonts w:hint="eastAsia"/>
          <w:kern w:val="22"/>
        </w:rPr>
        <w:t>已开展国家生物多样性战略和行动计划活动的</w:t>
      </w:r>
      <w:r w:rsidRPr="00704475">
        <w:rPr>
          <w:kern w:val="22"/>
        </w:rPr>
        <w:t>比例、其成就以及执行遇到的</w:t>
      </w:r>
      <w:r w:rsidRPr="00704475">
        <w:rPr>
          <w:rFonts w:hint="eastAsia"/>
          <w:kern w:val="22"/>
        </w:rPr>
        <w:t>挑战</w:t>
      </w:r>
      <w:r w:rsidRPr="00704475">
        <w:rPr>
          <w:kern w:val="22"/>
        </w:rPr>
        <w:t>。</w:t>
      </w:r>
      <w:r w:rsidRPr="00704475">
        <w:rPr>
          <w:rFonts w:hint="eastAsia"/>
          <w:kern w:val="22"/>
        </w:rPr>
        <w:t>一些实例如下：</w:t>
      </w:r>
    </w:p>
    <w:p w14:paraId="1D35D5C2" w14:textId="1FDD7A00" w:rsidR="005B7A14" w:rsidRPr="00704475" w:rsidRDefault="005B7A14" w:rsidP="00454F3C">
      <w:pPr>
        <w:pStyle w:val="Para1"/>
        <w:numPr>
          <w:ilvl w:val="0"/>
          <w:numId w:val="24"/>
        </w:numPr>
        <w:tabs>
          <w:tab w:val="clear" w:pos="1080"/>
        </w:tabs>
        <w:ind w:left="0" w:firstLine="709"/>
        <w:rPr>
          <w:kern w:val="22"/>
          <w:sz w:val="24"/>
          <w:szCs w:val="24"/>
          <w:lang w:eastAsia="zh-CN"/>
        </w:rPr>
      </w:pPr>
      <w:r w:rsidRPr="00704475">
        <w:rPr>
          <w:kern w:val="22"/>
          <w:sz w:val="24"/>
          <w:szCs w:val="24"/>
          <w:lang w:eastAsia="zh-CN"/>
        </w:rPr>
        <w:t>1</w:t>
      </w:r>
      <w:r w:rsidR="00CD2769" w:rsidRPr="00704475">
        <w:rPr>
          <w:kern w:val="22"/>
          <w:sz w:val="24"/>
          <w:szCs w:val="24"/>
          <w:lang w:eastAsia="zh-CN"/>
        </w:rPr>
        <w:t>9</w:t>
      </w:r>
      <w:r w:rsidRPr="00704475">
        <w:rPr>
          <w:rFonts w:hint="eastAsia"/>
          <w:kern w:val="22"/>
          <w:sz w:val="24"/>
          <w:szCs w:val="24"/>
          <w:lang w:eastAsia="zh-CN"/>
        </w:rPr>
        <w:t>个缔约方</w:t>
      </w:r>
      <w:r w:rsidRPr="00704475">
        <w:rPr>
          <w:sz w:val="24"/>
          <w:szCs w:val="24"/>
          <w:vertAlign w:val="superscript"/>
          <w:lang w:eastAsia="zh-CN"/>
        </w:rPr>
        <w:footnoteReference w:id="22"/>
      </w:r>
      <w:r w:rsidR="00D97360">
        <w:rPr>
          <w:rFonts w:hint="eastAsia"/>
          <w:kern w:val="22"/>
          <w:sz w:val="24"/>
          <w:szCs w:val="24"/>
          <w:lang w:eastAsia="zh-CN"/>
        </w:rPr>
        <w:t xml:space="preserve"> </w:t>
      </w:r>
      <w:r w:rsidRPr="00704475">
        <w:rPr>
          <w:kern w:val="22"/>
          <w:sz w:val="24"/>
          <w:szCs w:val="24"/>
          <w:lang w:eastAsia="zh-CN"/>
        </w:rPr>
        <w:t>的评估报告了以往</w:t>
      </w:r>
      <w:r w:rsidRPr="00704475">
        <w:rPr>
          <w:rFonts w:hint="eastAsia"/>
          <w:kern w:val="22"/>
          <w:sz w:val="24"/>
          <w:szCs w:val="24"/>
          <w:lang w:eastAsia="zh-CN"/>
        </w:rPr>
        <w:t>国家生物多样性战略和行动计划的</w:t>
      </w:r>
      <w:r w:rsidRPr="00704475">
        <w:rPr>
          <w:kern w:val="22"/>
          <w:sz w:val="24"/>
          <w:szCs w:val="24"/>
          <w:lang w:eastAsia="zh-CN"/>
        </w:rPr>
        <w:t>目标</w:t>
      </w:r>
      <w:r w:rsidRPr="00704475">
        <w:rPr>
          <w:rFonts w:hint="eastAsia"/>
          <w:kern w:val="22"/>
          <w:sz w:val="24"/>
          <w:szCs w:val="24"/>
          <w:lang w:eastAsia="zh-CN"/>
        </w:rPr>
        <w:t>、</w:t>
      </w:r>
      <w:r w:rsidRPr="00704475">
        <w:rPr>
          <w:kern w:val="22"/>
          <w:sz w:val="24"/>
          <w:szCs w:val="24"/>
          <w:lang w:eastAsia="zh-CN"/>
        </w:rPr>
        <w:t>项目或</w:t>
      </w:r>
      <w:r w:rsidRPr="00704475">
        <w:rPr>
          <w:rFonts w:hint="eastAsia"/>
          <w:kern w:val="22"/>
          <w:sz w:val="24"/>
          <w:szCs w:val="24"/>
          <w:lang w:eastAsia="zh-CN"/>
        </w:rPr>
        <w:t>活动</w:t>
      </w:r>
      <w:r w:rsidR="00CD2769" w:rsidRPr="00704475">
        <w:rPr>
          <w:rFonts w:hint="eastAsia"/>
          <w:kern w:val="22"/>
          <w:sz w:val="24"/>
          <w:szCs w:val="24"/>
          <w:lang w:eastAsia="zh-CN"/>
        </w:rPr>
        <w:t>的</w:t>
      </w:r>
      <w:r w:rsidRPr="00704475">
        <w:rPr>
          <w:kern w:val="22"/>
          <w:sz w:val="24"/>
          <w:szCs w:val="24"/>
          <w:lang w:eastAsia="zh-CN"/>
        </w:rPr>
        <w:t>成就百分比。</w:t>
      </w:r>
      <w:r w:rsidR="00CD2769" w:rsidRPr="00704475">
        <w:rPr>
          <w:rFonts w:hint="eastAsia"/>
          <w:kern w:val="22"/>
          <w:sz w:val="24"/>
          <w:szCs w:val="24"/>
          <w:lang w:eastAsia="zh-CN"/>
        </w:rPr>
        <w:t>成就</w:t>
      </w:r>
      <w:r w:rsidRPr="00704475">
        <w:rPr>
          <w:rFonts w:hint="eastAsia"/>
          <w:kern w:val="22"/>
          <w:sz w:val="24"/>
          <w:szCs w:val="24"/>
          <w:lang w:eastAsia="zh-CN"/>
        </w:rPr>
        <w:t>百分比</w:t>
      </w:r>
      <w:r w:rsidR="00CD2769" w:rsidRPr="00704475">
        <w:rPr>
          <w:rFonts w:hint="eastAsia"/>
          <w:kern w:val="22"/>
          <w:sz w:val="24"/>
          <w:szCs w:val="24"/>
          <w:lang w:eastAsia="zh-CN"/>
        </w:rPr>
        <w:t>和程度在国与国之间存在很大不同；</w:t>
      </w:r>
      <w:r w:rsidRPr="00704475">
        <w:rPr>
          <w:kern w:val="22"/>
          <w:sz w:val="24"/>
          <w:szCs w:val="24"/>
          <w:lang w:eastAsia="zh-CN"/>
        </w:rPr>
        <w:t xml:space="preserve"> </w:t>
      </w:r>
    </w:p>
    <w:p w14:paraId="35562767" w14:textId="01774E91" w:rsidR="005B7A14" w:rsidRPr="00704475" w:rsidRDefault="00CD2769" w:rsidP="00454F3C">
      <w:pPr>
        <w:pStyle w:val="Para1"/>
        <w:numPr>
          <w:ilvl w:val="0"/>
          <w:numId w:val="24"/>
        </w:numPr>
        <w:tabs>
          <w:tab w:val="clear" w:pos="1080"/>
        </w:tabs>
        <w:ind w:left="0" w:firstLine="709"/>
        <w:rPr>
          <w:kern w:val="22"/>
          <w:sz w:val="24"/>
          <w:szCs w:val="24"/>
          <w:lang w:eastAsia="zh-CN"/>
        </w:rPr>
      </w:pPr>
      <w:r w:rsidRPr="00704475">
        <w:rPr>
          <w:kern w:val="22"/>
          <w:sz w:val="24"/>
          <w:szCs w:val="24"/>
          <w:lang w:eastAsia="zh-CN"/>
        </w:rPr>
        <w:t>4</w:t>
      </w:r>
      <w:r w:rsidR="00D8288A" w:rsidRPr="00704475">
        <w:rPr>
          <w:kern w:val="22"/>
          <w:sz w:val="24"/>
          <w:szCs w:val="24"/>
          <w:lang w:eastAsia="zh-CN"/>
        </w:rPr>
        <w:t>6</w:t>
      </w:r>
      <w:r w:rsidR="005B7A14" w:rsidRPr="00704475">
        <w:rPr>
          <w:rFonts w:hint="eastAsia"/>
          <w:kern w:val="22"/>
          <w:sz w:val="24"/>
          <w:szCs w:val="24"/>
          <w:lang w:eastAsia="zh-CN"/>
        </w:rPr>
        <w:t>个</w:t>
      </w:r>
      <w:r w:rsidR="005B7A14" w:rsidRPr="00704475">
        <w:rPr>
          <w:kern w:val="22"/>
          <w:sz w:val="24"/>
          <w:szCs w:val="24"/>
          <w:lang w:eastAsia="zh-CN"/>
        </w:rPr>
        <w:t>缔约方</w:t>
      </w:r>
      <w:r w:rsidR="005B7A14" w:rsidRPr="00704475">
        <w:rPr>
          <w:sz w:val="24"/>
          <w:szCs w:val="24"/>
          <w:vertAlign w:val="superscript"/>
          <w:lang w:eastAsia="zh-CN"/>
        </w:rPr>
        <w:footnoteReference w:id="23"/>
      </w:r>
      <w:r w:rsidR="005B7A14" w:rsidRPr="00704475">
        <w:rPr>
          <w:kern w:val="22"/>
          <w:sz w:val="24"/>
          <w:szCs w:val="24"/>
          <w:vertAlign w:val="superscript"/>
          <w:lang w:eastAsia="zh-CN"/>
        </w:rPr>
        <w:t xml:space="preserve"> </w:t>
      </w:r>
      <w:r w:rsidR="005B7A14" w:rsidRPr="00704475">
        <w:rPr>
          <w:rFonts w:hint="eastAsia"/>
          <w:kern w:val="22"/>
          <w:sz w:val="24"/>
          <w:szCs w:val="24"/>
          <w:lang w:eastAsia="zh-CN"/>
        </w:rPr>
        <w:t>的</w:t>
      </w:r>
      <w:r w:rsidR="005B7A14" w:rsidRPr="00704475">
        <w:rPr>
          <w:kern w:val="22"/>
          <w:sz w:val="24"/>
          <w:szCs w:val="24"/>
          <w:lang w:eastAsia="zh-CN"/>
        </w:rPr>
        <w:t>评估报告了以往</w:t>
      </w:r>
      <w:r w:rsidR="005B7A14" w:rsidRPr="00704475">
        <w:rPr>
          <w:rFonts w:hint="eastAsia"/>
          <w:kern w:val="22"/>
          <w:sz w:val="24"/>
          <w:szCs w:val="24"/>
          <w:lang w:eastAsia="zh-CN"/>
        </w:rPr>
        <w:t>国家生物多样性战略和行动计划期间</w:t>
      </w:r>
      <w:r w:rsidR="005B7A14" w:rsidRPr="00704475">
        <w:rPr>
          <w:kern w:val="22"/>
          <w:sz w:val="24"/>
          <w:szCs w:val="24"/>
          <w:lang w:eastAsia="zh-CN"/>
        </w:rPr>
        <w:t>的</w:t>
      </w:r>
      <w:r w:rsidRPr="00704475">
        <w:rPr>
          <w:rFonts w:hint="eastAsia"/>
          <w:kern w:val="22"/>
          <w:sz w:val="24"/>
          <w:szCs w:val="24"/>
          <w:lang w:eastAsia="zh-CN"/>
        </w:rPr>
        <w:t>具体</w:t>
      </w:r>
      <w:r w:rsidR="005B7A14" w:rsidRPr="00704475">
        <w:rPr>
          <w:kern w:val="22"/>
          <w:sz w:val="24"/>
          <w:szCs w:val="24"/>
          <w:lang w:eastAsia="zh-CN"/>
        </w:rPr>
        <w:t>成就。其中大都提及</w:t>
      </w:r>
      <w:r w:rsidRPr="00704475">
        <w:rPr>
          <w:rFonts w:hint="eastAsia"/>
          <w:kern w:val="22"/>
          <w:sz w:val="24"/>
          <w:szCs w:val="24"/>
          <w:lang w:eastAsia="zh-CN"/>
        </w:rPr>
        <w:t>森林恢复（</w:t>
      </w:r>
      <w:r w:rsidRPr="00704475">
        <w:rPr>
          <w:rFonts w:hint="eastAsia"/>
          <w:kern w:val="22"/>
          <w:sz w:val="24"/>
          <w:szCs w:val="24"/>
          <w:lang w:eastAsia="zh-CN"/>
        </w:rPr>
        <w:t>2</w:t>
      </w:r>
      <w:r w:rsidRPr="00704475">
        <w:rPr>
          <w:kern w:val="22"/>
          <w:sz w:val="24"/>
          <w:szCs w:val="24"/>
          <w:lang w:eastAsia="zh-CN"/>
        </w:rPr>
        <w:t>5</w:t>
      </w:r>
      <w:r w:rsidRPr="00704475">
        <w:rPr>
          <w:rFonts w:hint="eastAsia"/>
          <w:kern w:val="22"/>
          <w:sz w:val="24"/>
          <w:szCs w:val="24"/>
          <w:lang w:eastAsia="zh-CN"/>
        </w:rPr>
        <w:t>个缔约方）、制定新的政策</w:t>
      </w:r>
      <w:r w:rsidR="00D8288A" w:rsidRPr="00704475">
        <w:rPr>
          <w:rFonts w:hint="eastAsia"/>
          <w:kern w:val="22"/>
          <w:sz w:val="24"/>
          <w:szCs w:val="24"/>
          <w:lang w:eastAsia="zh-CN"/>
        </w:rPr>
        <w:t>、</w:t>
      </w:r>
      <w:r w:rsidRPr="00704475">
        <w:rPr>
          <w:rFonts w:hint="eastAsia"/>
          <w:kern w:val="22"/>
          <w:sz w:val="24"/>
          <w:szCs w:val="24"/>
          <w:lang w:eastAsia="zh-CN"/>
        </w:rPr>
        <w:t>法律和（或）改进</w:t>
      </w:r>
      <w:r w:rsidR="007C1447" w:rsidRPr="00704475">
        <w:rPr>
          <w:rFonts w:hint="eastAsia"/>
          <w:kern w:val="22"/>
          <w:sz w:val="24"/>
          <w:szCs w:val="24"/>
          <w:lang w:eastAsia="zh-CN"/>
        </w:rPr>
        <w:t>体制</w:t>
      </w:r>
      <w:r w:rsidRPr="00704475">
        <w:rPr>
          <w:rFonts w:hint="eastAsia"/>
          <w:kern w:val="22"/>
          <w:sz w:val="24"/>
          <w:szCs w:val="24"/>
          <w:lang w:eastAsia="zh-CN"/>
        </w:rPr>
        <w:t>框架（</w:t>
      </w:r>
      <w:r w:rsidR="00D8288A" w:rsidRPr="00704475">
        <w:rPr>
          <w:kern w:val="22"/>
          <w:sz w:val="24"/>
          <w:szCs w:val="24"/>
          <w:lang w:eastAsia="zh-CN"/>
        </w:rPr>
        <w:t>24</w:t>
      </w:r>
      <w:r w:rsidRPr="00704475">
        <w:rPr>
          <w:rFonts w:hint="eastAsia"/>
          <w:kern w:val="22"/>
          <w:sz w:val="24"/>
          <w:szCs w:val="24"/>
          <w:lang w:eastAsia="zh-CN"/>
        </w:rPr>
        <w:t>个缔约方）、</w:t>
      </w:r>
      <w:r w:rsidR="005B7A14" w:rsidRPr="00704475">
        <w:rPr>
          <w:rFonts w:hint="eastAsia"/>
          <w:kern w:val="22"/>
          <w:sz w:val="24"/>
          <w:szCs w:val="24"/>
          <w:lang w:eastAsia="zh-CN"/>
        </w:rPr>
        <w:t>制定</w:t>
      </w:r>
      <w:r w:rsidR="005B7A14" w:rsidRPr="00704475">
        <w:rPr>
          <w:kern w:val="22"/>
          <w:sz w:val="24"/>
          <w:szCs w:val="24"/>
          <w:lang w:eastAsia="zh-CN"/>
        </w:rPr>
        <w:t>新的</w:t>
      </w:r>
      <w:r w:rsidRPr="00704475">
        <w:rPr>
          <w:rFonts w:hint="eastAsia"/>
          <w:kern w:val="22"/>
          <w:sz w:val="24"/>
          <w:szCs w:val="24"/>
          <w:lang w:eastAsia="zh-CN"/>
        </w:rPr>
        <w:t>保护</w:t>
      </w:r>
      <w:r w:rsidR="005B7A14" w:rsidRPr="00704475">
        <w:rPr>
          <w:kern w:val="22"/>
          <w:sz w:val="24"/>
          <w:szCs w:val="24"/>
          <w:lang w:eastAsia="zh-CN"/>
        </w:rPr>
        <w:t>方案（</w:t>
      </w:r>
      <w:r w:rsidR="00B82F86" w:rsidRPr="00704475">
        <w:rPr>
          <w:kern w:val="22"/>
          <w:sz w:val="24"/>
          <w:szCs w:val="24"/>
          <w:lang w:eastAsia="zh-CN"/>
        </w:rPr>
        <w:t>20</w:t>
      </w:r>
      <w:r w:rsidR="005B7A14" w:rsidRPr="00704475">
        <w:rPr>
          <w:rFonts w:hint="eastAsia"/>
          <w:kern w:val="22"/>
          <w:sz w:val="24"/>
          <w:szCs w:val="24"/>
          <w:lang w:eastAsia="zh-CN"/>
        </w:rPr>
        <w:t>个</w:t>
      </w:r>
      <w:r w:rsidR="005B7A14" w:rsidRPr="00704475">
        <w:rPr>
          <w:kern w:val="22"/>
          <w:sz w:val="24"/>
          <w:szCs w:val="24"/>
          <w:lang w:eastAsia="zh-CN"/>
        </w:rPr>
        <w:t>缔约方）</w:t>
      </w:r>
      <w:r w:rsidR="00D8288A" w:rsidRPr="00704475">
        <w:rPr>
          <w:rFonts w:hint="eastAsia"/>
          <w:kern w:val="22"/>
          <w:sz w:val="24"/>
          <w:szCs w:val="24"/>
          <w:lang w:eastAsia="zh-CN"/>
        </w:rPr>
        <w:t>、</w:t>
      </w:r>
      <w:r w:rsidR="00D8288A" w:rsidRPr="00704475">
        <w:rPr>
          <w:kern w:val="22"/>
          <w:sz w:val="24"/>
          <w:szCs w:val="24"/>
          <w:lang w:eastAsia="zh-CN"/>
        </w:rPr>
        <w:t>保护区覆盖面积增加（</w:t>
      </w:r>
      <w:r w:rsidR="00D8288A" w:rsidRPr="00704475">
        <w:rPr>
          <w:rFonts w:hint="eastAsia"/>
          <w:kern w:val="22"/>
          <w:sz w:val="24"/>
          <w:szCs w:val="24"/>
          <w:lang w:eastAsia="zh-CN"/>
        </w:rPr>
        <w:t>1</w:t>
      </w:r>
      <w:r w:rsidR="00B82F86" w:rsidRPr="00704475">
        <w:rPr>
          <w:kern w:val="22"/>
          <w:sz w:val="24"/>
          <w:szCs w:val="24"/>
          <w:lang w:eastAsia="zh-CN"/>
        </w:rPr>
        <w:t>7</w:t>
      </w:r>
      <w:r w:rsidR="00D8288A" w:rsidRPr="00704475">
        <w:rPr>
          <w:rFonts w:hint="eastAsia"/>
          <w:kern w:val="22"/>
          <w:sz w:val="24"/>
          <w:szCs w:val="24"/>
          <w:lang w:eastAsia="zh-CN"/>
        </w:rPr>
        <w:t>个</w:t>
      </w:r>
      <w:r w:rsidR="00D8288A" w:rsidRPr="00704475">
        <w:rPr>
          <w:kern w:val="22"/>
          <w:sz w:val="24"/>
          <w:szCs w:val="24"/>
          <w:lang w:eastAsia="zh-CN"/>
        </w:rPr>
        <w:t>缔约方）或管理的改善（</w:t>
      </w:r>
      <w:r w:rsidR="00D8288A" w:rsidRPr="00704475">
        <w:rPr>
          <w:rFonts w:hint="eastAsia"/>
          <w:kern w:val="22"/>
          <w:sz w:val="24"/>
          <w:szCs w:val="24"/>
          <w:lang w:eastAsia="zh-CN"/>
        </w:rPr>
        <w:t>1</w:t>
      </w:r>
      <w:r w:rsidR="00B82F86" w:rsidRPr="00704475">
        <w:rPr>
          <w:kern w:val="22"/>
          <w:sz w:val="24"/>
          <w:szCs w:val="24"/>
          <w:lang w:eastAsia="zh-CN"/>
        </w:rPr>
        <w:t>4</w:t>
      </w:r>
      <w:r w:rsidR="00D8288A" w:rsidRPr="00704475">
        <w:rPr>
          <w:rFonts w:hint="eastAsia"/>
          <w:kern w:val="22"/>
          <w:sz w:val="24"/>
          <w:szCs w:val="24"/>
          <w:lang w:eastAsia="zh-CN"/>
        </w:rPr>
        <w:t>个</w:t>
      </w:r>
      <w:r w:rsidR="00D8288A" w:rsidRPr="00704475">
        <w:rPr>
          <w:kern w:val="22"/>
          <w:sz w:val="24"/>
          <w:szCs w:val="24"/>
          <w:lang w:eastAsia="zh-CN"/>
        </w:rPr>
        <w:t>缔约方）</w:t>
      </w:r>
      <w:r w:rsidR="005B7A14" w:rsidRPr="00704475">
        <w:rPr>
          <w:kern w:val="22"/>
          <w:sz w:val="24"/>
          <w:szCs w:val="24"/>
          <w:lang w:eastAsia="zh-CN"/>
        </w:rPr>
        <w:t>；</w:t>
      </w:r>
      <w:r w:rsidR="005B7A14" w:rsidRPr="00704475">
        <w:rPr>
          <w:kern w:val="22"/>
          <w:sz w:val="24"/>
          <w:szCs w:val="24"/>
          <w:lang w:eastAsia="zh-CN"/>
        </w:rPr>
        <w:t xml:space="preserve"> </w:t>
      </w:r>
    </w:p>
    <w:p w14:paraId="45326F89" w14:textId="4CCADB4C" w:rsidR="005B7A14" w:rsidRPr="00704475" w:rsidRDefault="00B82F86" w:rsidP="00F5083E">
      <w:pPr>
        <w:pStyle w:val="Para1"/>
        <w:widowControl w:val="0"/>
        <w:numPr>
          <w:ilvl w:val="0"/>
          <w:numId w:val="24"/>
        </w:numPr>
        <w:tabs>
          <w:tab w:val="clear" w:pos="1080"/>
        </w:tabs>
        <w:ind w:left="0" w:firstLine="706"/>
        <w:rPr>
          <w:kern w:val="22"/>
          <w:sz w:val="24"/>
          <w:szCs w:val="24"/>
          <w:lang w:eastAsia="zh-CN"/>
        </w:rPr>
      </w:pPr>
      <w:r w:rsidRPr="00704475">
        <w:rPr>
          <w:kern w:val="22"/>
          <w:sz w:val="24"/>
          <w:szCs w:val="24"/>
          <w:lang w:eastAsia="zh-CN"/>
        </w:rPr>
        <w:lastRenderedPageBreak/>
        <w:t>60</w:t>
      </w:r>
      <w:r w:rsidR="005B7A14" w:rsidRPr="00704475">
        <w:rPr>
          <w:rFonts w:hint="eastAsia"/>
          <w:kern w:val="22"/>
          <w:sz w:val="24"/>
          <w:szCs w:val="24"/>
          <w:lang w:eastAsia="zh-CN"/>
        </w:rPr>
        <w:t>个</w:t>
      </w:r>
      <w:r w:rsidR="005B7A14" w:rsidRPr="00704475">
        <w:rPr>
          <w:kern w:val="22"/>
          <w:sz w:val="24"/>
          <w:szCs w:val="24"/>
          <w:lang w:eastAsia="zh-CN"/>
        </w:rPr>
        <w:t>缔约方</w:t>
      </w:r>
      <w:r w:rsidR="005B7A14" w:rsidRPr="00704475">
        <w:rPr>
          <w:sz w:val="24"/>
          <w:szCs w:val="24"/>
          <w:vertAlign w:val="superscript"/>
          <w:lang w:eastAsia="zh-CN"/>
        </w:rPr>
        <w:footnoteReference w:id="24"/>
      </w:r>
      <w:r w:rsidR="005B7A14" w:rsidRPr="00704475">
        <w:rPr>
          <w:kern w:val="22"/>
          <w:sz w:val="24"/>
          <w:szCs w:val="24"/>
          <w:vertAlign w:val="superscript"/>
          <w:lang w:eastAsia="zh-CN"/>
        </w:rPr>
        <w:t xml:space="preserve"> </w:t>
      </w:r>
      <w:r w:rsidR="005B7A14" w:rsidRPr="00704475">
        <w:rPr>
          <w:rFonts w:hint="eastAsia"/>
          <w:kern w:val="22"/>
          <w:sz w:val="24"/>
          <w:szCs w:val="24"/>
          <w:lang w:eastAsia="zh-CN"/>
        </w:rPr>
        <w:t>报告了执行</w:t>
      </w:r>
      <w:r w:rsidR="007C1447" w:rsidRPr="00704475">
        <w:rPr>
          <w:rFonts w:hint="eastAsia"/>
          <w:kern w:val="22"/>
          <w:sz w:val="24"/>
          <w:szCs w:val="24"/>
          <w:lang w:eastAsia="zh-CN"/>
        </w:rPr>
        <w:t>中</w:t>
      </w:r>
      <w:r w:rsidR="005B7A14" w:rsidRPr="00704475">
        <w:rPr>
          <w:kern w:val="22"/>
          <w:sz w:val="24"/>
          <w:szCs w:val="24"/>
          <w:lang w:eastAsia="zh-CN"/>
        </w:rPr>
        <w:t>遇到</w:t>
      </w:r>
      <w:r w:rsidR="005B7A14" w:rsidRPr="00704475">
        <w:rPr>
          <w:rFonts w:hint="eastAsia"/>
          <w:kern w:val="22"/>
          <w:sz w:val="24"/>
          <w:szCs w:val="24"/>
          <w:lang w:eastAsia="zh-CN"/>
        </w:rPr>
        <w:t>的</w:t>
      </w:r>
      <w:r w:rsidR="005B7A14" w:rsidRPr="00704475">
        <w:rPr>
          <w:kern w:val="22"/>
          <w:sz w:val="24"/>
          <w:szCs w:val="24"/>
          <w:lang w:eastAsia="zh-CN"/>
        </w:rPr>
        <w:t>挑战。</w:t>
      </w:r>
      <w:r w:rsidR="005B7A14" w:rsidRPr="00704475">
        <w:rPr>
          <w:rFonts w:hint="eastAsia"/>
          <w:kern w:val="22"/>
          <w:sz w:val="24"/>
          <w:szCs w:val="24"/>
          <w:lang w:eastAsia="zh-CN"/>
        </w:rPr>
        <w:t>提到</w:t>
      </w:r>
      <w:r w:rsidR="005B7A14" w:rsidRPr="00704475">
        <w:rPr>
          <w:kern w:val="22"/>
          <w:sz w:val="24"/>
          <w:szCs w:val="24"/>
          <w:lang w:eastAsia="zh-CN"/>
        </w:rPr>
        <w:t>最多的是资金不足（</w:t>
      </w:r>
      <w:r w:rsidR="007C1447" w:rsidRPr="00704475">
        <w:rPr>
          <w:kern w:val="22"/>
          <w:sz w:val="24"/>
          <w:szCs w:val="24"/>
          <w:lang w:eastAsia="zh-CN"/>
        </w:rPr>
        <w:t>3</w:t>
      </w:r>
      <w:r w:rsidR="00912785" w:rsidRPr="00704475">
        <w:rPr>
          <w:kern w:val="22"/>
          <w:sz w:val="24"/>
          <w:szCs w:val="24"/>
          <w:lang w:eastAsia="zh-CN"/>
        </w:rPr>
        <w:t>6</w:t>
      </w:r>
      <w:r w:rsidR="005B7A14" w:rsidRPr="00704475">
        <w:rPr>
          <w:rFonts w:hint="eastAsia"/>
          <w:kern w:val="22"/>
          <w:sz w:val="24"/>
          <w:szCs w:val="24"/>
          <w:lang w:eastAsia="zh-CN"/>
        </w:rPr>
        <w:t>个</w:t>
      </w:r>
      <w:r w:rsidR="005B7A14" w:rsidRPr="00704475">
        <w:rPr>
          <w:kern w:val="22"/>
          <w:sz w:val="24"/>
          <w:szCs w:val="24"/>
          <w:lang w:eastAsia="zh-CN"/>
        </w:rPr>
        <w:t>缔约方）</w:t>
      </w:r>
      <w:r w:rsidR="007C1447" w:rsidRPr="00704475">
        <w:rPr>
          <w:rFonts w:hint="eastAsia"/>
          <w:kern w:val="22"/>
          <w:sz w:val="24"/>
          <w:szCs w:val="24"/>
          <w:lang w:eastAsia="zh-CN"/>
        </w:rPr>
        <w:t>、</w:t>
      </w:r>
      <w:r w:rsidR="00912785" w:rsidRPr="00704475">
        <w:rPr>
          <w:kern w:val="22"/>
          <w:sz w:val="24"/>
          <w:szCs w:val="24"/>
          <w:lang w:eastAsia="zh-CN"/>
        </w:rPr>
        <w:t>国家和部门政策主流化方面不足</w:t>
      </w:r>
      <w:r w:rsidR="00912785" w:rsidRPr="00704475">
        <w:rPr>
          <w:rFonts w:hint="eastAsia"/>
          <w:kern w:val="22"/>
          <w:sz w:val="24"/>
          <w:szCs w:val="24"/>
          <w:lang w:eastAsia="zh-CN"/>
        </w:rPr>
        <w:t>/</w:t>
      </w:r>
      <w:r w:rsidR="00912785" w:rsidRPr="00704475">
        <w:rPr>
          <w:rFonts w:hint="eastAsia"/>
          <w:kern w:val="22"/>
          <w:sz w:val="24"/>
          <w:szCs w:val="24"/>
          <w:lang w:eastAsia="zh-CN"/>
        </w:rPr>
        <w:t>薄弱</w:t>
      </w:r>
      <w:r w:rsidR="00912785" w:rsidRPr="00704475">
        <w:rPr>
          <w:kern w:val="22"/>
          <w:sz w:val="24"/>
          <w:szCs w:val="24"/>
          <w:lang w:eastAsia="zh-CN"/>
        </w:rPr>
        <w:t>（</w:t>
      </w:r>
      <w:r w:rsidR="00912785" w:rsidRPr="00704475">
        <w:rPr>
          <w:rFonts w:hint="eastAsia"/>
          <w:kern w:val="22"/>
          <w:sz w:val="24"/>
          <w:szCs w:val="24"/>
          <w:lang w:eastAsia="zh-CN"/>
        </w:rPr>
        <w:t>2</w:t>
      </w:r>
      <w:r w:rsidR="00912785" w:rsidRPr="00704475">
        <w:rPr>
          <w:kern w:val="22"/>
          <w:sz w:val="24"/>
          <w:szCs w:val="24"/>
          <w:lang w:eastAsia="zh-CN"/>
        </w:rPr>
        <w:t>5</w:t>
      </w:r>
      <w:r w:rsidR="00912785" w:rsidRPr="00704475">
        <w:rPr>
          <w:rFonts w:hint="eastAsia"/>
          <w:kern w:val="22"/>
          <w:sz w:val="24"/>
          <w:szCs w:val="24"/>
          <w:lang w:eastAsia="zh-CN"/>
        </w:rPr>
        <w:t>个</w:t>
      </w:r>
      <w:r w:rsidR="00912785" w:rsidRPr="00704475">
        <w:rPr>
          <w:kern w:val="22"/>
          <w:sz w:val="24"/>
          <w:szCs w:val="24"/>
          <w:lang w:eastAsia="zh-CN"/>
        </w:rPr>
        <w:t>缔约方）</w:t>
      </w:r>
      <w:r w:rsidR="00912785" w:rsidRPr="00704475">
        <w:rPr>
          <w:rFonts w:hint="eastAsia"/>
          <w:kern w:val="22"/>
          <w:sz w:val="24"/>
          <w:szCs w:val="24"/>
          <w:lang w:eastAsia="zh-CN"/>
        </w:rPr>
        <w:t>、</w:t>
      </w:r>
      <w:r w:rsidR="005B7A14" w:rsidRPr="00704475">
        <w:rPr>
          <w:rFonts w:hint="eastAsia"/>
          <w:kern w:val="22"/>
          <w:sz w:val="24"/>
          <w:szCs w:val="24"/>
          <w:lang w:eastAsia="zh-CN"/>
        </w:rPr>
        <w:t>监测</w:t>
      </w:r>
      <w:r w:rsidR="005B7A14" w:rsidRPr="00704475">
        <w:rPr>
          <w:kern w:val="22"/>
          <w:sz w:val="24"/>
          <w:szCs w:val="24"/>
          <w:lang w:eastAsia="zh-CN"/>
        </w:rPr>
        <w:t>和评价框架不足（</w:t>
      </w:r>
      <w:r w:rsidR="007C1447" w:rsidRPr="00704475">
        <w:rPr>
          <w:kern w:val="22"/>
          <w:sz w:val="24"/>
          <w:szCs w:val="24"/>
          <w:lang w:eastAsia="zh-CN"/>
        </w:rPr>
        <w:t>2</w:t>
      </w:r>
      <w:r w:rsidR="00912785" w:rsidRPr="00704475">
        <w:rPr>
          <w:kern w:val="22"/>
          <w:sz w:val="24"/>
          <w:szCs w:val="24"/>
          <w:lang w:eastAsia="zh-CN"/>
        </w:rPr>
        <w:t>6</w:t>
      </w:r>
      <w:r w:rsidR="005B7A14" w:rsidRPr="00704475">
        <w:rPr>
          <w:rFonts w:hint="eastAsia"/>
          <w:kern w:val="22"/>
          <w:sz w:val="24"/>
          <w:szCs w:val="24"/>
          <w:lang w:eastAsia="zh-CN"/>
        </w:rPr>
        <w:t>个</w:t>
      </w:r>
      <w:r w:rsidR="005B7A14" w:rsidRPr="00704475">
        <w:rPr>
          <w:kern w:val="22"/>
          <w:sz w:val="24"/>
          <w:szCs w:val="24"/>
          <w:lang w:eastAsia="zh-CN"/>
        </w:rPr>
        <w:t>缔约方）</w:t>
      </w:r>
      <w:r w:rsidR="007C1447" w:rsidRPr="00704475">
        <w:rPr>
          <w:rFonts w:hint="eastAsia"/>
          <w:kern w:val="22"/>
          <w:sz w:val="24"/>
          <w:szCs w:val="24"/>
          <w:lang w:eastAsia="zh-CN"/>
        </w:rPr>
        <w:t>、与其他部委</w:t>
      </w:r>
      <w:r w:rsidR="00727A35" w:rsidRPr="00704475">
        <w:rPr>
          <w:rFonts w:hint="eastAsia"/>
          <w:kern w:val="22"/>
          <w:sz w:val="24"/>
          <w:szCs w:val="24"/>
          <w:lang w:eastAsia="zh-CN"/>
        </w:rPr>
        <w:t>/</w:t>
      </w:r>
      <w:r w:rsidR="007C1447" w:rsidRPr="00704475">
        <w:rPr>
          <w:rFonts w:hint="eastAsia"/>
          <w:kern w:val="22"/>
          <w:sz w:val="24"/>
          <w:szCs w:val="24"/>
          <w:lang w:eastAsia="zh-CN"/>
        </w:rPr>
        <w:t>机构沟通不足</w:t>
      </w:r>
      <w:r w:rsidR="00727A35" w:rsidRPr="00704475">
        <w:rPr>
          <w:rFonts w:hint="eastAsia"/>
          <w:kern w:val="22"/>
          <w:sz w:val="24"/>
          <w:szCs w:val="24"/>
          <w:lang w:eastAsia="zh-CN"/>
        </w:rPr>
        <w:t>/</w:t>
      </w:r>
      <w:r w:rsidR="007C1447" w:rsidRPr="00704475">
        <w:rPr>
          <w:rFonts w:hint="eastAsia"/>
          <w:kern w:val="22"/>
          <w:sz w:val="24"/>
          <w:szCs w:val="24"/>
          <w:lang w:eastAsia="zh-CN"/>
        </w:rPr>
        <w:t>薄弱（</w:t>
      </w:r>
      <w:r w:rsidR="007C1447" w:rsidRPr="00704475">
        <w:rPr>
          <w:rFonts w:hint="eastAsia"/>
          <w:kern w:val="22"/>
          <w:sz w:val="24"/>
          <w:szCs w:val="24"/>
          <w:lang w:eastAsia="zh-CN"/>
        </w:rPr>
        <w:t>2</w:t>
      </w:r>
      <w:r w:rsidR="00903763" w:rsidRPr="00704475">
        <w:rPr>
          <w:kern w:val="22"/>
          <w:sz w:val="24"/>
          <w:szCs w:val="24"/>
          <w:lang w:eastAsia="zh-CN"/>
        </w:rPr>
        <w:t>6</w:t>
      </w:r>
      <w:r w:rsidR="007C1447" w:rsidRPr="00704475">
        <w:rPr>
          <w:rFonts w:hint="eastAsia"/>
          <w:kern w:val="22"/>
          <w:sz w:val="24"/>
          <w:szCs w:val="24"/>
          <w:lang w:eastAsia="zh-CN"/>
        </w:rPr>
        <w:t>个缔约方）</w:t>
      </w:r>
      <w:r w:rsidR="005B7A14" w:rsidRPr="00704475">
        <w:rPr>
          <w:kern w:val="22"/>
          <w:sz w:val="24"/>
          <w:szCs w:val="24"/>
          <w:lang w:eastAsia="zh-CN"/>
        </w:rPr>
        <w:t>。</w:t>
      </w:r>
    </w:p>
    <w:p w14:paraId="3AEDC1CC" w14:textId="77777777" w:rsidR="005B7A14" w:rsidRPr="00C3577A" w:rsidRDefault="005B7A14" w:rsidP="00454F3C">
      <w:pPr>
        <w:spacing w:before="120" w:after="120"/>
        <w:jc w:val="center"/>
        <w:rPr>
          <w:rFonts w:ascii="KaiTi" w:eastAsia="KaiTi" w:hAnsi="KaiTi"/>
          <w:kern w:val="22"/>
        </w:rPr>
      </w:pPr>
      <w:r w:rsidRPr="00C3577A">
        <w:rPr>
          <w:rFonts w:ascii="KaiTi" w:eastAsia="KaiTi" w:hAnsi="KaiTi"/>
          <w:kern w:val="22"/>
        </w:rPr>
        <w:t>2.</w:t>
      </w:r>
      <w:r w:rsidRPr="00C3577A">
        <w:rPr>
          <w:rFonts w:ascii="KaiTi" w:eastAsia="KaiTi" w:hAnsi="KaiTi"/>
          <w:kern w:val="22"/>
        </w:rPr>
        <w:tab/>
        <w:t>利益攸关方的参与</w:t>
      </w:r>
    </w:p>
    <w:p w14:paraId="4E307F95" w14:textId="050F9D72" w:rsidR="005B7A14" w:rsidRPr="00704475" w:rsidRDefault="005B7A14" w:rsidP="00454F3C">
      <w:pPr>
        <w:numPr>
          <w:ilvl w:val="0"/>
          <w:numId w:val="27"/>
        </w:numPr>
        <w:spacing w:before="120" w:after="120"/>
        <w:ind w:left="0" w:firstLine="0"/>
        <w:rPr>
          <w:kern w:val="22"/>
        </w:rPr>
      </w:pPr>
      <w:r w:rsidRPr="00704475">
        <w:rPr>
          <w:rFonts w:hint="eastAsia"/>
          <w:kern w:val="22"/>
        </w:rPr>
        <w:t>大多数缔约方报告一批利益攸关方参与了国家生物多样性战略和行动计划的修订进程，但并未就参与质量以及对执行国家生物多样性战略和行动计划的影响提出多少意见。普遍参与的政府部委有：农业、</w:t>
      </w:r>
      <w:r w:rsidR="00903763" w:rsidRPr="00704475">
        <w:rPr>
          <w:rFonts w:hint="eastAsia"/>
          <w:kern w:val="22"/>
        </w:rPr>
        <w:t>渔业、</w:t>
      </w:r>
      <w:r w:rsidRPr="00704475">
        <w:rPr>
          <w:rFonts w:hint="eastAsia"/>
          <w:kern w:val="22"/>
        </w:rPr>
        <w:t>发展</w:t>
      </w:r>
      <w:r w:rsidRPr="00704475">
        <w:rPr>
          <w:rFonts w:hint="eastAsia"/>
          <w:kern w:val="22"/>
        </w:rPr>
        <w:t>/</w:t>
      </w:r>
      <w:r w:rsidRPr="00704475">
        <w:rPr>
          <w:rFonts w:hint="eastAsia"/>
          <w:kern w:val="22"/>
        </w:rPr>
        <w:t>规划</w:t>
      </w:r>
      <w:r w:rsidRPr="00704475">
        <w:rPr>
          <w:kern w:val="22"/>
        </w:rPr>
        <w:t>、</w:t>
      </w:r>
      <w:r w:rsidRPr="00704475">
        <w:rPr>
          <w:rFonts w:hint="eastAsia"/>
          <w:kern w:val="22"/>
        </w:rPr>
        <w:t>林业、旅游业</w:t>
      </w:r>
      <w:r w:rsidRPr="00704475">
        <w:rPr>
          <w:kern w:val="22"/>
        </w:rPr>
        <w:t>、</w:t>
      </w:r>
      <w:r w:rsidRPr="00704475">
        <w:rPr>
          <w:rFonts w:hint="eastAsia"/>
          <w:kern w:val="22"/>
        </w:rPr>
        <w:t>教育</w:t>
      </w:r>
      <w:r w:rsidR="0063131A" w:rsidRPr="00704475">
        <w:rPr>
          <w:rFonts w:hint="eastAsia"/>
          <w:kern w:val="22"/>
        </w:rPr>
        <w:t>、</w:t>
      </w:r>
      <w:r w:rsidR="00903763" w:rsidRPr="00704475">
        <w:rPr>
          <w:rFonts w:hint="eastAsia"/>
          <w:kern w:val="22"/>
        </w:rPr>
        <w:t>金融、</w:t>
      </w:r>
      <w:r w:rsidR="0063131A" w:rsidRPr="00704475">
        <w:rPr>
          <w:rFonts w:hint="eastAsia"/>
          <w:kern w:val="22"/>
        </w:rPr>
        <w:t>贸易和工业</w:t>
      </w:r>
      <w:r w:rsidR="00903763" w:rsidRPr="00704475">
        <w:rPr>
          <w:rFonts w:hint="eastAsia"/>
          <w:kern w:val="22"/>
        </w:rPr>
        <w:t>，以及基础设施</w:t>
      </w:r>
      <w:r w:rsidR="00903763" w:rsidRPr="00704475">
        <w:rPr>
          <w:rFonts w:hint="eastAsia"/>
          <w:kern w:val="22"/>
        </w:rPr>
        <w:t>/</w:t>
      </w:r>
      <w:r w:rsidR="00903763" w:rsidRPr="00704475">
        <w:rPr>
          <w:rFonts w:hint="eastAsia"/>
          <w:kern w:val="22"/>
        </w:rPr>
        <w:t>交通</w:t>
      </w:r>
      <w:r w:rsidR="00987BB0" w:rsidRPr="00704475">
        <w:rPr>
          <w:rFonts w:hint="eastAsia"/>
          <w:kern w:val="22"/>
        </w:rPr>
        <w:t>运输</w:t>
      </w:r>
      <w:r w:rsidRPr="00704475">
        <w:rPr>
          <w:kern w:val="22"/>
        </w:rPr>
        <w:t>。</w:t>
      </w:r>
      <w:r w:rsidRPr="00704475">
        <w:rPr>
          <w:rFonts w:hint="eastAsia"/>
          <w:kern w:val="22"/>
        </w:rPr>
        <w:t>其他参与部委包括：</w:t>
      </w:r>
      <w:r w:rsidR="00987BB0" w:rsidRPr="00704475">
        <w:rPr>
          <w:rFonts w:hint="eastAsia"/>
          <w:kern w:val="22"/>
        </w:rPr>
        <w:t>文化</w:t>
      </w:r>
      <w:r w:rsidRPr="00704475">
        <w:rPr>
          <w:kern w:val="22"/>
        </w:rPr>
        <w:t>、</w:t>
      </w:r>
      <w:r w:rsidRPr="00704475">
        <w:rPr>
          <w:rFonts w:hint="eastAsia"/>
          <w:kern w:val="22"/>
        </w:rPr>
        <w:t>科技、</w:t>
      </w:r>
      <w:r w:rsidRPr="00704475">
        <w:rPr>
          <w:kern w:val="22"/>
        </w:rPr>
        <w:t>经济、</w:t>
      </w:r>
      <w:r w:rsidR="00987BB0" w:rsidRPr="00704475">
        <w:rPr>
          <w:kern w:val="22"/>
        </w:rPr>
        <w:t>卫生</w:t>
      </w:r>
      <w:r w:rsidR="00987BB0" w:rsidRPr="00704475">
        <w:rPr>
          <w:rFonts w:hint="eastAsia"/>
          <w:kern w:val="22"/>
        </w:rPr>
        <w:t>、</w:t>
      </w:r>
      <w:r w:rsidRPr="00704475">
        <w:rPr>
          <w:rFonts w:hint="eastAsia"/>
          <w:kern w:val="22"/>
        </w:rPr>
        <w:t>体育</w:t>
      </w:r>
      <w:r w:rsidRPr="00704475">
        <w:rPr>
          <w:kern w:val="22"/>
        </w:rPr>
        <w:t>和社会事务</w:t>
      </w:r>
      <w:r w:rsidRPr="00704475">
        <w:rPr>
          <w:rFonts w:hint="eastAsia"/>
          <w:kern w:val="22"/>
        </w:rPr>
        <w:t>（见</w:t>
      </w:r>
      <w:r w:rsidR="00987BB0" w:rsidRPr="00704475">
        <w:rPr>
          <w:rFonts w:hint="eastAsia"/>
          <w:kern w:val="22"/>
        </w:rPr>
        <w:t>图</w:t>
      </w:r>
      <w:r w:rsidR="00987BB0" w:rsidRPr="00704475">
        <w:rPr>
          <w:rFonts w:hint="eastAsia"/>
          <w:kern w:val="22"/>
        </w:rPr>
        <w:t>2</w:t>
      </w:r>
      <w:r w:rsidRPr="00704475">
        <w:rPr>
          <w:rFonts w:hint="eastAsia"/>
          <w:kern w:val="22"/>
        </w:rPr>
        <w:t>）。</w:t>
      </w:r>
    </w:p>
    <w:p w14:paraId="359B541E" w14:textId="7A03E8EE" w:rsidR="005B7A14" w:rsidRPr="00704475" w:rsidRDefault="005B7A14" w:rsidP="00454F3C">
      <w:pPr>
        <w:widowControl w:val="0"/>
        <w:numPr>
          <w:ilvl w:val="0"/>
          <w:numId w:val="27"/>
        </w:numPr>
        <w:spacing w:before="120" w:after="120"/>
        <w:ind w:left="0" w:firstLine="0"/>
        <w:rPr>
          <w:rFonts w:eastAsia="SimHei"/>
          <w:kern w:val="22"/>
        </w:rPr>
      </w:pPr>
      <w:r w:rsidRPr="00704475">
        <w:rPr>
          <w:rFonts w:hint="eastAsia"/>
          <w:kern w:val="22"/>
        </w:rPr>
        <w:t>缔约方还报告了其他</w:t>
      </w:r>
      <w:r w:rsidR="00DF5E31" w:rsidRPr="00704475">
        <w:rPr>
          <w:rFonts w:hint="eastAsia"/>
          <w:kern w:val="22"/>
        </w:rPr>
        <w:t>非政府</w:t>
      </w:r>
      <w:r w:rsidRPr="00704475">
        <w:rPr>
          <w:rFonts w:hint="eastAsia"/>
          <w:kern w:val="22"/>
        </w:rPr>
        <w:t>利益攸关方参与修订进程的情况，其中包括土著和地方</w:t>
      </w:r>
      <w:r w:rsidR="0063131A" w:rsidRPr="00704475">
        <w:rPr>
          <w:rFonts w:hint="eastAsia"/>
          <w:kern w:val="22"/>
        </w:rPr>
        <w:t>社区</w:t>
      </w:r>
      <w:r w:rsidRPr="00704475">
        <w:rPr>
          <w:rFonts w:hint="eastAsia"/>
          <w:kern w:val="22"/>
        </w:rPr>
        <w:t>（</w:t>
      </w:r>
      <w:r w:rsidR="00DF5E31" w:rsidRPr="00704475">
        <w:rPr>
          <w:kern w:val="22"/>
        </w:rPr>
        <w:t>40</w:t>
      </w:r>
      <w:r w:rsidR="007D5861" w:rsidRPr="00704475">
        <w:rPr>
          <w:rFonts w:hint="eastAsia"/>
          <w:kern w:val="22"/>
        </w:rPr>
        <w:t>份</w:t>
      </w:r>
      <w:r w:rsidRPr="00704475">
        <w:rPr>
          <w:rFonts w:hint="eastAsia"/>
          <w:kern w:val="22"/>
        </w:rPr>
        <w:t>国家生物多样性战略和行动计划</w:t>
      </w:r>
      <w:r w:rsidRPr="00704475">
        <w:rPr>
          <w:rStyle w:val="FootnoteReference"/>
          <w:rFonts w:ascii="Times New Roman" w:hAnsi="Times New Roman"/>
          <w:kern w:val="22"/>
        </w:rPr>
        <w:footnoteReference w:id="25"/>
      </w:r>
      <w:r w:rsidR="001A5C59">
        <w:rPr>
          <w:rFonts w:hint="eastAsia"/>
          <w:kern w:val="22"/>
        </w:rPr>
        <w:t xml:space="preserve"> </w:t>
      </w:r>
      <w:r w:rsidR="0053429A" w:rsidRPr="00704475">
        <w:rPr>
          <w:rFonts w:hint="eastAsia"/>
          <w:kern w:val="22"/>
        </w:rPr>
        <w:t>有报告</w:t>
      </w:r>
      <w:r w:rsidRPr="00704475">
        <w:rPr>
          <w:rFonts w:hint="eastAsia"/>
          <w:kern w:val="22"/>
        </w:rPr>
        <w:t>）、非政府组织</w:t>
      </w:r>
      <w:r w:rsidRPr="00704475">
        <w:rPr>
          <w:rFonts w:hint="eastAsia"/>
          <w:kern w:val="22"/>
        </w:rPr>
        <w:t>/</w:t>
      </w:r>
      <w:r w:rsidRPr="00704475">
        <w:rPr>
          <w:rFonts w:hint="eastAsia"/>
          <w:kern w:val="22"/>
        </w:rPr>
        <w:t>民间社会（</w:t>
      </w:r>
      <w:r w:rsidR="007A6101" w:rsidRPr="00704475">
        <w:rPr>
          <w:kern w:val="22"/>
        </w:rPr>
        <w:t>100</w:t>
      </w:r>
      <w:r w:rsidR="007D5861" w:rsidRPr="00704475">
        <w:rPr>
          <w:rFonts w:hint="eastAsia"/>
          <w:kern w:val="22"/>
        </w:rPr>
        <w:t>份</w:t>
      </w:r>
      <w:r w:rsidRPr="00704475">
        <w:rPr>
          <w:rFonts w:hint="eastAsia"/>
          <w:kern w:val="22"/>
        </w:rPr>
        <w:t>国家生物多样性战略和行动计划</w:t>
      </w:r>
      <w:r w:rsidRPr="00704475">
        <w:rPr>
          <w:rStyle w:val="FootnoteReference"/>
          <w:rFonts w:ascii="Times New Roman" w:hAnsi="Times New Roman"/>
          <w:kern w:val="22"/>
        </w:rPr>
        <w:footnoteReference w:id="26"/>
      </w:r>
      <w:r w:rsidR="0053429A" w:rsidRPr="00704475">
        <w:rPr>
          <w:rFonts w:hint="eastAsia"/>
          <w:kern w:val="22"/>
        </w:rPr>
        <w:t>有报告</w:t>
      </w:r>
      <w:r w:rsidRPr="00704475">
        <w:rPr>
          <w:rFonts w:hint="eastAsia"/>
          <w:kern w:val="22"/>
        </w:rPr>
        <w:t>）、私营部门（</w:t>
      </w:r>
      <w:r w:rsidR="007A6101" w:rsidRPr="00704475">
        <w:rPr>
          <w:kern w:val="22"/>
        </w:rPr>
        <w:t>51</w:t>
      </w:r>
      <w:r w:rsidR="004C2FED" w:rsidRPr="00704475">
        <w:rPr>
          <w:rFonts w:hint="eastAsia"/>
          <w:kern w:val="22"/>
        </w:rPr>
        <w:t>份</w:t>
      </w:r>
      <w:r w:rsidRPr="00704475">
        <w:rPr>
          <w:rFonts w:hint="eastAsia"/>
          <w:kern w:val="22"/>
        </w:rPr>
        <w:t>国家生物多样性战略和行动计</w:t>
      </w:r>
      <w:r w:rsidRPr="00704475">
        <w:rPr>
          <w:rFonts w:hint="eastAsia"/>
          <w:kern w:val="22"/>
        </w:rPr>
        <w:lastRenderedPageBreak/>
        <w:t>划</w:t>
      </w:r>
      <w:r w:rsidRPr="00704475">
        <w:rPr>
          <w:rStyle w:val="FootnoteReference"/>
          <w:rFonts w:ascii="Times New Roman" w:hAnsi="Times New Roman"/>
          <w:kern w:val="22"/>
        </w:rPr>
        <w:footnoteReference w:id="27"/>
      </w:r>
      <w:r w:rsidR="00D97360">
        <w:rPr>
          <w:rFonts w:hint="eastAsia"/>
          <w:kern w:val="22"/>
        </w:rPr>
        <w:t xml:space="preserve"> </w:t>
      </w:r>
      <w:r w:rsidR="0053429A" w:rsidRPr="00704475">
        <w:rPr>
          <w:rFonts w:hint="eastAsia"/>
          <w:kern w:val="22"/>
        </w:rPr>
        <w:t>有报告</w:t>
      </w:r>
      <w:r w:rsidRPr="00704475">
        <w:rPr>
          <w:rFonts w:hint="eastAsia"/>
          <w:kern w:val="22"/>
        </w:rPr>
        <w:t>）</w:t>
      </w:r>
      <w:r w:rsidR="0063131A" w:rsidRPr="00704475">
        <w:rPr>
          <w:rFonts w:hint="eastAsia"/>
          <w:kern w:val="22"/>
        </w:rPr>
        <w:t>、</w:t>
      </w:r>
      <w:r w:rsidRPr="00704475">
        <w:rPr>
          <w:rFonts w:hint="eastAsia"/>
          <w:kern w:val="22"/>
        </w:rPr>
        <w:t>学术界（</w:t>
      </w:r>
      <w:r w:rsidR="007A6101" w:rsidRPr="00704475">
        <w:rPr>
          <w:rFonts w:hint="eastAsia"/>
          <w:kern w:val="22"/>
        </w:rPr>
        <w:t>7</w:t>
      </w:r>
      <w:r w:rsidR="007A6101" w:rsidRPr="00704475">
        <w:rPr>
          <w:kern w:val="22"/>
        </w:rPr>
        <w:t>0</w:t>
      </w:r>
      <w:r w:rsidR="004C2FED" w:rsidRPr="00704475">
        <w:rPr>
          <w:rFonts w:hint="eastAsia"/>
          <w:kern w:val="22"/>
        </w:rPr>
        <w:t>份</w:t>
      </w:r>
      <w:r w:rsidRPr="00704475">
        <w:rPr>
          <w:rFonts w:hint="eastAsia"/>
          <w:kern w:val="22"/>
        </w:rPr>
        <w:t>国家生物多样性战略和行动计划</w:t>
      </w:r>
      <w:r w:rsidRPr="00704475">
        <w:rPr>
          <w:rStyle w:val="FootnoteReference"/>
          <w:rFonts w:ascii="Times New Roman" w:hAnsi="Times New Roman"/>
          <w:kern w:val="22"/>
        </w:rPr>
        <w:footnoteReference w:id="28"/>
      </w:r>
      <w:r w:rsidR="00D97360">
        <w:rPr>
          <w:rFonts w:hint="eastAsia"/>
          <w:kern w:val="22"/>
        </w:rPr>
        <w:t xml:space="preserve"> </w:t>
      </w:r>
      <w:r w:rsidR="0053429A" w:rsidRPr="00704475">
        <w:rPr>
          <w:rFonts w:hint="eastAsia"/>
          <w:kern w:val="22"/>
        </w:rPr>
        <w:t>有报告</w:t>
      </w:r>
      <w:r w:rsidRPr="00704475">
        <w:rPr>
          <w:rFonts w:hint="eastAsia"/>
          <w:kern w:val="22"/>
        </w:rPr>
        <w:t>）。</w:t>
      </w:r>
    </w:p>
    <w:p w14:paraId="22F6C656" w14:textId="575C7D79" w:rsidR="005B7A14" w:rsidRPr="00704475" w:rsidRDefault="0053429A" w:rsidP="00454F3C">
      <w:pPr>
        <w:widowControl w:val="0"/>
        <w:numPr>
          <w:ilvl w:val="0"/>
          <w:numId w:val="27"/>
        </w:numPr>
        <w:tabs>
          <w:tab w:val="left" w:pos="1440"/>
        </w:tabs>
        <w:spacing w:before="120" w:after="120"/>
        <w:ind w:left="0" w:firstLine="0"/>
        <w:rPr>
          <w:kern w:val="22"/>
        </w:rPr>
      </w:pPr>
      <w:r w:rsidRPr="00704475">
        <w:rPr>
          <w:rFonts w:hint="eastAsia"/>
          <w:kern w:val="22"/>
        </w:rPr>
        <w:t>经</w:t>
      </w:r>
      <w:r w:rsidR="00E83B84" w:rsidRPr="00704475">
        <w:rPr>
          <w:rFonts w:hint="eastAsia"/>
          <w:kern w:val="22"/>
        </w:rPr>
        <w:t>审阅</w:t>
      </w:r>
      <w:r w:rsidRPr="00704475">
        <w:rPr>
          <w:rFonts w:hint="eastAsia"/>
          <w:kern w:val="22"/>
        </w:rPr>
        <w:t>的</w:t>
      </w:r>
      <w:r w:rsidR="00E83B84" w:rsidRPr="00704475">
        <w:rPr>
          <w:kern w:val="22"/>
        </w:rPr>
        <w:t>1</w:t>
      </w:r>
      <w:r w:rsidR="007A6101" w:rsidRPr="00704475">
        <w:rPr>
          <w:kern w:val="22"/>
        </w:rPr>
        <w:t>67</w:t>
      </w:r>
      <w:r w:rsidR="00C90A85" w:rsidRPr="00704475">
        <w:rPr>
          <w:rFonts w:hint="eastAsia"/>
          <w:kern w:val="22"/>
        </w:rPr>
        <w:t>份</w:t>
      </w:r>
      <w:r w:rsidR="005B7A14" w:rsidRPr="00704475">
        <w:rPr>
          <w:rFonts w:hint="eastAsia"/>
          <w:kern w:val="22"/>
        </w:rPr>
        <w:t>国家生物多样性战略和行动计划</w:t>
      </w:r>
      <w:r w:rsidRPr="00704475">
        <w:rPr>
          <w:rFonts w:hint="eastAsia"/>
          <w:kern w:val="22"/>
        </w:rPr>
        <w:t>中</w:t>
      </w:r>
      <w:r w:rsidR="005B7A14" w:rsidRPr="00704475">
        <w:rPr>
          <w:rFonts w:hint="eastAsia"/>
          <w:kern w:val="22"/>
        </w:rPr>
        <w:t>，</w:t>
      </w:r>
      <w:r w:rsidR="007A6101" w:rsidRPr="00704475">
        <w:rPr>
          <w:kern w:val="22"/>
        </w:rPr>
        <w:t>9</w:t>
      </w:r>
      <w:r w:rsidR="00E83B84" w:rsidRPr="00704475">
        <w:rPr>
          <w:kern w:val="22"/>
        </w:rPr>
        <w:t>7</w:t>
      </w:r>
      <w:r w:rsidR="00C12CC5" w:rsidRPr="00704475">
        <w:rPr>
          <w:rFonts w:hint="eastAsia"/>
          <w:kern w:val="22"/>
        </w:rPr>
        <w:t>份</w:t>
      </w:r>
      <w:r w:rsidR="00DE0509" w:rsidRPr="00704475">
        <w:rPr>
          <w:rFonts w:hint="eastAsia"/>
          <w:kern w:val="22"/>
        </w:rPr>
        <w:t>设有</w:t>
      </w:r>
      <w:r w:rsidR="005B7A14" w:rsidRPr="00704475">
        <w:rPr>
          <w:rFonts w:hint="eastAsia"/>
          <w:kern w:val="22"/>
        </w:rPr>
        <w:t>由不同利益攸关方组成的正式协调结构或国家生物多样性战略和行动计划相关任务工作组</w:t>
      </w:r>
      <w:r w:rsidR="005B7A14" w:rsidRPr="00704475">
        <w:rPr>
          <w:rStyle w:val="FootnoteReference"/>
          <w:rFonts w:ascii="Times New Roman" w:hAnsi="Times New Roman"/>
          <w:kern w:val="22"/>
        </w:rPr>
        <w:footnoteReference w:id="29"/>
      </w:r>
      <w:r w:rsidR="00E83B84" w:rsidRPr="00704475">
        <w:rPr>
          <w:rFonts w:hint="eastAsia"/>
          <w:kern w:val="22"/>
        </w:rPr>
        <w:t>。</w:t>
      </w:r>
      <w:r w:rsidR="005B7A14" w:rsidRPr="00704475">
        <w:rPr>
          <w:kern w:val="22"/>
        </w:rPr>
        <w:t xml:space="preserve"> </w:t>
      </w:r>
      <w:r w:rsidR="005B7A14" w:rsidRPr="00704475">
        <w:rPr>
          <w:rFonts w:hint="eastAsia"/>
          <w:kern w:val="22"/>
        </w:rPr>
        <w:t>这些协调机制的任务各不相同。虽然</w:t>
      </w:r>
      <w:r w:rsidR="005B7A14" w:rsidRPr="00704475">
        <w:rPr>
          <w:kern w:val="22"/>
        </w:rPr>
        <w:t>在一些国家其作用仅限于修订</w:t>
      </w:r>
      <w:r w:rsidR="005B7A14" w:rsidRPr="00704475">
        <w:rPr>
          <w:rFonts w:hint="eastAsia"/>
          <w:kern w:val="22"/>
        </w:rPr>
        <w:t>国家生物多样性战略和行动计划，</w:t>
      </w:r>
      <w:r w:rsidR="005B7A14" w:rsidRPr="00704475">
        <w:rPr>
          <w:kern w:val="22"/>
        </w:rPr>
        <w:t>但在其他国家，协调机制</w:t>
      </w:r>
      <w:r w:rsidR="005B7A14" w:rsidRPr="00704475">
        <w:rPr>
          <w:rFonts w:hint="eastAsia"/>
          <w:kern w:val="22"/>
        </w:rPr>
        <w:t>负责</w:t>
      </w:r>
      <w:r w:rsidR="005B7A14" w:rsidRPr="00704475">
        <w:rPr>
          <w:kern w:val="22"/>
        </w:rPr>
        <w:t>的任务是监测执行情况。在</w:t>
      </w:r>
      <w:r w:rsidR="005B7A14" w:rsidRPr="00704475">
        <w:rPr>
          <w:rFonts w:hint="eastAsia"/>
          <w:kern w:val="22"/>
        </w:rPr>
        <w:t>一些国家</w:t>
      </w:r>
      <w:r w:rsidR="005B7A14" w:rsidRPr="00704475">
        <w:rPr>
          <w:kern w:val="22"/>
        </w:rPr>
        <w:t>，</w:t>
      </w:r>
      <w:r w:rsidR="005B7A14" w:rsidRPr="00704475">
        <w:rPr>
          <w:rFonts w:hint="eastAsia"/>
          <w:kern w:val="22"/>
        </w:rPr>
        <w:t>它们</w:t>
      </w:r>
      <w:r w:rsidR="005B7A14" w:rsidRPr="00704475">
        <w:rPr>
          <w:kern w:val="22"/>
        </w:rPr>
        <w:t>还负责监督执行工作本身（</w:t>
      </w:r>
      <w:r w:rsidR="00E83B84" w:rsidRPr="00704475">
        <w:rPr>
          <w:rFonts w:hint="eastAsia"/>
          <w:kern w:val="22"/>
        </w:rPr>
        <w:t>孟加拉国、</w:t>
      </w:r>
      <w:r w:rsidR="007A6101" w:rsidRPr="00704475">
        <w:rPr>
          <w:rFonts w:hint="eastAsia"/>
          <w:kern w:val="22"/>
        </w:rPr>
        <w:t>中国、哥斯达黎加、</w:t>
      </w:r>
      <w:r w:rsidR="005B7A14" w:rsidRPr="00704475">
        <w:rPr>
          <w:kern w:val="22"/>
        </w:rPr>
        <w:t>欧洲联盟、</w:t>
      </w:r>
      <w:r w:rsidR="00E83B84" w:rsidRPr="00704475">
        <w:rPr>
          <w:rFonts w:hint="eastAsia"/>
          <w:kern w:val="22"/>
        </w:rPr>
        <w:t>芬兰、印度尼西亚、</w:t>
      </w:r>
      <w:r w:rsidR="005B7A14" w:rsidRPr="00704475">
        <w:rPr>
          <w:kern w:val="22"/>
        </w:rPr>
        <w:t>爱尔兰、日本、尼日利亚、塞内加尔、南非</w:t>
      </w:r>
      <w:r w:rsidR="006E513C" w:rsidRPr="00704475">
        <w:rPr>
          <w:rFonts w:hint="eastAsia"/>
          <w:kern w:val="22"/>
        </w:rPr>
        <w:t>、</w:t>
      </w:r>
      <w:r w:rsidR="005B7A14" w:rsidRPr="00704475">
        <w:rPr>
          <w:kern w:val="22"/>
        </w:rPr>
        <w:t>东帝汶</w:t>
      </w:r>
      <w:r w:rsidR="006E513C" w:rsidRPr="00704475">
        <w:rPr>
          <w:rFonts w:hint="eastAsia"/>
          <w:kern w:val="22"/>
        </w:rPr>
        <w:t>、也门</w:t>
      </w:r>
      <w:r w:rsidR="005B7A14" w:rsidRPr="00704475">
        <w:rPr>
          <w:kern w:val="22"/>
        </w:rPr>
        <w:t>）。</w:t>
      </w:r>
    </w:p>
    <w:p w14:paraId="1B352295" w14:textId="77777777" w:rsidR="00FE6049" w:rsidRDefault="00FE6049" w:rsidP="00FA675A">
      <w:pPr>
        <w:spacing w:after="120"/>
        <w:jc w:val="center"/>
        <w:rPr>
          <w:rFonts w:ascii="KaiTi" w:eastAsia="KaiTi" w:hAnsi="KaiTi"/>
          <w:kern w:val="22"/>
        </w:rPr>
      </w:pPr>
    </w:p>
    <w:p w14:paraId="607C5DEE" w14:textId="77777777" w:rsidR="00FE6049" w:rsidRDefault="00FE6049" w:rsidP="00FA675A">
      <w:pPr>
        <w:spacing w:after="120"/>
        <w:jc w:val="center"/>
        <w:rPr>
          <w:rFonts w:ascii="KaiTi" w:eastAsia="KaiTi" w:hAnsi="KaiTi"/>
          <w:kern w:val="22"/>
        </w:rPr>
      </w:pPr>
    </w:p>
    <w:p w14:paraId="1E2C6F52" w14:textId="77777777" w:rsidR="00FE6049" w:rsidRDefault="00FE6049" w:rsidP="00FA675A">
      <w:pPr>
        <w:spacing w:after="120"/>
        <w:jc w:val="center"/>
        <w:rPr>
          <w:rFonts w:ascii="KaiTi" w:eastAsia="KaiTi" w:hAnsi="KaiTi"/>
          <w:kern w:val="22"/>
        </w:rPr>
      </w:pPr>
    </w:p>
    <w:p w14:paraId="29B759EF" w14:textId="77777777" w:rsidR="00FE6049" w:rsidRDefault="00FE6049" w:rsidP="00FA675A">
      <w:pPr>
        <w:spacing w:after="120"/>
        <w:jc w:val="center"/>
        <w:rPr>
          <w:rFonts w:ascii="KaiTi" w:eastAsia="KaiTi" w:hAnsi="KaiTi"/>
          <w:kern w:val="22"/>
        </w:rPr>
      </w:pPr>
    </w:p>
    <w:p w14:paraId="7A01E1B0" w14:textId="77777777" w:rsidR="00FE6049" w:rsidRDefault="00FE6049" w:rsidP="00FA675A">
      <w:pPr>
        <w:spacing w:after="120"/>
        <w:jc w:val="center"/>
        <w:rPr>
          <w:rFonts w:ascii="KaiTi" w:eastAsia="KaiTi" w:hAnsi="KaiTi"/>
          <w:kern w:val="22"/>
        </w:rPr>
      </w:pPr>
    </w:p>
    <w:p w14:paraId="353C2229" w14:textId="77777777" w:rsidR="00FE6049" w:rsidRDefault="00FE6049" w:rsidP="00FA675A">
      <w:pPr>
        <w:spacing w:after="120"/>
        <w:jc w:val="center"/>
        <w:rPr>
          <w:rFonts w:ascii="KaiTi" w:eastAsia="KaiTi" w:hAnsi="KaiTi"/>
          <w:kern w:val="22"/>
        </w:rPr>
      </w:pPr>
    </w:p>
    <w:p w14:paraId="5EF7573C" w14:textId="77777777" w:rsidR="00FE6049" w:rsidRDefault="00FE6049" w:rsidP="00FA675A">
      <w:pPr>
        <w:spacing w:after="120"/>
        <w:jc w:val="center"/>
        <w:rPr>
          <w:rFonts w:ascii="KaiTi" w:eastAsia="KaiTi" w:hAnsi="KaiTi"/>
          <w:kern w:val="22"/>
        </w:rPr>
      </w:pPr>
    </w:p>
    <w:p w14:paraId="51DA788E" w14:textId="77777777" w:rsidR="00FE6049" w:rsidRDefault="00FE6049" w:rsidP="00FA675A">
      <w:pPr>
        <w:spacing w:after="120"/>
        <w:jc w:val="center"/>
        <w:rPr>
          <w:rFonts w:ascii="KaiTi" w:eastAsia="KaiTi" w:hAnsi="KaiTi"/>
          <w:kern w:val="22"/>
        </w:rPr>
      </w:pPr>
    </w:p>
    <w:p w14:paraId="10923EB5" w14:textId="77777777" w:rsidR="00FE6049" w:rsidRPr="00704475" w:rsidRDefault="00FE6049" w:rsidP="00FE6049">
      <w:pPr>
        <w:pStyle w:val="Para1"/>
        <w:pageBreakBefore/>
        <w:tabs>
          <w:tab w:val="clear" w:pos="1080"/>
        </w:tabs>
        <w:ind w:left="1440" w:right="1264"/>
        <w:jc w:val="center"/>
        <w:rPr>
          <w:rFonts w:eastAsia="SimHei"/>
          <w:b/>
          <w:kern w:val="22"/>
          <w:sz w:val="24"/>
          <w:szCs w:val="24"/>
          <w:lang w:eastAsia="zh-CN"/>
        </w:rPr>
      </w:pPr>
      <w:r w:rsidRPr="00704475">
        <w:rPr>
          <w:rFonts w:eastAsia="SimHei"/>
          <w:b/>
          <w:kern w:val="22"/>
          <w:sz w:val="24"/>
          <w:szCs w:val="24"/>
          <w:lang w:eastAsia="zh-CN"/>
        </w:rPr>
        <w:lastRenderedPageBreak/>
        <w:t>图</w:t>
      </w:r>
      <w:r w:rsidRPr="00704475">
        <w:rPr>
          <w:rFonts w:eastAsia="SimHei"/>
          <w:b/>
          <w:kern w:val="22"/>
          <w:sz w:val="24"/>
          <w:szCs w:val="24"/>
          <w:lang w:eastAsia="zh-CN"/>
        </w:rPr>
        <w:t xml:space="preserve">2. </w:t>
      </w:r>
      <w:r w:rsidRPr="00704475">
        <w:rPr>
          <w:rFonts w:eastAsia="SimHei"/>
          <w:b/>
          <w:kern w:val="22"/>
          <w:sz w:val="24"/>
          <w:szCs w:val="24"/>
          <w:lang w:eastAsia="zh-CN"/>
        </w:rPr>
        <w:t>报告其他部委在国家生物多样性战略和行动计划进程中的参与情况和作用的缔约方数量</w:t>
      </w:r>
    </w:p>
    <w:p w14:paraId="557C4EF7" w14:textId="77777777" w:rsidR="00FE6049" w:rsidRPr="00704475" w:rsidRDefault="00FE6049" w:rsidP="00FE6049">
      <w:pPr>
        <w:pStyle w:val="Para1"/>
        <w:tabs>
          <w:tab w:val="clear" w:pos="1080"/>
        </w:tabs>
        <w:ind w:left="0" w:right="4"/>
        <w:jc w:val="center"/>
        <w:rPr>
          <w:b/>
          <w:kern w:val="22"/>
          <w:sz w:val="24"/>
          <w:szCs w:val="24"/>
          <w:lang w:eastAsia="zh-CN"/>
        </w:rPr>
      </w:pPr>
      <w:r>
        <w:rPr>
          <w:noProof/>
          <w:lang w:val="en-US" w:eastAsia="zh-CN"/>
        </w:rPr>
        <w:drawing>
          <wp:inline distT="0" distB="0" distL="0" distR="0" wp14:anchorId="78AD802D" wp14:editId="331B25F9">
            <wp:extent cx="5486400" cy="44627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4462780"/>
                    </a:xfrm>
                    <a:prstGeom prst="rect">
                      <a:avLst/>
                    </a:prstGeom>
                  </pic:spPr>
                </pic:pic>
              </a:graphicData>
            </a:graphic>
          </wp:inline>
        </w:drawing>
      </w:r>
    </w:p>
    <w:p w14:paraId="1CEE2FD3" w14:textId="77777777" w:rsidR="00FE6049" w:rsidRDefault="00FE6049" w:rsidP="00FE6049"/>
    <w:p w14:paraId="2B480854" w14:textId="2C5C4FA5" w:rsidR="005B7A14" w:rsidRPr="00C3577A" w:rsidRDefault="005B7A14" w:rsidP="00FA675A">
      <w:pPr>
        <w:spacing w:after="120"/>
        <w:jc w:val="center"/>
        <w:rPr>
          <w:rFonts w:ascii="KaiTi" w:eastAsia="KaiTi" w:hAnsi="KaiTi"/>
          <w:kern w:val="22"/>
        </w:rPr>
      </w:pPr>
      <w:r w:rsidRPr="00C3577A">
        <w:rPr>
          <w:rFonts w:ascii="KaiTi" w:eastAsia="KaiTi" w:hAnsi="KaiTi"/>
          <w:kern w:val="22"/>
        </w:rPr>
        <w:t>3.</w:t>
      </w:r>
      <w:r w:rsidRPr="00C3577A">
        <w:rPr>
          <w:rFonts w:ascii="KaiTi" w:eastAsia="KaiTi" w:hAnsi="KaiTi"/>
          <w:kern w:val="22"/>
        </w:rPr>
        <w:tab/>
        <w:t>信息交换所机制</w:t>
      </w:r>
    </w:p>
    <w:p w14:paraId="05744C72" w14:textId="0EDC9FF2" w:rsidR="005B7A14" w:rsidRPr="00704475" w:rsidRDefault="005B7A14" w:rsidP="00454F3C">
      <w:pPr>
        <w:widowControl w:val="0"/>
        <w:numPr>
          <w:ilvl w:val="0"/>
          <w:numId w:val="27"/>
        </w:numPr>
        <w:spacing w:before="120" w:after="120"/>
        <w:ind w:left="0" w:firstLine="0"/>
        <w:rPr>
          <w:kern w:val="22"/>
        </w:rPr>
      </w:pPr>
      <w:r w:rsidRPr="00704475">
        <w:rPr>
          <w:kern w:val="22"/>
        </w:rPr>
        <w:t>已</w:t>
      </w:r>
      <w:r w:rsidRPr="00704475">
        <w:rPr>
          <w:rFonts w:hint="eastAsia"/>
          <w:kern w:val="22"/>
        </w:rPr>
        <w:t>提交国家生物多样性战略和行动计划</w:t>
      </w:r>
      <w:r w:rsidR="000B0F8C" w:rsidRPr="00704475">
        <w:rPr>
          <w:rFonts w:hint="eastAsia"/>
          <w:kern w:val="22"/>
        </w:rPr>
        <w:t>修订本</w:t>
      </w:r>
      <w:r w:rsidRPr="00704475">
        <w:rPr>
          <w:rFonts w:hint="eastAsia"/>
          <w:kern w:val="22"/>
        </w:rPr>
        <w:t>的</w:t>
      </w:r>
      <w:r w:rsidRPr="00704475">
        <w:rPr>
          <w:rFonts w:hint="eastAsia"/>
          <w:kern w:val="22"/>
        </w:rPr>
        <w:t>1</w:t>
      </w:r>
      <w:r w:rsidR="005732E9" w:rsidRPr="00704475">
        <w:rPr>
          <w:kern w:val="22"/>
        </w:rPr>
        <w:t>67</w:t>
      </w:r>
      <w:r w:rsidRPr="00704475">
        <w:rPr>
          <w:rFonts w:hint="eastAsia"/>
          <w:kern w:val="22"/>
        </w:rPr>
        <w:t>个</w:t>
      </w:r>
      <w:r w:rsidRPr="00704475">
        <w:rPr>
          <w:kern w:val="22"/>
        </w:rPr>
        <w:t>缔约方中，</w:t>
      </w:r>
      <w:r w:rsidR="0053429A" w:rsidRPr="00704475">
        <w:rPr>
          <w:rFonts w:hint="eastAsia"/>
          <w:kern w:val="22"/>
        </w:rPr>
        <w:t>只</w:t>
      </w:r>
      <w:r w:rsidRPr="00704475">
        <w:rPr>
          <w:kern w:val="22"/>
        </w:rPr>
        <w:t>有</w:t>
      </w:r>
      <w:r w:rsidRPr="00704475">
        <w:rPr>
          <w:rFonts w:hint="eastAsia"/>
          <w:kern w:val="22"/>
        </w:rPr>
        <w:t>5</w:t>
      </w:r>
      <w:r w:rsidRPr="00704475">
        <w:rPr>
          <w:rFonts w:hint="eastAsia"/>
          <w:kern w:val="22"/>
        </w:rPr>
        <w:t>个</w:t>
      </w:r>
      <w:r w:rsidRPr="00704475">
        <w:rPr>
          <w:kern w:val="22"/>
        </w:rPr>
        <w:t>缔约方</w:t>
      </w:r>
      <w:r w:rsidR="00A21EEC" w:rsidRPr="00704475">
        <w:rPr>
          <w:kern w:val="22"/>
        </w:rPr>
        <w:t>报告在</w:t>
      </w:r>
      <w:r w:rsidR="00A21EEC" w:rsidRPr="00704475">
        <w:rPr>
          <w:rFonts w:hint="eastAsia"/>
          <w:kern w:val="22"/>
        </w:rPr>
        <w:t>国家生物多样性战略和行动计划修订</w:t>
      </w:r>
      <w:r w:rsidR="00A21EEC" w:rsidRPr="00704475">
        <w:rPr>
          <w:kern w:val="22"/>
        </w:rPr>
        <w:t>工作中利用了本国的信息交换所机制。</w:t>
      </w:r>
      <w:r w:rsidRPr="00704475">
        <w:rPr>
          <w:kern w:val="22"/>
          <w:vertAlign w:val="superscript"/>
        </w:rPr>
        <w:footnoteReference w:id="30"/>
      </w:r>
      <w:r w:rsidR="00D97360">
        <w:rPr>
          <w:rFonts w:hint="eastAsia"/>
          <w:kern w:val="22"/>
        </w:rPr>
        <w:t xml:space="preserve"> </w:t>
      </w:r>
      <w:r w:rsidR="002D21B0" w:rsidRPr="00704475">
        <w:rPr>
          <w:rFonts w:hint="eastAsia"/>
          <w:kern w:val="22"/>
        </w:rPr>
        <w:t>共有</w:t>
      </w:r>
      <w:r w:rsidR="002D21B0" w:rsidRPr="00704475">
        <w:rPr>
          <w:rFonts w:hint="eastAsia"/>
          <w:kern w:val="22"/>
        </w:rPr>
        <w:t>3</w:t>
      </w:r>
      <w:r w:rsidR="005732E9" w:rsidRPr="00704475">
        <w:rPr>
          <w:kern w:val="22"/>
        </w:rPr>
        <w:t>6</w:t>
      </w:r>
      <w:r w:rsidRPr="00704475">
        <w:rPr>
          <w:rFonts w:hint="eastAsia"/>
          <w:kern w:val="22"/>
        </w:rPr>
        <w:t>个</w:t>
      </w:r>
      <w:r w:rsidR="002D21B0" w:rsidRPr="00704475">
        <w:rPr>
          <w:rFonts w:hint="eastAsia"/>
          <w:kern w:val="22"/>
        </w:rPr>
        <w:t>缔约方</w:t>
      </w:r>
      <w:r w:rsidRPr="00704475">
        <w:rPr>
          <w:kern w:val="22"/>
          <w:vertAlign w:val="superscript"/>
        </w:rPr>
        <w:footnoteReference w:id="31"/>
      </w:r>
      <w:r w:rsidRPr="00704475">
        <w:rPr>
          <w:kern w:val="22"/>
          <w:vertAlign w:val="superscript"/>
        </w:rPr>
        <w:t xml:space="preserve"> </w:t>
      </w:r>
      <w:r w:rsidRPr="00704475">
        <w:rPr>
          <w:rFonts w:hint="eastAsia"/>
          <w:kern w:val="22"/>
        </w:rPr>
        <w:t>在</w:t>
      </w:r>
      <w:r w:rsidRPr="00704475">
        <w:rPr>
          <w:kern w:val="22"/>
        </w:rPr>
        <w:t>修订后的国家生物多样性战略和行动计划中</w:t>
      </w:r>
      <w:r w:rsidR="002D21B0" w:rsidRPr="00704475">
        <w:rPr>
          <w:rFonts w:hint="eastAsia"/>
          <w:kern w:val="22"/>
        </w:rPr>
        <w:t>列出</w:t>
      </w:r>
      <w:r w:rsidRPr="00704475">
        <w:rPr>
          <w:kern w:val="22"/>
        </w:rPr>
        <w:t>建立国家信息交换所机制的行动和（或）计划。</w:t>
      </w:r>
    </w:p>
    <w:p w14:paraId="59A5614B" w14:textId="1FB23FAF" w:rsidR="005B7A14" w:rsidRPr="00704475" w:rsidRDefault="002D21B0" w:rsidP="00454F3C">
      <w:pPr>
        <w:widowControl w:val="0"/>
        <w:numPr>
          <w:ilvl w:val="0"/>
          <w:numId w:val="27"/>
        </w:numPr>
        <w:spacing w:before="120" w:after="120"/>
        <w:ind w:left="0" w:firstLine="0"/>
        <w:rPr>
          <w:kern w:val="22"/>
        </w:rPr>
      </w:pPr>
      <w:r w:rsidRPr="00704475">
        <w:rPr>
          <w:rFonts w:hint="eastAsia"/>
          <w:kern w:val="22"/>
        </w:rPr>
        <w:lastRenderedPageBreak/>
        <w:t>未设</w:t>
      </w:r>
      <w:r w:rsidR="005B7A14" w:rsidRPr="00704475">
        <w:rPr>
          <w:kern w:val="22"/>
        </w:rPr>
        <w:t>信息交换所机制的缔约方中，</w:t>
      </w:r>
      <w:r w:rsidRPr="00704475">
        <w:rPr>
          <w:kern w:val="22"/>
        </w:rPr>
        <w:t>4</w:t>
      </w:r>
      <w:r w:rsidR="005732E9" w:rsidRPr="00704475">
        <w:rPr>
          <w:kern w:val="22"/>
        </w:rPr>
        <w:t>5</w:t>
      </w:r>
      <w:r w:rsidR="0072752C">
        <w:rPr>
          <w:rFonts w:hint="eastAsia"/>
          <w:kern w:val="22"/>
        </w:rPr>
        <w:t>项国家</w:t>
      </w:r>
      <w:r w:rsidR="0072752C">
        <w:rPr>
          <w:kern w:val="22"/>
        </w:rPr>
        <w:t>生物多样性占了和行动计划</w:t>
      </w:r>
      <w:r w:rsidR="005B7A14" w:rsidRPr="00704475">
        <w:rPr>
          <w:kern w:val="22"/>
          <w:vertAlign w:val="superscript"/>
        </w:rPr>
        <w:footnoteReference w:id="32"/>
      </w:r>
      <w:r w:rsidR="005B7A14" w:rsidRPr="00704475">
        <w:rPr>
          <w:kern w:val="22"/>
          <w:vertAlign w:val="superscript"/>
        </w:rPr>
        <w:t xml:space="preserve"> </w:t>
      </w:r>
      <w:r w:rsidR="005B7A14" w:rsidRPr="00704475">
        <w:rPr>
          <w:rFonts w:hint="eastAsia"/>
          <w:kern w:val="22"/>
        </w:rPr>
        <w:t>提到</w:t>
      </w:r>
      <w:r w:rsidR="0072752C">
        <w:rPr>
          <w:rFonts w:hint="eastAsia"/>
          <w:kern w:val="22"/>
        </w:rPr>
        <w:t>其</w:t>
      </w:r>
      <w:r w:rsidR="005B7A14" w:rsidRPr="00704475">
        <w:rPr>
          <w:kern w:val="22"/>
        </w:rPr>
        <w:t>打算改进和加强现行信息管理系统。</w:t>
      </w:r>
    </w:p>
    <w:p w14:paraId="389256B5" w14:textId="6D4106D5" w:rsidR="005B7A14" w:rsidRPr="00704475" w:rsidRDefault="005B7A14" w:rsidP="0072752C">
      <w:pPr>
        <w:spacing w:before="120" w:after="120"/>
        <w:jc w:val="center"/>
        <w:rPr>
          <w:rFonts w:eastAsia="SimHei"/>
          <w:b/>
          <w:kern w:val="22"/>
        </w:rPr>
      </w:pPr>
      <w:r w:rsidRPr="00704475">
        <w:rPr>
          <w:rFonts w:eastAsia="SimHei"/>
          <w:b/>
          <w:kern w:val="22"/>
        </w:rPr>
        <w:t>C.</w:t>
      </w:r>
      <w:r w:rsidRPr="00704475">
        <w:rPr>
          <w:rFonts w:eastAsia="SimHei"/>
          <w:b/>
          <w:kern w:val="22"/>
        </w:rPr>
        <w:tab/>
      </w:r>
      <w:r w:rsidR="00A93B1F" w:rsidRPr="00704475">
        <w:rPr>
          <w:rFonts w:eastAsia="SimHei" w:hint="eastAsia"/>
          <w:b/>
          <w:kern w:val="22"/>
        </w:rPr>
        <w:t>国家生物多样性战略和行动计划的</w:t>
      </w:r>
      <w:r w:rsidRPr="00704475">
        <w:rPr>
          <w:rFonts w:eastAsia="SimHei" w:hint="eastAsia"/>
          <w:b/>
          <w:kern w:val="22"/>
        </w:rPr>
        <w:t>组成部分</w:t>
      </w:r>
    </w:p>
    <w:p w14:paraId="61153D23" w14:textId="77777777" w:rsidR="005B7A14" w:rsidRPr="00C3577A" w:rsidRDefault="005B7A14" w:rsidP="00454F3C">
      <w:pPr>
        <w:spacing w:before="120" w:after="120"/>
        <w:jc w:val="center"/>
        <w:rPr>
          <w:rFonts w:ascii="KaiTi" w:eastAsia="KaiTi" w:hAnsi="KaiTi"/>
          <w:kern w:val="22"/>
        </w:rPr>
      </w:pPr>
      <w:r w:rsidRPr="00C3577A">
        <w:rPr>
          <w:rFonts w:ascii="KaiTi" w:eastAsia="KaiTi" w:hAnsi="KaiTi"/>
          <w:kern w:val="22"/>
        </w:rPr>
        <w:t>1.</w:t>
      </w:r>
      <w:r w:rsidRPr="00C3577A">
        <w:rPr>
          <w:rFonts w:ascii="KaiTi" w:eastAsia="KaiTi" w:hAnsi="KaiTi"/>
          <w:kern w:val="22"/>
        </w:rPr>
        <w:tab/>
        <w:t>资源调动战略</w:t>
      </w:r>
    </w:p>
    <w:p w14:paraId="06D74A53" w14:textId="48D3F24B" w:rsidR="005B7A14" w:rsidRPr="00704475" w:rsidRDefault="00A5426B" w:rsidP="00454F3C">
      <w:pPr>
        <w:numPr>
          <w:ilvl w:val="0"/>
          <w:numId w:val="27"/>
        </w:numPr>
        <w:spacing w:before="120" w:after="120"/>
        <w:ind w:left="0" w:firstLine="0"/>
        <w:rPr>
          <w:color w:val="000000" w:themeColor="text1"/>
          <w:kern w:val="22"/>
        </w:rPr>
      </w:pPr>
      <w:r w:rsidRPr="00704475">
        <w:rPr>
          <w:color w:val="000000" w:themeColor="text1"/>
          <w:kern w:val="22"/>
        </w:rPr>
        <w:t>缔约方大会</w:t>
      </w:r>
      <w:r w:rsidR="005B7A14" w:rsidRPr="00704475">
        <w:rPr>
          <w:rFonts w:hint="eastAsia"/>
          <w:color w:val="000000" w:themeColor="text1"/>
          <w:kern w:val="22"/>
        </w:rPr>
        <w:t>第</w:t>
      </w:r>
      <w:r w:rsidR="005B7A14" w:rsidRPr="00704475">
        <w:rPr>
          <w:rFonts w:hint="eastAsia"/>
          <w:color w:val="000000" w:themeColor="text1"/>
          <w:kern w:val="22"/>
        </w:rPr>
        <w:t>XI/14</w:t>
      </w:r>
      <w:r w:rsidR="005B7A14" w:rsidRPr="00704475">
        <w:rPr>
          <w:rFonts w:hint="eastAsia"/>
          <w:color w:val="000000" w:themeColor="text1"/>
          <w:kern w:val="22"/>
        </w:rPr>
        <w:t>号决定第</w:t>
      </w:r>
      <w:r w:rsidR="005B7A14" w:rsidRPr="00704475">
        <w:rPr>
          <w:rFonts w:hint="eastAsia"/>
          <w:color w:val="000000" w:themeColor="text1"/>
          <w:kern w:val="22"/>
        </w:rPr>
        <w:t>25</w:t>
      </w:r>
      <w:r w:rsidR="005B7A14" w:rsidRPr="00704475">
        <w:rPr>
          <w:rFonts w:hint="eastAsia"/>
          <w:color w:val="000000" w:themeColor="text1"/>
          <w:kern w:val="22"/>
        </w:rPr>
        <w:t>段鼓励缔约方</w:t>
      </w:r>
      <w:r w:rsidR="005B7A14" w:rsidRPr="00C50789">
        <w:rPr>
          <w:rFonts w:ascii="SimSun" w:hAnsi="SimSun" w:hint="eastAsia"/>
          <w:color w:val="000000" w:themeColor="text1"/>
          <w:kern w:val="22"/>
        </w:rPr>
        <w:t>“</w:t>
      </w:r>
      <w:r w:rsidR="005B7A14" w:rsidRPr="00704475">
        <w:rPr>
          <w:rFonts w:hint="eastAsia"/>
          <w:color w:val="000000" w:themeColor="text1"/>
          <w:kern w:val="22"/>
        </w:rPr>
        <w:t>酌情制定国别资源调动战略、包括评估资源需求，作为本国更新国家生物多样性战略和行动计划的一部分</w:t>
      </w:r>
      <w:r w:rsidR="005B7A14" w:rsidRPr="00C50789">
        <w:rPr>
          <w:rFonts w:ascii="SimSun" w:hAnsi="SimSun" w:hint="eastAsia"/>
          <w:color w:val="000000" w:themeColor="text1"/>
          <w:kern w:val="22"/>
        </w:rPr>
        <w:t>”</w:t>
      </w:r>
      <w:r w:rsidR="005B7A14" w:rsidRPr="00704475">
        <w:rPr>
          <w:rFonts w:hint="eastAsia"/>
          <w:color w:val="000000" w:themeColor="text1"/>
          <w:kern w:val="22"/>
        </w:rPr>
        <w:t>。在这方面，有</w:t>
      </w:r>
      <w:r w:rsidRPr="00704475">
        <w:rPr>
          <w:rFonts w:hint="eastAsia"/>
          <w:color w:val="000000" w:themeColor="text1"/>
          <w:kern w:val="22"/>
        </w:rPr>
        <w:t>2</w:t>
      </w:r>
      <w:r w:rsidR="00DE7AFB" w:rsidRPr="00704475">
        <w:rPr>
          <w:rFonts w:hint="eastAsia"/>
          <w:color w:val="000000" w:themeColor="text1"/>
          <w:kern w:val="22"/>
        </w:rPr>
        <w:t>5</w:t>
      </w:r>
      <w:r w:rsidR="00DE7AFB" w:rsidRPr="00704475">
        <w:rPr>
          <w:rFonts w:hint="eastAsia"/>
          <w:color w:val="000000" w:themeColor="text1"/>
          <w:kern w:val="22"/>
        </w:rPr>
        <w:t>份</w:t>
      </w:r>
      <w:r w:rsidR="005B7A14" w:rsidRPr="00704475">
        <w:rPr>
          <w:rFonts w:hint="eastAsia"/>
          <w:color w:val="000000" w:themeColor="text1"/>
          <w:kern w:val="22"/>
        </w:rPr>
        <w:t>国家生物多样性战略和行动计划</w:t>
      </w:r>
      <w:r w:rsidR="005B7A14" w:rsidRPr="00704475">
        <w:rPr>
          <w:rStyle w:val="FootnoteReference"/>
          <w:rFonts w:ascii="Times New Roman" w:hAnsi="Times New Roman"/>
          <w:snapToGrid w:val="0"/>
          <w:color w:val="000000" w:themeColor="text1"/>
          <w:kern w:val="22"/>
        </w:rPr>
        <w:footnoteReference w:id="33"/>
      </w:r>
      <w:r w:rsidR="005B7A14" w:rsidRPr="00704475">
        <w:rPr>
          <w:rFonts w:hint="eastAsia"/>
          <w:color w:val="000000" w:themeColor="text1"/>
          <w:kern w:val="22"/>
        </w:rPr>
        <w:t xml:space="preserve"> </w:t>
      </w:r>
      <w:r w:rsidR="005B7A14" w:rsidRPr="00704475">
        <w:rPr>
          <w:rFonts w:hint="eastAsia"/>
          <w:color w:val="000000" w:themeColor="text1"/>
          <w:kern w:val="22"/>
        </w:rPr>
        <w:t>具体载有国家资源调动战略或等同内容</w:t>
      </w:r>
      <w:r w:rsidR="005B7A14" w:rsidRPr="00704475">
        <w:rPr>
          <w:rStyle w:val="FootnoteReference"/>
          <w:rFonts w:ascii="Times New Roman" w:hAnsi="Times New Roman"/>
          <w:snapToGrid w:val="0"/>
          <w:color w:val="000000" w:themeColor="text1"/>
          <w:kern w:val="22"/>
        </w:rPr>
        <w:footnoteReference w:id="34"/>
      </w:r>
      <w:r w:rsidRPr="00704475">
        <w:rPr>
          <w:rFonts w:hint="eastAsia"/>
          <w:color w:val="000000" w:themeColor="text1"/>
          <w:kern w:val="22"/>
        </w:rPr>
        <w:t>。</w:t>
      </w:r>
      <w:r w:rsidR="005B7A14" w:rsidRPr="00704475">
        <w:rPr>
          <w:color w:val="000000" w:themeColor="text1"/>
          <w:kern w:val="22"/>
        </w:rPr>
        <w:t>实例有</w:t>
      </w:r>
      <w:r w:rsidR="005B7A14" w:rsidRPr="00704475">
        <w:rPr>
          <w:rFonts w:hint="eastAsia"/>
          <w:color w:val="000000" w:themeColor="text1"/>
          <w:kern w:val="22"/>
        </w:rPr>
        <w:t>：</w:t>
      </w:r>
    </w:p>
    <w:p w14:paraId="0C4B0721" w14:textId="0602FE9E" w:rsidR="005B7A14" w:rsidRPr="00704475" w:rsidRDefault="005B7A14" w:rsidP="00454F3C">
      <w:pPr>
        <w:pStyle w:val="Para1"/>
        <w:numPr>
          <w:ilvl w:val="1"/>
          <w:numId w:val="35"/>
        </w:numPr>
        <w:tabs>
          <w:tab w:val="left" w:pos="1170"/>
        </w:tabs>
        <w:ind w:left="0" w:firstLine="540"/>
        <w:rPr>
          <w:kern w:val="22"/>
          <w:sz w:val="24"/>
          <w:szCs w:val="24"/>
          <w:lang w:eastAsia="zh-CN"/>
        </w:rPr>
      </w:pPr>
      <w:r w:rsidRPr="00704475">
        <w:rPr>
          <w:rFonts w:hint="eastAsia"/>
          <w:kern w:val="22"/>
          <w:sz w:val="24"/>
          <w:szCs w:val="24"/>
          <w:lang w:eastAsia="zh-CN"/>
        </w:rPr>
        <w:t>波斯尼亚</w:t>
      </w:r>
      <w:r w:rsidRPr="00704475">
        <w:rPr>
          <w:kern w:val="22"/>
          <w:sz w:val="24"/>
          <w:szCs w:val="24"/>
          <w:lang w:eastAsia="zh-CN"/>
        </w:rPr>
        <w:t>和黑塞哥维那编制了</w:t>
      </w:r>
      <w:r w:rsidR="008B4E68" w:rsidRPr="00704475">
        <w:rPr>
          <w:rFonts w:hint="eastAsia"/>
          <w:kern w:val="22"/>
          <w:sz w:val="24"/>
          <w:szCs w:val="24"/>
          <w:lang w:eastAsia="zh-CN"/>
        </w:rPr>
        <w:t>《</w:t>
      </w:r>
      <w:r w:rsidR="008B4E68" w:rsidRPr="00704475">
        <w:rPr>
          <w:kern w:val="22"/>
          <w:sz w:val="24"/>
          <w:szCs w:val="24"/>
          <w:lang w:eastAsia="zh-CN"/>
        </w:rPr>
        <w:t>资源调动计划</w:t>
      </w:r>
      <w:r w:rsidR="008B4E68" w:rsidRPr="00704475">
        <w:rPr>
          <w:rFonts w:hint="eastAsia"/>
          <w:kern w:val="22"/>
          <w:sz w:val="24"/>
          <w:szCs w:val="24"/>
          <w:lang w:eastAsia="zh-CN"/>
        </w:rPr>
        <w:t>》</w:t>
      </w:r>
      <w:r w:rsidRPr="00704475">
        <w:rPr>
          <w:kern w:val="22"/>
          <w:sz w:val="24"/>
          <w:szCs w:val="24"/>
          <w:lang w:eastAsia="zh-CN"/>
        </w:rPr>
        <w:t>，其中包括：</w:t>
      </w:r>
      <w:r w:rsidRPr="00704475">
        <w:rPr>
          <w:kern w:val="22"/>
          <w:sz w:val="24"/>
          <w:szCs w:val="24"/>
          <w:lang w:eastAsia="zh-CN"/>
        </w:rPr>
        <w:t>(</w:t>
      </w:r>
      <w:r w:rsidRPr="00704475">
        <w:rPr>
          <w:rFonts w:hint="eastAsia"/>
          <w:kern w:val="22"/>
          <w:sz w:val="24"/>
          <w:szCs w:val="24"/>
          <w:lang w:eastAsia="zh-CN"/>
        </w:rPr>
        <w:t>一</w:t>
      </w:r>
      <w:r w:rsidRPr="00704475">
        <w:rPr>
          <w:kern w:val="22"/>
          <w:sz w:val="24"/>
          <w:szCs w:val="24"/>
          <w:lang w:eastAsia="zh-CN"/>
        </w:rPr>
        <w:t xml:space="preserve">) </w:t>
      </w:r>
      <w:r w:rsidR="00DD1AA1" w:rsidRPr="00704475">
        <w:rPr>
          <w:rFonts w:hint="eastAsia"/>
          <w:kern w:val="22"/>
          <w:sz w:val="24"/>
          <w:szCs w:val="24"/>
          <w:lang w:eastAsia="zh-CN"/>
        </w:rPr>
        <w:t>保护</w:t>
      </w:r>
      <w:r w:rsidRPr="00704475">
        <w:rPr>
          <w:kern w:val="22"/>
          <w:sz w:val="24"/>
          <w:szCs w:val="24"/>
          <w:lang w:eastAsia="zh-CN"/>
        </w:rPr>
        <w:t>生物多样性</w:t>
      </w:r>
      <w:r w:rsidR="00DD1AA1" w:rsidRPr="00704475">
        <w:rPr>
          <w:rFonts w:hint="eastAsia"/>
          <w:kern w:val="22"/>
          <w:sz w:val="24"/>
          <w:szCs w:val="24"/>
          <w:lang w:eastAsia="zh-CN"/>
        </w:rPr>
        <w:t>领域的筹资</w:t>
      </w:r>
      <w:r w:rsidRPr="00704475">
        <w:rPr>
          <w:kern w:val="22"/>
          <w:sz w:val="24"/>
          <w:szCs w:val="24"/>
          <w:lang w:eastAsia="zh-CN"/>
        </w:rPr>
        <w:t>现状；</w:t>
      </w:r>
      <w:r w:rsidRPr="00704475">
        <w:rPr>
          <w:kern w:val="22"/>
          <w:sz w:val="24"/>
          <w:szCs w:val="24"/>
          <w:lang w:eastAsia="zh-CN"/>
        </w:rPr>
        <w:t>(</w:t>
      </w:r>
      <w:r w:rsidRPr="00704475">
        <w:rPr>
          <w:rFonts w:hint="eastAsia"/>
          <w:kern w:val="22"/>
          <w:sz w:val="24"/>
          <w:szCs w:val="24"/>
          <w:lang w:eastAsia="zh-CN"/>
        </w:rPr>
        <w:t>二</w:t>
      </w:r>
      <w:r w:rsidRPr="00704475">
        <w:rPr>
          <w:kern w:val="22"/>
          <w:sz w:val="24"/>
          <w:szCs w:val="24"/>
          <w:lang w:eastAsia="zh-CN"/>
        </w:rPr>
        <w:t xml:space="preserve">) </w:t>
      </w:r>
      <w:r w:rsidRPr="00704475">
        <w:rPr>
          <w:rFonts w:hint="eastAsia"/>
          <w:kern w:val="22"/>
          <w:sz w:val="24"/>
          <w:szCs w:val="24"/>
          <w:lang w:eastAsia="zh-CN"/>
        </w:rPr>
        <w:t>环境保护</w:t>
      </w:r>
      <w:r w:rsidRPr="00704475">
        <w:rPr>
          <w:kern w:val="22"/>
          <w:sz w:val="24"/>
          <w:szCs w:val="24"/>
          <w:lang w:eastAsia="zh-CN"/>
        </w:rPr>
        <w:t>资金的收入和受益人；</w:t>
      </w:r>
      <w:r w:rsidRPr="00704475">
        <w:rPr>
          <w:kern w:val="22"/>
          <w:sz w:val="24"/>
          <w:szCs w:val="24"/>
          <w:lang w:eastAsia="zh-CN"/>
        </w:rPr>
        <w:t>(</w:t>
      </w:r>
      <w:r w:rsidRPr="00704475">
        <w:rPr>
          <w:rFonts w:hint="eastAsia"/>
          <w:kern w:val="22"/>
          <w:sz w:val="24"/>
          <w:szCs w:val="24"/>
          <w:lang w:eastAsia="zh-CN"/>
        </w:rPr>
        <w:t>三</w:t>
      </w:r>
      <w:r w:rsidRPr="00704475">
        <w:rPr>
          <w:kern w:val="22"/>
          <w:sz w:val="24"/>
          <w:szCs w:val="24"/>
          <w:lang w:eastAsia="zh-CN"/>
        </w:rPr>
        <w:t xml:space="preserve">) </w:t>
      </w:r>
      <w:r w:rsidRPr="00704475">
        <w:rPr>
          <w:kern w:val="22"/>
          <w:sz w:val="24"/>
          <w:szCs w:val="24"/>
          <w:lang w:eastAsia="zh-CN"/>
        </w:rPr>
        <w:t>保护和生物多样性的潜在国际</w:t>
      </w:r>
      <w:r w:rsidR="00DD1AA1" w:rsidRPr="00704475">
        <w:rPr>
          <w:rFonts w:hint="eastAsia"/>
          <w:kern w:val="22"/>
          <w:sz w:val="24"/>
          <w:szCs w:val="24"/>
          <w:lang w:eastAsia="zh-CN"/>
        </w:rPr>
        <w:t>资金</w:t>
      </w:r>
      <w:r w:rsidRPr="00704475">
        <w:rPr>
          <w:kern w:val="22"/>
          <w:sz w:val="24"/>
          <w:szCs w:val="24"/>
          <w:lang w:eastAsia="zh-CN"/>
        </w:rPr>
        <w:t>来源；</w:t>
      </w:r>
      <w:r w:rsidRPr="00704475">
        <w:rPr>
          <w:kern w:val="22"/>
          <w:sz w:val="24"/>
          <w:szCs w:val="24"/>
          <w:lang w:eastAsia="zh-CN"/>
        </w:rPr>
        <w:t>(</w:t>
      </w:r>
      <w:r w:rsidRPr="00704475">
        <w:rPr>
          <w:rFonts w:hint="eastAsia"/>
          <w:kern w:val="22"/>
          <w:sz w:val="24"/>
          <w:szCs w:val="24"/>
          <w:lang w:eastAsia="zh-CN"/>
        </w:rPr>
        <w:t>四</w:t>
      </w:r>
      <w:r w:rsidRPr="00704475">
        <w:rPr>
          <w:kern w:val="22"/>
          <w:sz w:val="24"/>
          <w:szCs w:val="24"/>
          <w:lang w:eastAsia="zh-CN"/>
        </w:rPr>
        <w:t xml:space="preserve">) </w:t>
      </w:r>
      <w:r w:rsidRPr="00704475">
        <w:rPr>
          <w:rFonts w:hint="eastAsia"/>
          <w:kern w:val="22"/>
          <w:sz w:val="24"/>
          <w:szCs w:val="24"/>
          <w:lang w:eastAsia="zh-CN"/>
        </w:rPr>
        <w:t>评估</w:t>
      </w:r>
      <w:r w:rsidRPr="00704475">
        <w:rPr>
          <w:kern w:val="22"/>
          <w:sz w:val="24"/>
          <w:szCs w:val="24"/>
          <w:lang w:eastAsia="zh-CN"/>
        </w:rPr>
        <w:t>现有资助生物多样性模式的效率；</w:t>
      </w:r>
      <w:r w:rsidRPr="00704475">
        <w:rPr>
          <w:kern w:val="22"/>
          <w:sz w:val="24"/>
          <w:szCs w:val="24"/>
          <w:lang w:eastAsia="zh-CN"/>
        </w:rPr>
        <w:t>(</w:t>
      </w:r>
      <w:r w:rsidRPr="00704475">
        <w:rPr>
          <w:rFonts w:hint="eastAsia"/>
          <w:kern w:val="22"/>
          <w:sz w:val="24"/>
          <w:szCs w:val="24"/>
          <w:lang w:eastAsia="zh-CN"/>
        </w:rPr>
        <w:t>五</w:t>
      </w:r>
      <w:r w:rsidRPr="00704475">
        <w:rPr>
          <w:kern w:val="22"/>
          <w:sz w:val="24"/>
          <w:szCs w:val="24"/>
          <w:lang w:eastAsia="zh-CN"/>
        </w:rPr>
        <w:t>) </w:t>
      </w:r>
      <w:r w:rsidRPr="00704475">
        <w:rPr>
          <w:rFonts w:hint="eastAsia"/>
          <w:kern w:val="22"/>
          <w:sz w:val="24"/>
          <w:szCs w:val="24"/>
          <w:lang w:eastAsia="zh-CN"/>
        </w:rPr>
        <w:t>调动资源资助</w:t>
      </w:r>
      <w:r w:rsidRPr="00704475">
        <w:rPr>
          <w:kern w:val="22"/>
          <w:sz w:val="24"/>
          <w:szCs w:val="24"/>
          <w:lang w:eastAsia="zh-CN"/>
        </w:rPr>
        <w:t>生物多样性；</w:t>
      </w:r>
      <w:r w:rsidRPr="00704475">
        <w:rPr>
          <w:kern w:val="22"/>
          <w:sz w:val="24"/>
          <w:szCs w:val="24"/>
          <w:lang w:eastAsia="zh-CN"/>
        </w:rPr>
        <w:t>(</w:t>
      </w:r>
      <w:r w:rsidRPr="00704475">
        <w:rPr>
          <w:rFonts w:hint="eastAsia"/>
          <w:kern w:val="22"/>
          <w:sz w:val="24"/>
          <w:szCs w:val="24"/>
          <w:lang w:eastAsia="zh-CN"/>
        </w:rPr>
        <w:t>六</w:t>
      </w:r>
      <w:r w:rsidRPr="00704475">
        <w:rPr>
          <w:kern w:val="22"/>
          <w:sz w:val="24"/>
          <w:szCs w:val="24"/>
          <w:lang w:eastAsia="zh-CN"/>
        </w:rPr>
        <w:t xml:space="preserve">) </w:t>
      </w:r>
      <w:r w:rsidRPr="00704475">
        <w:rPr>
          <w:rFonts w:hint="eastAsia"/>
          <w:kern w:val="22"/>
          <w:sz w:val="24"/>
          <w:szCs w:val="24"/>
          <w:lang w:eastAsia="zh-CN"/>
        </w:rPr>
        <w:t>监测</w:t>
      </w:r>
      <w:r w:rsidRPr="00704475">
        <w:rPr>
          <w:kern w:val="22"/>
          <w:sz w:val="24"/>
          <w:szCs w:val="24"/>
          <w:lang w:eastAsia="zh-CN"/>
        </w:rPr>
        <w:t>执行情况</w:t>
      </w:r>
      <w:r w:rsidRPr="00704475">
        <w:rPr>
          <w:rFonts w:hint="eastAsia"/>
          <w:kern w:val="22"/>
          <w:sz w:val="24"/>
          <w:szCs w:val="24"/>
          <w:lang w:eastAsia="zh-CN"/>
        </w:rPr>
        <w:t>；</w:t>
      </w:r>
    </w:p>
    <w:p w14:paraId="355D4093" w14:textId="5438C0C4" w:rsidR="005B7A14" w:rsidRPr="00704475" w:rsidRDefault="005B7A14" w:rsidP="00454F3C">
      <w:pPr>
        <w:pStyle w:val="Para1"/>
        <w:numPr>
          <w:ilvl w:val="1"/>
          <w:numId w:val="35"/>
        </w:numPr>
        <w:tabs>
          <w:tab w:val="left" w:pos="1170"/>
        </w:tabs>
        <w:ind w:left="0" w:firstLine="540"/>
        <w:rPr>
          <w:kern w:val="22"/>
          <w:sz w:val="24"/>
          <w:szCs w:val="24"/>
          <w:lang w:eastAsia="zh-CN"/>
        </w:rPr>
      </w:pPr>
      <w:r w:rsidRPr="00704475">
        <w:rPr>
          <w:rFonts w:hint="eastAsia"/>
          <w:kern w:val="22"/>
          <w:sz w:val="24"/>
          <w:szCs w:val="24"/>
          <w:lang w:eastAsia="zh-CN"/>
        </w:rPr>
        <w:t>博茨瓦纳</w:t>
      </w:r>
      <w:r w:rsidRPr="00704475">
        <w:rPr>
          <w:kern w:val="22"/>
          <w:sz w:val="24"/>
          <w:szCs w:val="24"/>
          <w:lang w:eastAsia="zh-CN"/>
        </w:rPr>
        <w:t>资源调动计划中规划的一些活动有：</w:t>
      </w:r>
      <w:r w:rsidRPr="00704475">
        <w:rPr>
          <w:kern w:val="22"/>
          <w:sz w:val="24"/>
          <w:szCs w:val="24"/>
          <w:lang w:eastAsia="zh-CN"/>
        </w:rPr>
        <w:t>(</w:t>
      </w:r>
      <w:r w:rsidRPr="00704475">
        <w:rPr>
          <w:rFonts w:hint="eastAsia"/>
          <w:kern w:val="22"/>
          <w:sz w:val="24"/>
          <w:szCs w:val="24"/>
          <w:lang w:eastAsia="zh-CN"/>
        </w:rPr>
        <w:t>一</w:t>
      </w:r>
      <w:r w:rsidRPr="00704475">
        <w:rPr>
          <w:kern w:val="22"/>
          <w:sz w:val="24"/>
          <w:szCs w:val="24"/>
          <w:lang w:eastAsia="zh-CN"/>
        </w:rPr>
        <w:t>) </w:t>
      </w:r>
      <w:r w:rsidRPr="00704475">
        <w:rPr>
          <w:rFonts w:hint="eastAsia"/>
          <w:kern w:val="22"/>
          <w:sz w:val="24"/>
          <w:szCs w:val="24"/>
          <w:lang w:eastAsia="zh-CN"/>
        </w:rPr>
        <w:t>确保</w:t>
      </w:r>
      <w:r w:rsidRPr="00704475">
        <w:rPr>
          <w:kern w:val="22"/>
          <w:sz w:val="24"/>
          <w:szCs w:val="24"/>
          <w:lang w:eastAsia="zh-CN"/>
        </w:rPr>
        <w:t>国家环境基金全面运作和包括</w:t>
      </w:r>
      <w:r w:rsidRPr="00704475">
        <w:rPr>
          <w:rFonts w:hint="eastAsia"/>
          <w:kern w:val="22"/>
          <w:sz w:val="24"/>
          <w:szCs w:val="24"/>
          <w:lang w:eastAsia="zh-CN"/>
        </w:rPr>
        <w:t>对</w:t>
      </w:r>
      <w:r w:rsidRPr="00704475">
        <w:rPr>
          <w:kern w:val="22"/>
          <w:sz w:val="24"/>
          <w:szCs w:val="24"/>
          <w:lang w:eastAsia="zh-CN"/>
        </w:rPr>
        <w:t>生物多样性保护活动的具体拨款；</w:t>
      </w:r>
      <w:r w:rsidRPr="00704475">
        <w:rPr>
          <w:kern w:val="22"/>
          <w:sz w:val="24"/>
          <w:szCs w:val="24"/>
          <w:lang w:eastAsia="zh-CN"/>
        </w:rPr>
        <w:t>(</w:t>
      </w:r>
      <w:r w:rsidRPr="00704475">
        <w:rPr>
          <w:rFonts w:hint="eastAsia"/>
          <w:kern w:val="22"/>
          <w:sz w:val="24"/>
          <w:szCs w:val="24"/>
          <w:lang w:eastAsia="zh-CN"/>
        </w:rPr>
        <w:t>二</w:t>
      </w:r>
      <w:r w:rsidRPr="00704475">
        <w:rPr>
          <w:kern w:val="22"/>
          <w:sz w:val="24"/>
          <w:szCs w:val="24"/>
          <w:lang w:eastAsia="zh-CN"/>
        </w:rPr>
        <w:t xml:space="preserve">) </w:t>
      </w:r>
      <w:r w:rsidRPr="00704475">
        <w:rPr>
          <w:rFonts w:hint="eastAsia"/>
          <w:kern w:val="22"/>
          <w:sz w:val="24"/>
          <w:szCs w:val="24"/>
          <w:lang w:eastAsia="zh-CN"/>
        </w:rPr>
        <w:t>委托进行</w:t>
      </w:r>
      <w:r w:rsidRPr="00704475">
        <w:rPr>
          <w:kern w:val="22"/>
          <w:sz w:val="24"/>
          <w:szCs w:val="24"/>
          <w:lang w:eastAsia="zh-CN"/>
        </w:rPr>
        <w:t>关于</w:t>
      </w:r>
      <w:r w:rsidRPr="00704475">
        <w:rPr>
          <w:rFonts w:hint="eastAsia"/>
          <w:kern w:val="22"/>
          <w:sz w:val="24"/>
          <w:szCs w:val="24"/>
          <w:lang w:eastAsia="zh-CN"/>
        </w:rPr>
        <w:t>公共部门</w:t>
      </w:r>
      <w:r w:rsidRPr="00704475">
        <w:rPr>
          <w:kern w:val="22"/>
          <w:sz w:val="24"/>
          <w:szCs w:val="24"/>
          <w:lang w:eastAsia="zh-CN"/>
        </w:rPr>
        <w:t>、私营部门、非政府组织、</w:t>
      </w:r>
      <w:r w:rsidRPr="00704475">
        <w:rPr>
          <w:rFonts w:hint="eastAsia"/>
          <w:kern w:val="22"/>
          <w:sz w:val="24"/>
          <w:szCs w:val="24"/>
          <w:lang w:eastAsia="zh-CN"/>
        </w:rPr>
        <w:t>城市</w:t>
      </w:r>
      <w:r w:rsidRPr="00704475">
        <w:rPr>
          <w:kern w:val="22"/>
          <w:sz w:val="24"/>
          <w:szCs w:val="24"/>
          <w:lang w:eastAsia="zh-CN"/>
        </w:rPr>
        <w:t>和生物多样性展望、</w:t>
      </w:r>
      <w:r w:rsidRPr="00704475">
        <w:rPr>
          <w:rFonts w:hint="eastAsia"/>
          <w:sz w:val="24"/>
          <w:szCs w:val="24"/>
          <w:lang w:eastAsia="zh-CN"/>
        </w:rPr>
        <w:t>国际</w:t>
      </w:r>
      <w:r w:rsidRPr="00704475">
        <w:rPr>
          <w:sz w:val="24"/>
          <w:szCs w:val="24"/>
          <w:lang w:eastAsia="zh-CN"/>
        </w:rPr>
        <w:t>合作方案</w:t>
      </w:r>
      <w:r w:rsidRPr="00704475">
        <w:rPr>
          <w:rFonts w:hint="eastAsia"/>
          <w:sz w:val="24"/>
          <w:szCs w:val="24"/>
          <w:lang w:eastAsia="zh-CN"/>
        </w:rPr>
        <w:t>和</w:t>
      </w:r>
      <w:r w:rsidRPr="00704475">
        <w:rPr>
          <w:sz w:val="24"/>
          <w:szCs w:val="24"/>
          <w:lang w:eastAsia="zh-CN"/>
        </w:rPr>
        <w:t>研究机构的生物多样性相关</w:t>
      </w:r>
      <w:r w:rsidRPr="00704475">
        <w:rPr>
          <w:rFonts w:hint="eastAsia"/>
          <w:sz w:val="24"/>
          <w:szCs w:val="24"/>
          <w:lang w:eastAsia="zh-CN"/>
        </w:rPr>
        <w:t>分类</w:t>
      </w:r>
      <w:r w:rsidRPr="00704475">
        <w:rPr>
          <w:sz w:val="24"/>
          <w:szCs w:val="24"/>
          <w:lang w:eastAsia="zh-CN"/>
        </w:rPr>
        <w:t>开支和收入</w:t>
      </w:r>
      <w:r w:rsidRPr="00704475">
        <w:rPr>
          <w:rFonts w:hint="eastAsia"/>
          <w:kern w:val="22"/>
          <w:sz w:val="24"/>
          <w:szCs w:val="24"/>
          <w:lang w:eastAsia="zh-CN"/>
        </w:rPr>
        <w:t>的</w:t>
      </w:r>
      <w:r w:rsidRPr="00704475">
        <w:rPr>
          <w:kern w:val="22"/>
          <w:sz w:val="24"/>
          <w:szCs w:val="24"/>
          <w:lang w:eastAsia="zh-CN"/>
        </w:rPr>
        <w:t>研究；</w:t>
      </w:r>
    </w:p>
    <w:p w14:paraId="6B28DFE4" w14:textId="4E512BA7" w:rsidR="00A5426B" w:rsidRPr="00704475" w:rsidRDefault="00A5426B" w:rsidP="00454F3C">
      <w:pPr>
        <w:pStyle w:val="Para1"/>
        <w:numPr>
          <w:ilvl w:val="1"/>
          <w:numId w:val="35"/>
        </w:numPr>
        <w:tabs>
          <w:tab w:val="left" w:pos="1170"/>
        </w:tabs>
        <w:ind w:left="0" w:firstLine="540"/>
        <w:rPr>
          <w:kern w:val="22"/>
          <w:sz w:val="24"/>
          <w:szCs w:val="24"/>
          <w:lang w:eastAsia="zh-CN"/>
        </w:rPr>
      </w:pPr>
      <w:r w:rsidRPr="00704475">
        <w:rPr>
          <w:rFonts w:hint="eastAsia"/>
          <w:kern w:val="22"/>
          <w:sz w:val="24"/>
          <w:szCs w:val="24"/>
          <w:lang w:eastAsia="zh-CN"/>
        </w:rPr>
        <w:t>哥斯达黎加参与</w:t>
      </w:r>
      <w:r w:rsidRPr="000E6203">
        <w:rPr>
          <w:rFonts w:hint="eastAsia"/>
          <w:kern w:val="22"/>
          <w:sz w:val="24"/>
          <w:szCs w:val="24"/>
          <w:lang w:eastAsia="zh-CN"/>
        </w:rPr>
        <w:t>生物多样性筹资倡议</w:t>
      </w:r>
      <w:r w:rsidRPr="00704475">
        <w:rPr>
          <w:rFonts w:hint="eastAsia"/>
          <w:kern w:val="22"/>
          <w:sz w:val="24"/>
          <w:szCs w:val="24"/>
          <w:lang w:eastAsia="zh-CN"/>
        </w:rPr>
        <w:t>后制定了资源调动计划；</w:t>
      </w:r>
    </w:p>
    <w:p w14:paraId="55831B19" w14:textId="3BEE9EEF" w:rsidR="005B7A14" w:rsidRPr="00704475" w:rsidRDefault="005B7A14" w:rsidP="00454F3C">
      <w:pPr>
        <w:pStyle w:val="Para1"/>
        <w:numPr>
          <w:ilvl w:val="1"/>
          <w:numId w:val="35"/>
        </w:numPr>
        <w:tabs>
          <w:tab w:val="left" w:pos="1170"/>
        </w:tabs>
        <w:ind w:left="0" w:firstLine="540"/>
        <w:rPr>
          <w:kern w:val="22"/>
          <w:sz w:val="24"/>
          <w:szCs w:val="24"/>
          <w:lang w:eastAsia="zh-CN"/>
        </w:rPr>
      </w:pPr>
      <w:r w:rsidRPr="00704475">
        <w:rPr>
          <w:rFonts w:hint="eastAsia"/>
          <w:kern w:val="22"/>
          <w:sz w:val="24"/>
          <w:szCs w:val="24"/>
          <w:lang w:eastAsia="zh-CN"/>
        </w:rPr>
        <w:t>马尔代夫</w:t>
      </w:r>
      <w:r w:rsidRPr="00704475">
        <w:rPr>
          <w:kern w:val="22"/>
          <w:sz w:val="24"/>
          <w:szCs w:val="24"/>
          <w:lang w:eastAsia="zh-CN"/>
        </w:rPr>
        <w:t>的</w:t>
      </w:r>
      <w:r w:rsidRPr="00704475">
        <w:rPr>
          <w:rFonts w:hint="eastAsia"/>
          <w:kern w:val="22"/>
          <w:sz w:val="24"/>
          <w:szCs w:val="24"/>
          <w:lang w:eastAsia="zh-CN"/>
        </w:rPr>
        <w:t>国家生物多样性战略和行动计划</w:t>
      </w:r>
      <w:r w:rsidRPr="00704475">
        <w:rPr>
          <w:kern w:val="22"/>
          <w:sz w:val="24"/>
          <w:szCs w:val="24"/>
          <w:lang w:eastAsia="zh-CN"/>
        </w:rPr>
        <w:t>包括</w:t>
      </w:r>
      <w:r w:rsidR="00E86C0F" w:rsidRPr="00704475">
        <w:rPr>
          <w:rFonts w:hint="eastAsia"/>
          <w:kern w:val="22"/>
          <w:sz w:val="24"/>
          <w:szCs w:val="24"/>
          <w:lang w:eastAsia="zh-CN"/>
        </w:rPr>
        <w:t>《</w:t>
      </w:r>
      <w:r w:rsidRPr="00704475">
        <w:rPr>
          <w:kern w:val="22"/>
          <w:sz w:val="24"/>
          <w:szCs w:val="24"/>
          <w:lang w:eastAsia="zh-CN"/>
        </w:rPr>
        <w:t>资源调动战略</w:t>
      </w:r>
      <w:r w:rsidR="00E86C0F" w:rsidRPr="00704475">
        <w:rPr>
          <w:rFonts w:hint="eastAsia"/>
          <w:kern w:val="22"/>
          <w:sz w:val="24"/>
          <w:szCs w:val="24"/>
          <w:lang w:eastAsia="zh-CN"/>
        </w:rPr>
        <w:t>》</w:t>
      </w:r>
      <w:r w:rsidRPr="00704475">
        <w:rPr>
          <w:kern w:val="22"/>
          <w:sz w:val="24"/>
          <w:szCs w:val="24"/>
          <w:lang w:eastAsia="zh-CN"/>
        </w:rPr>
        <w:t>，其中概述了资金需要，说明了</w:t>
      </w:r>
      <w:r w:rsidR="00E86C0F" w:rsidRPr="00704475">
        <w:rPr>
          <w:rFonts w:hint="eastAsia"/>
          <w:kern w:val="22"/>
          <w:sz w:val="24"/>
          <w:szCs w:val="24"/>
          <w:lang w:eastAsia="zh-CN"/>
        </w:rPr>
        <w:t>筹集</w:t>
      </w:r>
      <w:r w:rsidRPr="00704475">
        <w:rPr>
          <w:kern w:val="22"/>
          <w:sz w:val="24"/>
          <w:szCs w:val="24"/>
          <w:lang w:eastAsia="zh-CN"/>
        </w:rPr>
        <w:t>资金的几种备选办法，例如</w:t>
      </w:r>
      <w:r w:rsidRPr="00704475">
        <w:rPr>
          <w:rFonts w:hint="eastAsia"/>
          <w:kern w:val="22"/>
          <w:sz w:val="24"/>
          <w:szCs w:val="24"/>
          <w:lang w:eastAsia="zh-CN"/>
        </w:rPr>
        <w:t>旅游业收入、</w:t>
      </w:r>
      <w:r w:rsidRPr="00704475">
        <w:rPr>
          <w:kern w:val="22"/>
          <w:sz w:val="24"/>
          <w:szCs w:val="24"/>
          <w:lang w:eastAsia="zh-CN"/>
        </w:rPr>
        <w:t>捕鱼和林业行业收入、房地产和开发权</w:t>
      </w:r>
      <w:r w:rsidRPr="00704475">
        <w:rPr>
          <w:rFonts w:hint="eastAsia"/>
          <w:kern w:val="22"/>
          <w:sz w:val="24"/>
          <w:szCs w:val="24"/>
          <w:lang w:eastAsia="zh-CN"/>
        </w:rPr>
        <w:t>、</w:t>
      </w:r>
      <w:r w:rsidRPr="00704475">
        <w:rPr>
          <w:kern w:val="22"/>
          <w:sz w:val="24"/>
          <w:szCs w:val="24"/>
          <w:lang w:eastAsia="zh-CN"/>
        </w:rPr>
        <w:t>马尔代夫绿色基金（被认为是潜在的最重要资金来源）、</w:t>
      </w:r>
      <w:r w:rsidRPr="00704475">
        <w:rPr>
          <w:rFonts w:hint="eastAsia"/>
          <w:kern w:val="22"/>
          <w:sz w:val="24"/>
          <w:szCs w:val="24"/>
          <w:lang w:eastAsia="zh-CN"/>
        </w:rPr>
        <w:t>绿色税收</w:t>
      </w:r>
      <w:r w:rsidRPr="00704475">
        <w:rPr>
          <w:kern w:val="22"/>
          <w:sz w:val="24"/>
          <w:szCs w:val="24"/>
          <w:lang w:eastAsia="zh-CN"/>
        </w:rPr>
        <w:t>、</w:t>
      </w:r>
      <w:r w:rsidRPr="00704475">
        <w:rPr>
          <w:rFonts w:hint="eastAsia"/>
          <w:kern w:val="22"/>
          <w:sz w:val="24"/>
          <w:szCs w:val="24"/>
          <w:lang w:eastAsia="zh-CN"/>
        </w:rPr>
        <w:t>纠正</w:t>
      </w:r>
      <w:r w:rsidRPr="00704475">
        <w:rPr>
          <w:kern w:val="22"/>
          <w:sz w:val="24"/>
          <w:szCs w:val="24"/>
          <w:lang w:eastAsia="zh-CN"/>
        </w:rPr>
        <w:t>不正当奖励措施</w:t>
      </w:r>
      <w:r w:rsidRPr="00704475">
        <w:rPr>
          <w:rFonts w:hint="eastAsia"/>
          <w:kern w:val="22"/>
          <w:sz w:val="24"/>
          <w:szCs w:val="24"/>
          <w:lang w:eastAsia="zh-CN"/>
        </w:rPr>
        <w:t>、</w:t>
      </w:r>
      <w:r w:rsidRPr="00704475">
        <w:rPr>
          <w:kern w:val="22"/>
          <w:sz w:val="24"/>
          <w:szCs w:val="24"/>
          <w:lang w:eastAsia="zh-CN"/>
        </w:rPr>
        <w:t>私人部门；</w:t>
      </w:r>
    </w:p>
    <w:p w14:paraId="4F8D6465" w14:textId="1C6F672C" w:rsidR="00A5426B" w:rsidRPr="00704475" w:rsidRDefault="00A5426B" w:rsidP="00454F3C">
      <w:pPr>
        <w:pStyle w:val="Para1"/>
        <w:numPr>
          <w:ilvl w:val="1"/>
          <w:numId w:val="35"/>
        </w:numPr>
        <w:tabs>
          <w:tab w:val="left" w:pos="1170"/>
        </w:tabs>
        <w:ind w:left="0" w:firstLine="540"/>
        <w:rPr>
          <w:kern w:val="22"/>
          <w:sz w:val="24"/>
          <w:szCs w:val="24"/>
          <w:lang w:eastAsia="zh-CN"/>
        </w:rPr>
      </w:pPr>
      <w:r w:rsidRPr="00704475">
        <w:rPr>
          <w:rFonts w:hint="eastAsia"/>
          <w:kern w:val="22"/>
          <w:sz w:val="24"/>
          <w:szCs w:val="24"/>
          <w:lang w:eastAsia="zh-CN"/>
        </w:rPr>
        <w:t>卢旺达的筹资战略</w:t>
      </w:r>
      <w:r w:rsidR="004E0BAA" w:rsidRPr="00704475">
        <w:rPr>
          <w:rFonts w:hint="eastAsia"/>
          <w:kern w:val="22"/>
          <w:sz w:val="24"/>
          <w:szCs w:val="24"/>
          <w:lang w:eastAsia="zh-CN"/>
        </w:rPr>
        <w:t>把重点放在推出创新性金融机制，扩大公私预算贡献和发展伙伴的支持。</w:t>
      </w:r>
    </w:p>
    <w:p w14:paraId="21B363CD" w14:textId="4D611A57" w:rsidR="005B7A14" w:rsidRPr="00704475" w:rsidRDefault="005B7A14" w:rsidP="00454F3C">
      <w:pPr>
        <w:widowControl w:val="0"/>
        <w:numPr>
          <w:ilvl w:val="0"/>
          <w:numId w:val="27"/>
        </w:numPr>
        <w:spacing w:before="120" w:after="120"/>
        <w:ind w:left="0" w:firstLine="0"/>
        <w:rPr>
          <w:kern w:val="22"/>
        </w:rPr>
      </w:pPr>
      <w:r w:rsidRPr="00704475">
        <w:rPr>
          <w:rFonts w:hint="eastAsia"/>
          <w:kern w:val="22"/>
        </w:rPr>
        <w:lastRenderedPageBreak/>
        <w:t>共有</w:t>
      </w:r>
      <w:r w:rsidR="00CF156D" w:rsidRPr="00704475">
        <w:rPr>
          <w:kern w:val="22"/>
        </w:rPr>
        <w:t>64</w:t>
      </w:r>
      <w:r w:rsidR="00C12CC5" w:rsidRPr="00704475">
        <w:rPr>
          <w:rFonts w:hint="eastAsia"/>
          <w:kern w:val="22"/>
        </w:rPr>
        <w:t>份</w:t>
      </w:r>
      <w:r w:rsidRPr="00704475">
        <w:rPr>
          <w:rFonts w:hint="eastAsia"/>
          <w:kern w:val="22"/>
        </w:rPr>
        <w:t>国家生物多样性战略和行动计划</w:t>
      </w:r>
      <w:r w:rsidRPr="00704475">
        <w:rPr>
          <w:rStyle w:val="FootnoteReference"/>
          <w:rFonts w:ascii="Times New Roman" w:hAnsi="Times New Roman"/>
          <w:kern w:val="22"/>
        </w:rPr>
        <w:footnoteReference w:id="35"/>
      </w:r>
      <w:r w:rsidRPr="00704475">
        <w:rPr>
          <w:rFonts w:hint="eastAsia"/>
          <w:kern w:val="22"/>
        </w:rPr>
        <w:t xml:space="preserve"> </w:t>
      </w:r>
      <w:r w:rsidR="0039305A" w:rsidRPr="00704475">
        <w:rPr>
          <w:kern w:val="22"/>
        </w:rPr>
        <w:t>包</w:t>
      </w:r>
      <w:r w:rsidR="0039305A" w:rsidRPr="00704475">
        <w:rPr>
          <w:rFonts w:hint="eastAsia"/>
          <w:kern w:val="22"/>
        </w:rPr>
        <w:t>含</w:t>
      </w:r>
      <w:r w:rsidR="0039305A" w:rsidRPr="00704475">
        <w:rPr>
          <w:kern w:val="22"/>
        </w:rPr>
        <w:t>行动计划的</w:t>
      </w:r>
      <w:r w:rsidR="0039305A" w:rsidRPr="00704475">
        <w:rPr>
          <w:rFonts w:hint="eastAsia"/>
          <w:kern w:val="22"/>
        </w:rPr>
        <w:t>成本</w:t>
      </w:r>
      <w:r w:rsidR="0039305A" w:rsidRPr="00704475">
        <w:rPr>
          <w:kern w:val="22"/>
        </w:rPr>
        <w:t>计算。</w:t>
      </w:r>
      <w:r w:rsidR="0039305A" w:rsidRPr="00704475">
        <w:rPr>
          <w:rFonts w:hint="eastAsia"/>
          <w:kern w:val="22"/>
        </w:rPr>
        <w:t>其中</w:t>
      </w:r>
      <w:r w:rsidR="0039305A" w:rsidRPr="00704475">
        <w:rPr>
          <w:kern w:val="22"/>
        </w:rPr>
        <w:t>仅有</w:t>
      </w:r>
      <w:r w:rsidR="0039305A" w:rsidRPr="00704475">
        <w:rPr>
          <w:rFonts w:hint="eastAsia"/>
          <w:kern w:val="22"/>
        </w:rPr>
        <w:t>1</w:t>
      </w:r>
      <w:r w:rsidR="00CF156D" w:rsidRPr="00704475">
        <w:rPr>
          <w:kern w:val="22"/>
        </w:rPr>
        <w:t>2</w:t>
      </w:r>
      <w:r w:rsidR="00C12CC5" w:rsidRPr="00704475">
        <w:rPr>
          <w:rFonts w:hint="eastAsia"/>
          <w:kern w:val="22"/>
        </w:rPr>
        <w:t>份</w:t>
      </w:r>
      <w:r w:rsidR="0039305A" w:rsidRPr="00704475">
        <w:rPr>
          <w:kern w:val="22"/>
        </w:rPr>
        <w:t>（上文已</w:t>
      </w:r>
      <w:r w:rsidR="0039305A" w:rsidRPr="00704475">
        <w:rPr>
          <w:rFonts w:hint="eastAsia"/>
          <w:kern w:val="22"/>
        </w:rPr>
        <w:t>提及</w:t>
      </w:r>
      <w:r w:rsidR="0039305A" w:rsidRPr="00704475">
        <w:rPr>
          <w:kern w:val="22"/>
        </w:rPr>
        <w:t>）</w:t>
      </w:r>
      <w:r w:rsidR="00E86C0F" w:rsidRPr="00704475">
        <w:rPr>
          <w:rFonts w:hint="eastAsia"/>
          <w:kern w:val="22"/>
        </w:rPr>
        <w:t>还</w:t>
      </w:r>
      <w:r w:rsidR="0039305A" w:rsidRPr="00704475">
        <w:rPr>
          <w:rFonts w:hint="eastAsia"/>
          <w:kern w:val="22"/>
        </w:rPr>
        <w:t>包含完整</w:t>
      </w:r>
      <w:r w:rsidR="0039305A" w:rsidRPr="00704475">
        <w:rPr>
          <w:kern w:val="22"/>
        </w:rPr>
        <w:t>资源</w:t>
      </w:r>
      <w:r w:rsidR="0039305A" w:rsidRPr="00704475">
        <w:rPr>
          <w:rFonts w:hint="eastAsia"/>
          <w:kern w:val="22"/>
        </w:rPr>
        <w:t>调动战略。</w:t>
      </w:r>
    </w:p>
    <w:p w14:paraId="7A088184" w14:textId="400AC1F1" w:rsidR="005B7A14" w:rsidRPr="00704475" w:rsidRDefault="005B7A14" w:rsidP="00454F3C">
      <w:pPr>
        <w:numPr>
          <w:ilvl w:val="0"/>
          <w:numId w:val="27"/>
        </w:numPr>
        <w:suppressLineNumbers/>
        <w:tabs>
          <w:tab w:val="clear" w:pos="540"/>
        </w:tabs>
        <w:suppressAutoHyphens/>
        <w:spacing w:before="120" w:after="120"/>
        <w:ind w:left="0" w:firstLine="0"/>
        <w:rPr>
          <w:kern w:val="22"/>
        </w:rPr>
      </w:pPr>
      <w:r w:rsidRPr="00704475">
        <w:rPr>
          <w:rFonts w:hint="eastAsia"/>
          <w:snapToGrid w:val="0"/>
          <w:kern w:val="22"/>
        </w:rPr>
        <w:t>共</w:t>
      </w:r>
      <w:r w:rsidR="004E0BAA" w:rsidRPr="00704475">
        <w:rPr>
          <w:rFonts w:hint="eastAsia"/>
          <w:snapToGrid w:val="0"/>
          <w:kern w:val="22"/>
        </w:rPr>
        <w:t>有</w:t>
      </w:r>
      <w:r w:rsidR="00CF156D" w:rsidRPr="00704475">
        <w:rPr>
          <w:snapToGrid w:val="0"/>
          <w:kern w:val="22"/>
        </w:rPr>
        <w:t>100</w:t>
      </w:r>
      <w:r w:rsidRPr="00704475">
        <w:rPr>
          <w:rFonts w:hint="eastAsia"/>
          <w:snapToGrid w:val="0"/>
          <w:kern w:val="22"/>
        </w:rPr>
        <w:t>个</w:t>
      </w:r>
      <w:r w:rsidRPr="00704475">
        <w:rPr>
          <w:snapToGrid w:val="0"/>
          <w:kern w:val="22"/>
          <w:vertAlign w:val="superscript"/>
        </w:rPr>
        <w:footnoteReference w:id="36"/>
      </w:r>
      <w:r w:rsidRPr="00704475">
        <w:rPr>
          <w:rFonts w:hint="eastAsia"/>
          <w:snapToGrid w:val="0"/>
          <w:kern w:val="22"/>
        </w:rPr>
        <w:t xml:space="preserve"> </w:t>
      </w:r>
      <w:r w:rsidRPr="00704475">
        <w:rPr>
          <w:snapToGrid w:val="0"/>
          <w:kern w:val="22"/>
        </w:rPr>
        <w:t>缔约方</w:t>
      </w:r>
      <w:r w:rsidRPr="00704475">
        <w:rPr>
          <w:rFonts w:hint="eastAsia"/>
          <w:snapToGrid w:val="0"/>
          <w:kern w:val="22"/>
        </w:rPr>
        <w:t>根据</w:t>
      </w:r>
      <w:r w:rsidRPr="00704475">
        <w:rPr>
          <w:snapToGrid w:val="0"/>
          <w:kern w:val="22"/>
        </w:rPr>
        <w:t>爱知生物多样性</w:t>
      </w:r>
      <w:r w:rsidR="004E0BAA" w:rsidRPr="00704475">
        <w:rPr>
          <w:rFonts w:hint="eastAsia"/>
          <w:snapToGrid w:val="0"/>
          <w:kern w:val="22"/>
        </w:rPr>
        <w:t>目标</w:t>
      </w:r>
      <w:r w:rsidRPr="00704475">
        <w:rPr>
          <w:rFonts w:hint="eastAsia"/>
          <w:snapToGrid w:val="0"/>
          <w:kern w:val="22"/>
        </w:rPr>
        <w:t xml:space="preserve">20 </w:t>
      </w:r>
      <w:r w:rsidRPr="00704475">
        <w:rPr>
          <w:rFonts w:hint="eastAsia"/>
          <w:snapToGrid w:val="0"/>
          <w:kern w:val="22"/>
        </w:rPr>
        <w:t>制定</w:t>
      </w:r>
      <w:r w:rsidRPr="00704475">
        <w:rPr>
          <w:snapToGrid w:val="0"/>
          <w:kern w:val="22"/>
        </w:rPr>
        <w:t>了</w:t>
      </w:r>
      <w:r w:rsidRPr="00704475">
        <w:rPr>
          <w:rFonts w:hint="eastAsia"/>
          <w:snapToGrid w:val="0"/>
          <w:kern w:val="22"/>
        </w:rPr>
        <w:t>国家</w:t>
      </w:r>
      <w:r w:rsidR="00D539B8" w:rsidRPr="00704475">
        <w:rPr>
          <w:rFonts w:hint="eastAsia"/>
          <w:snapToGrid w:val="0"/>
          <w:kern w:val="22"/>
        </w:rPr>
        <w:t>目标</w:t>
      </w:r>
      <w:r w:rsidRPr="00704475">
        <w:rPr>
          <w:rFonts w:hint="eastAsia"/>
          <w:snapToGrid w:val="0"/>
          <w:kern w:val="22"/>
        </w:rPr>
        <w:t>，</w:t>
      </w:r>
      <w:r w:rsidR="00CF156D" w:rsidRPr="00704475">
        <w:rPr>
          <w:kern w:val="22"/>
        </w:rPr>
        <w:t>81</w:t>
      </w:r>
      <w:r w:rsidRPr="00704475">
        <w:rPr>
          <w:rFonts w:hint="eastAsia"/>
          <w:kern w:val="22"/>
        </w:rPr>
        <w:t>个</w:t>
      </w:r>
      <w:r w:rsidRPr="00704475">
        <w:rPr>
          <w:kern w:val="22"/>
        </w:rPr>
        <w:t>缔约方在</w:t>
      </w:r>
      <w:r w:rsidRPr="00704475">
        <w:rPr>
          <w:rFonts w:hint="eastAsia"/>
          <w:kern w:val="22"/>
        </w:rPr>
        <w:t>国家生物多样性战略和行动计划中</w:t>
      </w:r>
      <w:r w:rsidRPr="00704475">
        <w:rPr>
          <w:kern w:val="22"/>
        </w:rPr>
        <w:t>解释了为</w:t>
      </w:r>
      <w:r w:rsidRPr="00704475">
        <w:rPr>
          <w:rFonts w:hint="eastAsia"/>
          <w:kern w:val="22"/>
        </w:rPr>
        <w:t>增加</w:t>
      </w:r>
      <w:r w:rsidRPr="00704475">
        <w:rPr>
          <w:kern w:val="22"/>
        </w:rPr>
        <w:t>本国的生物多样性资金</w:t>
      </w:r>
      <w:r w:rsidRPr="00704475">
        <w:rPr>
          <w:rFonts w:hint="eastAsia"/>
          <w:kern w:val="22"/>
        </w:rPr>
        <w:t>所做</w:t>
      </w:r>
      <w:r w:rsidRPr="00704475">
        <w:rPr>
          <w:kern w:val="22"/>
        </w:rPr>
        <w:t>的努力</w:t>
      </w:r>
      <w:r w:rsidR="00651116" w:rsidRPr="00704475">
        <w:rPr>
          <w:rFonts w:hint="eastAsia"/>
          <w:kern w:val="22"/>
        </w:rPr>
        <w:t>和</w:t>
      </w:r>
      <w:r w:rsidRPr="00704475">
        <w:rPr>
          <w:kern w:val="22"/>
        </w:rPr>
        <w:t>（或）</w:t>
      </w:r>
      <w:r w:rsidRPr="00704475">
        <w:rPr>
          <w:rFonts w:hint="eastAsia"/>
          <w:kern w:val="22"/>
        </w:rPr>
        <w:t>制定</w:t>
      </w:r>
      <w:r w:rsidRPr="00704475">
        <w:rPr>
          <w:kern w:val="22"/>
        </w:rPr>
        <w:t>资源调动计划的打算</w:t>
      </w:r>
      <w:r w:rsidR="004E0BAA" w:rsidRPr="00704475">
        <w:rPr>
          <w:rFonts w:hint="eastAsia"/>
          <w:kern w:val="22"/>
        </w:rPr>
        <w:t>：</w:t>
      </w:r>
    </w:p>
    <w:p w14:paraId="1ED637E5" w14:textId="2686996B" w:rsidR="00972502" w:rsidRPr="00704475" w:rsidRDefault="00972502" w:rsidP="00454F3C">
      <w:pPr>
        <w:pStyle w:val="Para1"/>
        <w:numPr>
          <w:ilvl w:val="0"/>
          <w:numId w:val="39"/>
        </w:numPr>
        <w:ind w:left="0" w:firstLine="720"/>
        <w:rPr>
          <w:sz w:val="24"/>
          <w:szCs w:val="24"/>
          <w:lang w:eastAsia="zh-CN"/>
        </w:rPr>
      </w:pPr>
      <w:r w:rsidRPr="00704475">
        <w:rPr>
          <w:rFonts w:hint="eastAsia"/>
          <w:kern w:val="22"/>
          <w:sz w:val="24"/>
          <w:szCs w:val="24"/>
          <w:lang w:eastAsia="zh-CN"/>
        </w:rPr>
        <w:t>伯利兹通过各种筹资机制</w:t>
      </w:r>
      <w:r w:rsidR="003F2EC5" w:rsidRPr="00704475">
        <w:rPr>
          <w:rFonts w:hint="eastAsia"/>
          <w:kern w:val="22"/>
          <w:sz w:val="24"/>
          <w:szCs w:val="24"/>
          <w:lang w:eastAsia="zh-CN"/>
        </w:rPr>
        <w:t>为</w:t>
      </w:r>
      <w:r w:rsidRPr="00704475">
        <w:rPr>
          <w:rFonts w:hint="eastAsia"/>
          <w:kern w:val="22"/>
          <w:sz w:val="24"/>
          <w:szCs w:val="24"/>
          <w:lang w:eastAsia="zh-CN"/>
        </w:rPr>
        <w:t>其</w:t>
      </w:r>
      <w:r w:rsidRPr="000E6203">
        <w:rPr>
          <w:rFonts w:hint="eastAsia"/>
          <w:kern w:val="22"/>
          <w:sz w:val="24"/>
          <w:szCs w:val="24"/>
          <w:lang w:eastAsia="zh-CN"/>
        </w:rPr>
        <w:t>国家保护区系统</w:t>
      </w:r>
      <w:r w:rsidR="003F2EC5" w:rsidRPr="00704475">
        <w:rPr>
          <w:rFonts w:hint="eastAsia"/>
          <w:kern w:val="22"/>
          <w:sz w:val="24"/>
          <w:szCs w:val="24"/>
          <w:lang w:eastAsia="zh-CN"/>
        </w:rPr>
        <w:t>筹资</w:t>
      </w:r>
      <w:r w:rsidRPr="00704475">
        <w:rPr>
          <w:rFonts w:cs="Microsoft YaHei" w:hint="eastAsia"/>
          <w:sz w:val="24"/>
          <w:szCs w:val="24"/>
          <w:lang w:eastAsia="zh-CN"/>
        </w:rPr>
        <w:t>，其中包括</w:t>
      </w:r>
      <w:r w:rsidRPr="000E6203">
        <w:rPr>
          <w:rFonts w:cs="Microsoft YaHei" w:hint="eastAsia"/>
          <w:sz w:val="24"/>
          <w:szCs w:val="24"/>
          <w:lang w:eastAsia="zh-CN"/>
        </w:rPr>
        <w:t>保护区养护信托基金</w:t>
      </w:r>
      <w:r w:rsidRPr="00704475">
        <w:rPr>
          <w:rFonts w:cs="Microsoft YaHei" w:hint="eastAsia"/>
          <w:sz w:val="24"/>
          <w:szCs w:val="24"/>
          <w:lang w:eastAsia="zh-CN"/>
        </w:rPr>
        <w:t>赠款、债</w:t>
      </w:r>
      <w:r w:rsidR="00375664" w:rsidRPr="00704475">
        <w:rPr>
          <w:rFonts w:cs="Microsoft YaHei" w:hint="eastAsia"/>
          <w:sz w:val="24"/>
          <w:szCs w:val="24"/>
          <w:lang w:eastAsia="zh-CN"/>
        </w:rPr>
        <w:t>换自然</w:t>
      </w:r>
      <w:r w:rsidRPr="00704475">
        <w:rPr>
          <w:rFonts w:cs="Microsoft YaHei" w:hint="eastAsia"/>
          <w:sz w:val="24"/>
          <w:szCs w:val="24"/>
          <w:lang w:eastAsia="zh-CN"/>
        </w:rPr>
        <w:t>协议、保护区自身直接产生的收入以及保护区共同管理机构的杠杆资金</w:t>
      </w:r>
      <w:r w:rsidR="00677080" w:rsidRPr="00704475">
        <w:rPr>
          <w:rFonts w:hint="eastAsia"/>
          <w:sz w:val="24"/>
          <w:szCs w:val="24"/>
          <w:lang w:eastAsia="zh-CN"/>
        </w:rPr>
        <w:t>；</w:t>
      </w:r>
    </w:p>
    <w:p w14:paraId="1B2B1C38" w14:textId="572D4B6F" w:rsidR="00972502" w:rsidRPr="00704475" w:rsidRDefault="00375664" w:rsidP="00454F3C">
      <w:pPr>
        <w:pStyle w:val="Para1"/>
        <w:numPr>
          <w:ilvl w:val="0"/>
          <w:numId w:val="39"/>
        </w:numPr>
        <w:ind w:left="0" w:firstLine="720"/>
        <w:rPr>
          <w:sz w:val="24"/>
          <w:szCs w:val="24"/>
          <w:lang w:val="en-US" w:eastAsia="zh-CN"/>
        </w:rPr>
      </w:pPr>
      <w:r w:rsidRPr="00704475">
        <w:rPr>
          <w:rFonts w:cs="Microsoft YaHei" w:hint="eastAsia"/>
          <w:sz w:val="24"/>
          <w:szCs w:val="24"/>
          <w:lang w:eastAsia="zh-CN"/>
        </w:rPr>
        <w:t>2</w:t>
      </w:r>
      <w:r w:rsidRPr="00704475">
        <w:rPr>
          <w:rFonts w:cs="Microsoft YaHei"/>
          <w:sz w:val="24"/>
          <w:szCs w:val="24"/>
          <w:lang w:eastAsia="zh-CN"/>
        </w:rPr>
        <w:t>014</w:t>
      </w:r>
      <w:r w:rsidRPr="00704475">
        <w:rPr>
          <w:rFonts w:hint="eastAsia"/>
          <w:kern w:val="22"/>
          <w:sz w:val="24"/>
          <w:szCs w:val="24"/>
          <w:lang w:eastAsia="zh-CN"/>
        </w:rPr>
        <w:t>年</w:t>
      </w:r>
      <w:r w:rsidR="00972502" w:rsidRPr="00704475">
        <w:rPr>
          <w:rFonts w:hint="eastAsia"/>
          <w:kern w:val="22"/>
          <w:sz w:val="24"/>
          <w:szCs w:val="24"/>
          <w:lang w:eastAsia="zh-CN"/>
        </w:rPr>
        <w:t>刚果民主共和国</w:t>
      </w:r>
      <w:r w:rsidRPr="00704475">
        <w:rPr>
          <w:rFonts w:hint="eastAsia"/>
          <w:kern w:val="22"/>
          <w:sz w:val="24"/>
          <w:szCs w:val="24"/>
          <w:lang w:eastAsia="zh-CN"/>
        </w:rPr>
        <w:t>为保护区复原设立</w:t>
      </w:r>
      <w:r w:rsidR="00972502" w:rsidRPr="00C50789">
        <w:rPr>
          <w:rFonts w:ascii="SimSun" w:hAnsi="SimSun" w:cs="Courier New"/>
          <w:sz w:val="24"/>
          <w:szCs w:val="24"/>
          <w:lang w:eastAsia="zh-CN"/>
        </w:rPr>
        <w:t>“</w:t>
      </w:r>
      <w:r w:rsidR="003F2EC5" w:rsidRPr="000E6203">
        <w:rPr>
          <w:rFonts w:cs="Microsoft YaHei"/>
          <w:sz w:val="24"/>
          <w:szCs w:val="24"/>
          <w:lang w:eastAsia="zh-CN"/>
        </w:rPr>
        <w:t>霍加</w:t>
      </w:r>
      <w:r w:rsidR="003F2EC5" w:rsidRPr="000E6203">
        <w:rPr>
          <w:rFonts w:cs="SimSun"/>
          <w:sz w:val="24"/>
          <w:szCs w:val="24"/>
          <w:lang w:eastAsia="zh-CN"/>
        </w:rPr>
        <w:t>狓</w:t>
      </w:r>
      <w:r w:rsidR="00972502" w:rsidRPr="00C50789">
        <w:rPr>
          <w:rFonts w:ascii="SimSun" w:hAnsi="SimSun" w:cs="Courier New"/>
          <w:sz w:val="24"/>
          <w:szCs w:val="24"/>
          <w:lang w:eastAsia="zh-CN"/>
        </w:rPr>
        <w:t>”</w:t>
      </w:r>
      <w:r w:rsidR="00972502" w:rsidRPr="00704475">
        <w:rPr>
          <w:rFonts w:cs="Microsoft YaHei" w:hint="eastAsia"/>
          <w:sz w:val="24"/>
          <w:szCs w:val="24"/>
          <w:lang w:eastAsia="zh-CN"/>
        </w:rPr>
        <w:t>信托基金，</w:t>
      </w:r>
      <w:r w:rsidRPr="00704475">
        <w:rPr>
          <w:rFonts w:cs="Microsoft YaHei" w:hint="eastAsia"/>
          <w:sz w:val="24"/>
          <w:szCs w:val="24"/>
          <w:lang w:eastAsia="zh-CN"/>
        </w:rPr>
        <w:t>获</w:t>
      </w:r>
      <w:r w:rsidR="00E86C0F" w:rsidRPr="00704475">
        <w:rPr>
          <w:rFonts w:cs="Microsoft YaHei" w:hint="eastAsia"/>
          <w:sz w:val="24"/>
          <w:szCs w:val="24"/>
          <w:lang w:eastAsia="zh-CN"/>
        </w:rPr>
        <w:t>《</w:t>
      </w:r>
      <w:r w:rsidR="00972502" w:rsidRPr="00704475">
        <w:rPr>
          <w:rFonts w:cs="Microsoft YaHei" w:hint="eastAsia"/>
          <w:sz w:val="24"/>
          <w:szCs w:val="24"/>
          <w:lang w:eastAsia="zh-CN"/>
        </w:rPr>
        <w:t>自然保护法</w:t>
      </w:r>
      <w:r w:rsidR="00E86C0F" w:rsidRPr="00704475">
        <w:rPr>
          <w:rFonts w:cs="Microsoft YaHei" w:hint="eastAsia"/>
          <w:sz w:val="24"/>
          <w:szCs w:val="24"/>
          <w:lang w:eastAsia="zh-CN"/>
        </w:rPr>
        <w:t>》</w:t>
      </w:r>
      <w:r w:rsidRPr="00704475">
        <w:rPr>
          <w:rFonts w:cs="Microsoft YaHei" w:hint="eastAsia"/>
          <w:sz w:val="24"/>
          <w:szCs w:val="24"/>
          <w:lang w:eastAsia="zh-CN"/>
        </w:rPr>
        <w:t>核准</w:t>
      </w:r>
      <w:r w:rsidR="00677080" w:rsidRPr="00704475">
        <w:rPr>
          <w:rFonts w:hint="eastAsia"/>
          <w:sz w:val="24"/>
          <w:szCs w:val="24"/>
          <w:lang w:eastAsia="zh-CN"/>
        </w:rPr>
        <w:t>；</w:t>
      </w:r>
    </w:p>
    <w:p w14:paraId="335DA12F" w14:textId="20B57E76" w:rsidR="005B7A14" w:rsidRPr="00704475" w:rsidRDefault="005B7A14" w:rsidP="00454F3C">
      <w:pPr>
        <w:pStyle w:val="Para1"/>
        <w:numPr>
          <w:ilvl w:val="0"/>
          <w:numId w:val="39"/>
        </w:numPr>
        <w:ind w:left="0" w:firstLine="720"/>
        <w:rPr>
          <w:kern w:val="22"/>
          <w:sz w:val="24"/>
          <w:szCs w:val="24"/>
          <w:lang w:eastAsia="zh-CN"/>
        </w:rPr>
      </w:pPr>
      <w:r w:rsidRPr="00704475">
        <w:rPr>
          <w:kern w:val="22"/>
          <w:sz w:val="24"/>
          <w:szCs w:val="24"/>
          <w:lang w:eastAsia="zh-CN"/>
        </w:rPr>
        <w:t>几内亚比绍</w:t>
      </w:r>
      <w:r w:rsidR="00651116" w:rsidRPr="00704475">
        <w:rPr>
          <w:rFonts w:hint="eastAsia"/>
          <w:kern w:val="22"/>
          <w:sz w:val="24"/>
          <w:szCs w:val="24"/>
          <w:lang w:eastAsia="zh-CN"/>
        </w:rPr>
        <w:t>2</w:t>
      </w:r>
      <w:r w:rsidRPr="00704475">
        <w:rPr>
          <w:rFonts w:hint="eastAsia"/>
          <w:kern w:val="22"/>
          <w:sz w:val="24"/>
          <w:szCs w:val="24"/>
          <w:lang w:eastAsia="zh-CN"/>
        </w:rPr>
        <w:t>011</w:t>
      </w:r>
      <w:r w:rsidRPr="00704475">
        <w:rPr>
          <w:rFonts w:hint="eastAsia"/>
          <w:kern w:val="22"/>
          <w:sz w:val="24"/>
          <w:szCs w:val="24"/>
          <w:lang w:eastAsia="zh-CN"/>
        </w:rPr>
        <w:t>年</w:t>
      </w:r>
      <w:r w:rsidR="00E86C0F" w:rsidRPr="00704475">
        <w:rPr>
          <w:rFonts w:hint="eastAsia"/>
          <w:kern w:val="22"/>
          <w:sz w:val="24"/>
          <w:szCs w:val="24"/>
          <w:lang w:eastAsia="zh-CN"/>
        </w:rPr>
        <w:t>设立了</w:t>
      </w:r>
      <w:r w:rsidRPr="00704475">
        <w:rPr>
          <w:kern w:val="22"/>
          <w:sz w:val="24"/>
          <w:szCs w:val="24"/>
          <w:lang w:eastAsia="zh-CN"/>
        </w:rPr>
        <w:t>Bio</w:t>
      </w:r>
      <w:r w:rsidR="003F2EC5" w:rsidRPr="00704475">
        <w:rPr>
          <w:kern w:val="22"/>
          <w:sz w:val="24"/>
          <w:szCs w:val="24"/>
          <w:lang w:eastAsia="zh-CN"/>
        </w:rPr>
        <w:t xml:space="preserve"> </w:t>
      </w:r>
      <w:proofErr w:type="spellStart"/>
      <w:r w:rsidRPr="00704475">
        <w:rPr>
          <w:kern w:val="22"/>
          <w:sz w:val="24"/>
          <w:szCs w:val="24"/>
          <w:lang w:eastAsia="zh-CN"/>
        </w:rPr>
        <w:t>Guiné</w:t>
      </w:r>
      <w:r w:rsidR="003F2EC5" w:rsidRPr="00704475">
        <w:rPr>
          <w:rFonts w:hint="eastAsia"/>
          <w:kern w:val="22"/>
          <w:sz w:val="24"/>
          <w:szCs w:val="24"/>
          <w:lang w:eastAsia="zh-CN"/>
        </w:rPr>
        <w:t>e</w:t>
      </w:r>
      <w:proofErr w:type="spellEnd"/>
      <w:r w:rsidRPr="00704475">
        <w:rPr>
          <w:rFonts w:hint="eastAsia"/>
          <w:kern w:val="22"/>
          <w:sz w:val="24"/>
          <w:szCs w:val="24"/>
          <w:lang w:eastAsia="zh-CN"/>
        </w:rPr>
        <w:t>基金会</w:t>
      </w:r>
      <w:r w:rsidRPr="00704475">
        <w:rPr>
          <w:kern w:val="22"/>
          <w:sz w:val="24"/>
          <w:szCs w:val="24"/>
          <w:lang w:eastAsia="zh-CN"/>
        </w:rPr>
        <w:t>，确保实施与可持续保护区管理相关的活动和制定可持续保护区融资机制；</w:t>
      </w:r>
    </w:p>
    <w:p w14:paraId="29FD6835" w14:textId="2D0BECD6" w:rsidR="005B7A14" w:rsidRPr="00704475" w:rsidRDefault="005B7A14" w:rsidP="00454F3C">
      <w:pPr>
        <w:pStyle w:val="Para1"/>
        <w:numPr>
          <w:ilvl w:val="0"/>
          <w:numId w:val="39"/>
        </w:numPr>
        <w:ind w:left="0" w:firstLine="720"/>
        <w:rPr>
          <w:kern w:val="22"/>
          <w:sz w:val="24"/>
          <w:szCs w:val="24"/>
          <w:lang w:eastAsia="zh-CN"/>
        </w:rPr>
      </w:pPr>
      <w:r w:rsidRPr="00704475">
        <w:rPr>
          <w:kern w:val="22"/>
          <w:sz w:val="24"/>
          <w:szCs w:val="24"/>
          <w:lang w:eastAsia="zh-CN"/>
        </w:rPr>
        <w:t>过去十年里，马来西亚</w:t>
      </w:r>
      <w:r w:rsidRPr="00704475">
        <w:rPr>
          <w:rFonts w:hint="eastAsia"/>
          <w:kern w:val="22"/>
          <w:sz w:val="24"/>
          <w:szCs w:val="24"/>
          <w:lang w:eastAsia="zh-CN"/>
        </w:rPr>
        <w:t>养护</w:t>
      </w:r>
      <w:r w:rsidRPr="00704475">
        <w:rPr>
          <w:kern w:val="22"/>
          <w:sz w:val="24"/>
          <w:szCs w:val="24"/>
          <w:lang w:eastAsia="zh-CN"/>
        </w:rPr>
        <w:t>基金实现</w:t>
      </w:r>
      <w:r w:rsidRPr="00850B41">
        <w:rPr>
          <w:rFonts w:hint="eastAsia"/>
          <w:kern w:val="22"/>
          <w:sz w:val="24"/>
          <w:szCs w:val="24"/>
          <w:lang w:eastAsia="zh-CN"/>
        </w:rPr>
        <w:t>多样化</w:t>
      </w:r>
      <w:r w:rsidRPr="00850B41">
        <w:rPr>
          <w:kern w:val="22"/>
          <w:sz w:val="24"/>
          <w:szCs w:val="24"/>
          <w:lang w:eastAsia="zh-CN"/>
        </w:rPr>
        <w:t>。</w:t>
      </w:r>
      <w:r w:rsidR="00651116" w:rsidRPr="00850B41">
        <w:rPr>
          <w:rFonts w:hint="eastAsia"/>
          <w:kern w:val="22"/>
          <w:sz w:val="24"/>
          <w:szCs w:val="24"/>
          <w:lang w:eastAsia="zh-CN"/>
        </w:rPr>
        <w:t>设立了</w:t>
      </w:r>
      <w:r w:rsidRPr="00850B41">
        <w:rPr>
          <w:kern w:val="22"/>
          <w:sz w:val="24"/>
          <w:szCs w:val="24"/>
          <w:lang w:eastAsia="zh-CN"/>
        </w:rPr>
        <w:t>各种</w:t>
      </w:r>
      <w:r w:rsidRPr="00850B41">
        <w:rPr>
          <w:rFonts w:hint="eastAsia"/>
          <w:kern w:val="22"/>
          <w:sz w:val="24"/>
          <w:szCs w:val="24"/>
          <w:lang w:eastAsia="zh-CN"/>
        </w:rPr>
        <w:t>信托基金</w:t>
      </w:r>
      <w:r w:rsidRPr="00850B41">
        <w:rPr>
          <w:kern w:val="22"/>
          <w:sz w:val="24"/>
          <w:szCs w:val="24"/>
          <w:lang w:eastAsia="zh-CN"/>
        </w:rPr>
        <w:t>（例如海洋公园信托基金、</w:t>
      </w:r>
      <w:r w:rsidRPr="00850B41">
        <w:rPr>
          <w:kern w:val="22"/>
          <w:sz w:val="24"/>
          <w:szCs w:val="24"/>
          <w:lang w:eastAsia="zh-CN"/>
        </w:rPr>
        <w:t>Taman Negara</w:t>
      </w:r>
      <w:r w:rsidRPr="00850B41">
        <w:rPr>
          <w:rFonts w:hint="eastAsia"/>
          <w:kern w:val="22"/>
          <w:sz w:val="24"/>
          <w:szCs w:val="24"/>
          <w:lang w:eastAsia="zh-CN"/>
        </w:rPr>
        <w:t>信托基金）</w:t>
      </w:r>
      <w:r w:rsidRPr="00850B41">
        <w:rPr>
          <w:kern w:val="22"/>
          <w:sz w:val="24"/>
          <w:szCs w:val="24"/>
          <w:lang w:eastAsia="zh-CN"/>
        </w:rPr>
        <w:t>以及最近的</w:t>
      </w:r>
      <w:r w:rsidR="00850B41" w:rsidRPr="000E6203">
        <w:rPr>
          <w:rFonts w:hint="eastAsia"/>
          <w:kern w:val="22"/>
          <w:sz w:val="24"/>
          <w:szCs w:val="24"/>
          <w:lang w:eastAsia="zh-CN"/>
        </w:rPr>
        <w:t>国家</w:t>
      </w:r>
      <w:r w:rsidR="00850B41" w:rsidRPr="000E6203">
        <w:rPr>
          <w:kern w:val="22"/>
          <w:sz w:val="24"/>
          <w:szCs w:val="24"/>
          <w:lang w:eastAsia="zh-CN"/>
        </w:rPr>
        <w:t>自然资源养护信托基金</w:t>
      </w:r>
      <w:r w:rsidRPr="00850B41">
        <w:rPr>
          <w:kern w:val="22"/>
          <w:sz w:val="24"/>
          <w:szCs w:val="24"/>
          <w:lang w:eastAsia="zh-CN"/>
        </w:rPr>
        <w:t>，作为长期可</w:t>
      </w:r>
      <w:r w:rsidRPr="00704475">
        <w:rPr>
          <w:kern w:val="22"/>
          <w:sz w:val="24"/>
          <w:szCs w:val="24"/>
          <w:lang w:eastAsia="zh-CN"/>
        </w:rPr>
        <w:t>持续融资机制；</w:t>
      </w:r>
    </w:p>
    <w:p w14:paraId="799394D0" w14:textId="637361DF" w:rsidR="005B7A14" w:rsidRPr="00704475" w:rsidRDefault="005B7A14" w:rsidP="00454F3C">
      <w:pPr>
        <w:pStyle w:val="Para1"/>
        <w:numPr>
          <w:ilvl w:val="0"/>
          <w:numId w:val="39"/>
        </w:numPr>
        <w:ind w:left="0" w:firstLine="720"/>
        <w:rPr>
          <w:rFonts w:eastAsia="KaiTi"/>
          <w:kern w:val="22"/>
          <w:sz w:val="24"/>
          <w:szCs w:val="24"/>
          <w:lang w:val="en-AU" w:eastAsia="zh-CN"/>
        </w:rPr>
      </w:pPr>
      <w:r w:rsidRPr="00704475">
        <w:rPr>
          <w:rFonts w:hint="eastAsia"/>
          <w:kern w:val="22"/>
          <w:sz w:val="24"/>
          <w:szCs w:val="24"/>
          <w:lang w:eastAsia="zh-CN"/>
        </w:rPr>
        <w:t>莫桑比克设有</w:t>
      </w:r>
      <w:r w:rsidRPr="000E6203">
        <w:rPr>
          <w:kern w:val="22"/>
          <w:sz w:val="24"/>
          <w:szCs w:val="24"/>
          <w:lang w:eastAsia="zh-CN"/>
        </w:rPr>
        <w:t>保护生物多样性基金会</w:t>
      </w:r>
      <w:r w:rsidRPr="00704475">
        <w:rPr>
          <w:kern w:val="22"/>
          <w:sz w:val="24"/>
          <w:szCs w:val="24"/>
          <w:lang w:eastAsia="zh-CN"/>
        </w:rPr>
        <w:t>，</w:t>
      </w:r>
      <w:r w:rsidR="00651116" w:rsidRPr="00704475">
        <w:rPr>
          <w:rFonts w:hint="eastAsia"/>
          <w:kern w:val="22"/>
          <w:sz w:val="24"/>
          <w:szCs w:val="24"/>
          <w:lang w:eastAsia="zh-CN"/>
        </w:rPr>
        <w:t>它是一个</w:t>
      </w:r>
      <w:r w:rsidRPr="00704475">
        <w:rPr>
          <w:kern w:val="22"/>
          <w:sz w:val="24"/>
          <w:szCs w:val="24"/>
          <w:lang w:eastAsia="zh-CN"/>
        </w:rPr>
        <w:t>私人机构，任务是支持自然资源</w:t>
      </w:r>
      <w:r w:rsidRPr="00704475">
        <w:rPr>
          <w:rFonts w:hint="eastAsia"/>
          <w:kern w:val="22"/>
          <w:sz w:val="24"/>
          <w:szCs w:val="24"/>
          <w:lang w:eastAsia="zh-CN"/>
        </w:rPr>
        <w:t>和</w:t>
      </w:r>
      <w:r w:rsidRPr="00704475">
        <w:rPr>
          <w:kern w:val="22"/>
          <w:sz w:val="24"/>
          <w:szCs w:val="24"/>
          <w:lang w:eastAsia="zh-CN"/>
        </w:rPr>
        <w:t>水产及陆地生物多样性的保护和可持续管理</w:t>
      </w:r>
      <w:r w:rsidR="00851ADB" w:rsidRPr="00704475">
        <w:rPr>
          <w:rFonts w:hint="eastAsia"/>
          <w:kern w:val="22"/>
          <w:sz w:val="24"/>
          <w:szCs w:val="24"/>
          <w:lang w:eastAsia="zh-CN"/>
        </w:rPr>
        <w:t>；</w:t>
      </w:r>
    </w:p>
    <w:p w14:paraId="792A8A3D" w14:textId="297FC3C0" w:rsidR="00CF156D" w:rsidRPr="00704475" w:rsidRDefault="00CF156D" w:rsidP="00454F3C">
      <w:pPr>
        <w:pStyle w:val="Para1"/>
        <w:numPr>
          <w:ilvl w:val="0"/>
          <w:numId w:val="39"/>
        </w:numPr>
        <w:ind w:left="0" w:firstLine="720"/>
        <w:rPr>
          <w:kern w:val="22"/>
          <w:sz w:val="24"/>
          <w:szCs w:val="24"/>
          <w:lang w:eastAsia="zh-CN"/>
        </w:rPr>
      </w:pPr>
      <w:r w:rsidRPr="00704475">
        <w:rPr>
          <w:kern w:val="22"/>
          <w:sz w:val="24"/>
          <w:szCs w:val="24"/>
          <w:lang w:eastAsia="zh-CN"/>
        </w:rPr>
        <w:t>特立尼达和多巴哥有</w:t>
      </w:r>
      <w:r w:rsidR="006C1117" w:rsidRPr="00704475">
        <w:rPr>
          <w:kern w:val="22"/>
          <w:sz w:val="24"/>
          <w:szCs w:val="24"/>
          <w:lang w:eastAsia="zh-CN"/>
        </w:rPr>
        <w:t>根据</w:t>
      </w:r>
      <w:r w:rsidR="006C1117" w:rsidRPr="00704475">
        <w:rPr>
          <w:kern w:val="22"/>
          <w:sz w:val="24"/>
          <w:szCs w:val="24"/>
          <w:lang w:eastAsia="zh-CN"/>
        </w:rPr>
        <w:t>2000</w:t>
      </w:r>
      <w:r w:rsidR="006C1117" w:rsidRPr="00704475">
        <w:rPr>
          <w:kern w:val="22"/>
          <w:sz w:val="24"/>
          <w:szCs w:val="24"/>
          <w:lang w:eastAsia="zh-CN"/>
        </w:rPr>
        <w:t>年《财政法》作为</w:t>
      </w:r>
      <w:r w:rsidR="006C1117" w:rsidRPr="007D7680">
        <w:rPr>
          <w:kern w:val="22"/>
          <w:sz w:val="24"/>
          <w:szCs w:val="24"/>
          <w:lang w:eastAsia="zh-CN"/>
        </w:rPr>
        <w:t>绿色基金税</w:t>
      </w:r>
      <w:r w:rsidR="006C1117" w:rsidRPr="00704475">
        <w:rPr>
          <w:kern w:val="22"/>
          <w:sz w:val="24"/>
          <w:szCs w:val="24"/>
          <w:lang w:eastAsia="zh-CN"/>
        </w:rPr>
        <w:t>设立的</w:t>
      </w:r>
      <w:r w:rsidRPr="00704475">
        <w:rPr>
          <w:kern w:val="22"/>
          <w:sz w:val="24"/>
          <w:szCs w:val="24"/>
          <w:lang w:eastAsia="zh-CN"/>
        </w:rPr>
        <w:t>绿色基金。筹集的资金旨在</w:t>
      </w:r>
      <w:r w:rsidR="00147828" w:rsidRPr="00704475">
        <w:rPr>
          <w:rFonts w:hint="eastAsia"/>
          <w:kern w:val="22"/>
          <w:sz w:val="24"/>
          <w:szCs w:val="24"/>
          <w:lang w:eastAsia="zh-CN"/>
        </w:rPr>
        <w:t>为</w:t>
      </w:r>
      <w:r w:rsidR="00715105" w:rsidRPr="00704475">
        <w:rPr>
          <w:rFonts w:hint="eastAsia"/>
          <w:kern w:val="22"/>
          <w:sz w:val="24"/>
          <w:szCs w:val="24"/>
          <w:lang w:eastAsia="zh-CN"/>
        </w:rPr>
        <w:t>各</w:t>
      </w:r>
      <w:r w:rsidRPr="00704475">
        <w:rPr>
          <w:kern w:val="22"/>
          <w:sz w:val="24"/>
          <w:szCs w:val="24"/>
          <w:lang w:eastAsia="zh-CN"/>
        </w:rPr>
        <w:t>组织和社区团体</w:t>
      </w:r>
      <w:r w:rsidR="00715105" w:rsidRPr="00704475">
        <w:rPr>
          <w:rFonts w:hint="eastAsia"/>
          <w:kern w:val="22"/>
          <w:sz w:val="24"/>
          <w:szCs w:val="24"/>
          <w:lang w:eastAsia="zh-CN"/>
        </w:rPr>
        <w:t>开展</w:t>
      </w:r>
      <w:r w:rsidRPr="00704475">
        <w:rPr>
          <w:kern w:val="22"/>
          <w:sz w:val="24"/>
          <w:szCs w:val="24"/>
          <w:lang w:eastAsia="zh-CN"/>
        </w:rPr>
        <w:t>与补救、环境再造林和保护有关的活动</w:t>
      </w:r>
      <w:r w:rsidR="00715105" w:rsidRPr="00704475">
        <w:rPr>
          <w:kern w:val="22"/>
          <w:sz w:val="24"/>
          <w:szCs w:val="24"/>
          <w:lang w:eastAsia="zh-CN"/>
        </w:rPr>
        <w:t>提供财政援助</w:t>
      </w:r>
      <w:r w:rsidR="00851ADB" w:rsidRPr="00704475">
        <w:rPr>
          <w:rFonts w:hint="eastAsia"/>
          <w:kern w:val="22"/>
          <w:sz w:val="24"/>
          <w:szCs w:val="24"/>
          <w:lang w:eastAsia="zh-CN"/>
        </w:rPr>
        <w:t>；</w:t>
      </w:r>
    </w:p>
    <w:p w14:paraId="602389BE" w14:textId="4D88CF03" w:rsidR="00CF156D" w:rsidRPr="00704475" w:rsidRDefault="00CF156D" w:rsidP="00454F3C">
      <w:pPr>
        <w:pStyle w:val="Para1"/>
        <w:numPr>
          <w:ilvl w:val="0"/>
          <w:numId w:val="39"/>
        </w:numPr>
        <w:ind w:left="0" w:firstLine="720"/>
        <w:rPr>
          <w:kern w:val="22"/>
          <w:sz w:val="24"/>
          <w:szCs w:val="24"/>
          <w:lang w:eastAsia="zh-CN"/>
        </w:rPr>
      </w:pPr>
      <w:r w:rsidRPr="00704475">
        <w:rPr>
          <w:kern w:val="22"/>
          <w:sz w:val="24"/>
          <w:szCs w:val="24"/>
          <w:lang w:eastAsia="zh-CN"/>
        </w:rPr>
        <w:lastRenderedPageBreak/>
        <w:t>密克罗尼西亚联邦有密克罗尼西亚保护信托基金</w:t>
      </w:r>
      <w:r w:rsidRPr="00704475">
        <w:rPr>
          <w:kern w:val="22"/>
          <w:sz w:val="24"/>
          <w:szCs w:val="24"/>
          <w:lang w:eastAsia="zh-CN"/>
        </w:rPr>
        <w:t>(MCT)</w:t>
      </w:r>
      <w:r w:rsidRPr="00704475">
        <w:rPr>
          <w:kern w:val="22"/>
          <w:sz w:val="24"/>
          <w:szCs w:val="24"/>
          <w:lang w:eastAsia="zh-CN"/>
        </w:rPr>
        <w:t>，该基金于</w:t>
      </w:r>
      <w:r w:rsidRPr="00704475">
        <w:rPr>
          <w:kern w:val="22"/>
          <w:sz w:val="24"/>
          <w:szCs w:val="24"/>
          <w:lang w:eastAsia="zh-CN"/>
        </w:rPr>
        <w:t>2002</w:t>
      </w:r>
      <w:r w:rsidRPr="00704475">
        <w:rPr>
          <w:kern w:val="22"/>
          <w:sz w:val="24"/>
          <w:szCs w:val="24"/>
          <w:lang w:eastAsia="zh-CN"/>
        </w:rPr>
        <w:t>年开始运作。这是该区域第一个保护信托基金，支持密克罗尼西亚联邦和更广泛的密克罗尼西亚区域的生物多样性保护、气候变化适应和可持续发展</w:t>
      </w:r>
      <w:r w:rsidRPr="00704475">
        <w:rPr>
          <w:rFonts w:hint="eastAsia"/>
          <w:kern w:val="22"/>
          <w:sz w:val="24"/>
          <w:szCs w:val="24"/>
          <w:lang w:eastAsia="zh-CN"/>
        </w:rPr>
        <w:t>。</w:t>
      </w:r>
    </w:p>
    <w:p w14:paraId="2DC0EE6B" w14:textId="77777777" w:rsidR="005B7A14" w:rsidRPr="00C3577A" w:rsidRDefault="005B7A14" w:rsidP="00454F3C">
      <w:pPr>
        <w:spacing w:before="120" w:after="120"/>
        <w:jc w:val="center"/>
        <w:rPr>
          <w:rFonts w:ascii="KaiTi" w:eastAsia="KaiTi" w:hAnsi="KaiTi"/>
          <w:kern w:val="22"/>
        </w:rPr>
      </w:pPr>
      <w:r w:rsidRPr="00C3577A">
        <w:rPr>
          <w:rFonts w:ascii="KaiTi" w:eastAsia="KaiTi" w:hAnsi="KaiTi"/>
          <w:kern w:val="22"/>
        </w:rPr>
        <w:t>2.</w:t>
      </w:r>
      <w:r w:rsidRPr="00C3577A">
        <w:rPr>
          <w:rFonts w:ascii="KaiTi" w:eastAsia="KaiTi" w:hAnsi="KaiTi"/>
          <w:kern w:val="22"/>
        </w:rPr>
        <w:tab/>
        <w:t>宣传、教育和提高公众认识</w:t>
      </w:r>
    </w:p>
    <w:p w14:paraId="5D874647" w14:textId="7CD09692" w:rsidR="005B7A14" w:rsidRPr="00704475" w:rsidRDefault="0080437F" w:rsidP="00454F3C">
      <w:pPr>
        <w:numPr>
          <w:ilvl w:val="0"/>
          <w:numId w:val="27"/>
        </w:numPr>
        <w:tabs>
          <w:tab w:val="left" w:pos="5812"/>
        </w:tabs>
        <w:spacing w:before="120" w:after="120"/>
        <w:ind w:left="0" w:firstLine="0"/>
        <w:rPr>
          <w:kern w:val="22"/>
        </w:rPr>
      </w:pPr>
      <w:hyperlink r:id="rId15" w:history="1">
        <w:r w:rsidR="005B7A14" w:rsidRPr="00990FD5">
          <w:rPr>
            <w:rFonts w:hint="eastAsia"/>
          </w:rPr>
          <w:t>第</w:t>
        </w:r>
        <w:r w:rsidR="005B7A14" w:rsidRPr="00704475">
          <w:rPr>
            <w:rStyle w:val="Hyperlink"/>
            <w:kern w:val="22"/>
          </w:rPr>
          <w:t>VIII/6</w:t>
        </w:r>
      </w:hyperlink>
      <w:r w:rsidR="003D667F" w:rsidRPr="00990FD5">
        <w:rPr>
          <w:rFonts w:hint="eastAsia"/>
        </w:rPr>
        <w:t>号</w:t>
      </w:r>
      <w:r w:rsidR="005B7A14" w:rsidRPr="00704475">
        <w:rPr>
          <w:rFonts w:hint="eastAsia"/>
          <w:kern w:val="22"/>
        </w:rPr>
        <w:t>和</w:t>
      </w:r>
      <w:hyperlink r:id="rId16" w:history="1">
        <w:r w:rsidR="008B70A7" w:rsidRPr="00990FD5">
          <w:t>第</w:t>
        </w:r>
        <w:r w:rsidR="008B70A7">
          <w:rPr>
            <w:rStyle w:val="Hyperlink"/>
            <w:rFonts w:hint="eastAsia"/>
            <w:snapToGrid w:val="0"/>
            <w:kern w:val="22"/>
            <w:szCs w:val="22"/>
          </w:rPr>
          <w:t>I</w:t>
        </w:r>
        <w:r w:rsidR="008B70A7" w:rsidRPr="00490F86">
          <w:rPr>
            <w:rStyle w:val="Hyperlink"/>
            <w:snapToGrid w:val="0"/>
            <w:kern w:val="22"/>
            <w:szCs w:val="22"/>
          </w:rPr>
          <w:t>X/8</w:t>
        </w:r>
      </w:hyperlink>
      <w:r w:rsidR="008B70A7" w:rsidRPr="00990FD5">
        <w:t>号</w:t>
      </w:r>
      <w:r w:rsidR="005B7A14" w:rsidRPr="00704475">
        <w:rPr>
          <w:rFonts w:hint="eastAsia"/>
          <w:kern w:val="22"/>
        </w:rPr>
        <w:t>决定规定，宣传、教育和提高公众认识战略和活动必须成为国家生物多样性战略和行动计划不可分割的组成部分。在</w:t>
      </w:r>
      <w:r w:rsidR="005B7A14" w:rsidRPr="00704475">
        <w:rPr>
          <w:rFonts w:hint="eastAsia"/>
          <w:kern w:val="22"/>
        </w:rPr>
        <w:t>1</w:t>
      </w:r>
      <w:r w:rsidR="000732F7" w:rsidRPr="00704475">
        <w:rPr>
          <w:kern w:val="22"/>
        </w:rPr>
        <w:t>67</w:t>
      </w:r>
      <w:r w:rsidR="0015745F" w:rsidRPr="00704475">
        <w:rPr>
          <w:rFonts w:hint="eastAsia"/>
          <w:kern w:val="22"/>
        </w:rPr>
        <w:t>份</w:t>
      </w:r>
      <w:r w:rsidR="005B7A14" w:rsidRPr="00704475">
        <w:rPr>
          <w:rFonts w:hint="eastAsia"/>
          <w:kern w:val="22"/>
        </w:rPr>
        <w:t>名古屋</w:t>
      </w:r>
      <w:r w:rsidR="00EC1FB2" w:rsidRPr="00704475">
        <w:rPr>
          <w:rFonts w:hint="eastAsia"/>
          <w:kern w:val="22"/>
        </w:rPr>
        <w:t>会议</w:t>
      </w:r>
      <w:r w:rsidR="005B7A14" w:rsidRPr="00704475">
        <w:rPr>
          <w:rFonts w:hint="eastAsia"/>
          <w:kern w:val="22"/>
        </w:rPr>
        <w:t>后国家生物多样性战略和行动计划中，有</w:t>
      </w:r>
      <w:r w:rsidR="005B7A14" w:rsidRPr="00704475">
        <w:rPr>
          <w:rFonts w:hint="eastAsia"/>
          <w:kern w:val="22"/>
        </w:rPr>
        <w:t>3</w:t>
      </w:r>
      <w:r w:rsidR="000732F7" w:rsidRPr="00704475">
        <w:rPr>
          <w:kern w:val="22"/>
        </w:rPr>
        <w:t>8</w:t>
      </w:r>
      <w:r w:rsidR="0015745F" w:rsidRPr="00704475">
        <w:rPr>
          <w:rFonts w:hint="eastAsia"/>
          <w:kern w:val="22"/>
        </w:rPr>
        <w:t>份</w:t>
      </w:r>
      <w:r w:rsidR="005B7A14" w:rsidRPr="00704475">
        <w:rPr>
          <w:rStyle w:val="FootnoteReference"/>
          <w:rFonts w:ascii="Times New Roman" w:hAnsi="Times New Roman"/>
          <w:kern w:val="22"/>
        </w:rPr>
        <w:footnoteReference w:id="37"/>
      </w:r>
      <w:r w:rsidR="005B7A14" w:rsidRPr="00704475">
        <w:rPr>
          <w:rFonts w:hint="eastAsia"/>
          <w:kern w:val="22"/>
        </w:rPr>
        <w:t xml:space="preserve"> </w:t>
      </w:r>
      <w:r w:rsidR="0027526B" w:rsidRPr="00704475">
        <w:rPr>
          <w:rFonts w:hint="eastAsia"/>
          <w:kern w:val="22"/>
        </w:rPr>
        <w:t>含</w:t>
      </w:r>
      <w:r w:rsidR="005B7A14" w:rsidRPr="00704475">
        <w:rPr>
          <w:rFonts w:hint="eastAsia"/>
          <w:kern w:val="22"/>
        </w:rPr>
        <w:t>有宣传、教育和提高公众认识战略与行动计划或等同文件，另有</w:t>
      </w:r>
      <w:r w:rsidR="000732F7" w:rsidRPr="00704475">
        <w:rPr>
          <w:kern w:val="22"/>
        </w:rPr>
        <w:t>101</w:t>
      </w:r>
      <w:r w:rsidR="0015745F" w:rsidRPr="00704475">
        <w:rPr>
          <w:rFonts w:hint="eastAsia"/>
          <w:kern w:val="22"/>
        </w:rPr>
        <w:t>份</w:t>
      </w:r>
      <w:r w:rsidR="005B7A14" w:rsidRPr="00704475">
        <w:rPr>
          <w:rStyle w:val="FootnoteReference"/>
          <w:rFonts w:ascii="Times New Roman" w:hAnsi="Times New Roman"/>
          <w:kern w:val="22"/>
        </w:rPr>
        <w:footnoteReference w:id="38"/>
      </w:r>
      <w:r w:rsidR="005B7A14" w:rsidRPr="00704475">
        <w:rPr>
          <w:rFonts w:hint="eastAsia"/>
          <w:kern w:val="22"/>
        </w:rPr>
        <w:t xml:space="preserve"> </w:t>
      </w:r>
      <w:r w:rsidR="005B7A14" w:rsidRPr="00704475">
        <w:rPr>
          <w:rFonts w:hint="eastAsia"/>
          <w:kern w:val="22"/>
        </w:rPr>
        <w:t>含有与宣传、教育和提高公众认识相关的倡议。一些实例如下：</w:t>
      </w:r>
    </w:p>
    <w:p w14:paraId="77B2515B" w14:textId="231A7F34" w:rsidR="00EC1FB2" w:rsidRPr="00704475" w:rsidRDefault="00EC1FB2" w:rsidP="00454F3C">
      <w:pPr>
        <w:pStyle w:val="Para1"/>
        <w:numPr>
          <w:ilvl w:val="0"/>
          <w:numId w:val="25"/>
        </w:numPr>
        <w:tabs>
          <w:tab w:val="clear" w:pos="1080"/>
        </w:tabs>
        <w:ind w:left="0" w:firstLine="720"/>
        <w:rPr>
          <w:kern w:val="22"/>
          <w:sz w:val="24"/>
          <w:szCs w:val="24"/>
          <w:lang w:eastAsia="zh-CN"/>
        </w:rPr>
      </w:pPr>
      <w:r w:rsidRPr="00704475">
        <w:rPr>
          <w:rFonts w:hint="eastAsia"/>
          <w:kern w:val="22"/>
          <w:sz w:val="24"/>
          <w:szCs w:val="24"/>
          <w:lang w:eastAsia="zh-CN"/>
        </w:rPr>
        <w:t>厄瓜多尔有一个</w:t>
      </w:r>
      <w:r w:rsidR="00446D9E" w:rsidRPr="00704475">
        <w:rPr>
          <w:rFonts w:hint="eastAsia"/>
          <w:kern w:val="22"/>
          <w:sz w:val="24"/>
          <w:szCs w:val="24"/>
          <w:lang w:eastAsia="zh-CN"/>
        </w:rPr>
        <w:t>《</w:t>
      </w:r>
      <w:r w:rsidRPr="00704475">
        <w:rPr>
          <w:rFonts w:hint="eastAsia"/>
          <w:kern w:val="22"/>
          <w:sz w:val="24"/>
          <w:szCs w:val="24"/>
          <w:lang w:eastAsia="zh-CN"/>
        </w:rPr>
        <w:t>国家公民环境教育计划</w:t>
      </w:r>
      <w:r w:rsidR="00446D9E" w:rsidRPr="00704475">
        <w:rPr>
          <w:rFonts w:hint="eastAsia"/>
          <w:kern w:val="22"/>
          <w:sz w:val="24"/>
          <w:szCs w:val="24"/>
          <w:lang w:eastAsia="zh-CN"/>
        </w:rPr>
        <w:t>》</w:t>
      </w:r>
      <w:r w:rsidRPr="00704475">
        <w:rPr>
          <w:rFonts w:hint="eastAsia"/>
          <w:kern w:val="22"/>
          <w:sz w:val="24"/>
          <w:szCs w:val="24"/>
          <w:lang w:eastAsia="zh-CN"/>
        </w:rPr>
        <w:t>，又称</w:t>
      </w:r>
      <w:r w:rsidRPr="00C50789">
        <w:rPr>
          <w:rFonts w:ascii="SimSun" w:hAnsi="SimSun" w:hint="eastAsia"/>
          <w:kern w:val="22"/>
          <w:sz w:val="24"/>
          <w:szCs w:val="24"/>
          <w:lang w:eastAsia="zh-CN"/>
        </w:rPr>
        <w:t>“</w:t>
      </w:r>
      <w:r w:rsidRPr="00704475">
        <w:rPr>
          <w:rFonts w:hint="eastAsia"/>
          <w:kern w:val="22"/>
          <w:sz w:val="24"/>
          <w:szCs w:val="24"/>
          <w:lang w:eastAsia="zh-CN"/>
        </w:rPr>
        <w:t>我们是解决办法的一部分</w:t>
      </w:r>
      <w:r w:rsidRPr="00C50789">
        <w:rPr>
          <w:rFonts w:ascii="SimSun" w:hAnsi="SimSun" w:hint="eastAsia"/>
          <w:kern w:val="22"/>
          <w:sz w:val="24"/>
          <w:szCs w:val="24"/>
          <w:lang w:eastAsia="zh-CN"/>
        </w:rPr>
        <w:t>”</w:t>
      </w:r>
      <w:r w:rsidRPr="00704475">
        <w:rPr>
          <w:rFonts w:hint="eastAsia"/>
          <w:kern w:val="22"/>
          <w:sz w:val="24"/>
          <w:szCs w:val="24"/>
          <w:lang w:eastAsia="zh-CN"/>
        </w:rPr>
        <w:t>，内含</w:t>
      </w:r>
      <w:r w:rsidR="00DF6BC7" w:rsidRPr="00704475">
        <w:rPr>
          <w:rFonts w:hint="eastAsia"/>
          <w:kern w:val="22"/>
          <w:sz w:val="24"/>
          <w:szCs w:val="24"/>
          <w:lang w:eastAsia="zh-CN"/>
        </w:rPr>
        <w:t>旨在促进环保做法的项目；</w:t>
      </w:r>
    </w:p>
    <w:p w14:paraId="299FEF9B" w14:textId="17145E16" w:rsidR="005B7A14" w:rsidRPr="00704475" w:rsidRDefault="005B7A14" w:rsidP="00454F3C">
      <w:pPr>
        <w:pStyle w:val="Para1"/>
        <w:numPr>
          <w:ilvl w:val="0"/>
          <w:numId w:val="25"/>
        </w:numPr>
        <w:tabs>
          <w:tab w:val="clear" w:pos="1080"/>
        </w:tabs>
        <w:ind w:left="0" w:firstLine="720"/>
        <w:rPr>
          <w:kern w:val="22"/>
          <w:sz w:val="24"/>
          <w:szCs w:val="24"/>
          <w:lang w:eastAsia="zh-CN"/>
        </w:rPr>
      </w:pPr>
      <w:r w:rsidRPr="00704475">
        <w:rPr>
          <w:rFonts w:hint="eastAsia"/>
          <w:kern w:val="22"/>
          <w:sz w:val="24"/>
          <w:szCs w:val="24"/>
          <w:lang w:eastAsia="zh-CN"/>
        </w:rPr>
        <w:t>芬兰</w:t>
      </w:r>
      <w:r w:rsidRPr="00704475">
        <w:rPr>
          <w:kern w:val="22"/>
          <w:sz w:val="24"/>
          <w:szCs w:val="24"/>
          <w:lang w:eastAsia="zh-CN"/>
        </w:rPr>
        <w:t>将</w:t>
      </w:r>
      <w:r w:rsidRPr="00704475">
        <w:rPr>
          <w:rFonts w:hint="eastAsia"/>
          <w:kern w:val="22"/>
          <w:sz w:val="24"/>
          <w:szCs w:val="24"/>
          <w:lang w:eastAsia="zh-CN"/>
        </w:rPr>
        <w:t>让</w:t>
      </w:r>
      <w:r w:rsidRPr="00704475">
        <w:rPr>
          <w:kern w:val="22"/>
          <w:sz w:val="24"/>
          <w:szCs w:val="24"/>
          <w:lang w:eastAsia="zh-CN"/>
        </w:rPr>
        <w:t>教师</w:t>
      </w:r>
      <w:r w:rsidRPr="00704475">
        <w:rPr>
          <w:rFonts w:hint="eastAsia"/>
          <w:kern w:val="22"/>
          <w:sz w:val="24"/>
          <w:szCs w:val="24"/>
          <w:lang w:eastAsia="zh-CN"/>
        </w:rPr>
        <w:t>进行</w:t>
      </w:r>
      <w:r w:rsidRPr="00704475">
        <w:rPr>
          <w:kern w:val="22"/>
          <w:sz w:val="24"/>
          <w:szCs w:val="24"/>
          <w:lang w:eastAsia="zh-CN"/>
        </w:rPr>
        <w:t>进修（物种知识</w:t>
      </w:r>
      <w:r w:rsidRPr="00704475">
        <w:rPr>
          <w:rFonts w:hint="eastAsia"/>
          <w:kern w:val="22"/>
          <w:sz w:val="24"/>
          <w:szCs w:val="24"/>
          <w:lang w:eastAsia="zh-CN"/>
        </w:rPr>
        <w:t>和生物多样性</w:t>
      </w:r>
      <w:r w:rsidRPr="00704475">
        <w:rPr>
          <w:kern w:val="22"/>
          <w:sz w:val="24"/>
          <w:szCs w:val="24"/>
          <w:lang w:eastAsia="zh-CN"/>
        </w:rPr>
        <w:t>教育学问题</w:t>
      </w:r>
      <w:r w:rsidRPr="00704475">
        <w:rPr>
          <w:rFonts w:hint="eastAsia"/>
          <w:kern w:val="22"/>
          <w:sz w:val="24"/>
          <w:szCs w:val="24"/>
          <w:lang w:eastAsia="zh-CN"/>
        </w:rPr>
        <w:t>）</w:t>
      </w:r>
      <w:r w:rsidRPr="00704475">
        <w:rPr>
          <w:kern w:val="22"/>
          <w:sz w:val="24"/>
          <w:szCs w:val="24"/>
          <w:lang w:eastAsia="zh-CN"/>
        </w:rPr>
        <w:t>，并</w:t>
      </w:r>
      <w:r w:rsidRPr="00704475">
        <w:rPr>
          <w:rFonts w:hint="eastAsia"/>
          <w:kern w:val="22"/>
          <w:sz w:val="24"/>
          <w:szCs w:val="24"/>
          <w:lang w:eastAsia="zh-CN"/>
        </w:rPr>
        <w:t>将</w:t>
      </w:r>
      <w:r w:rsidRPr="00704475">
        <w:rPr>
          <w:kern w:val="22"/>
          <w:sz w:val="24"/>
          <w:szCs w:val="24"/>
          <w:lang w:eastAsia="zh-CN"/>
        </w:rPr>
        <w:t>借助新</w:t>
      </w:r>
      <w:r w:rsidRPr="00704475">
        <w:rPr>
          <w:rFonts w:hint="eastAsia"/>
          <w:kern w:val="22"/>
          <w:sz w:val="24"/>
          <w:szCs w:val="24"/>
          <w:lang w:eastAsia="zh-CN"/>
        </w:rPr>
        <w:t>信息技术</w:t>
      </w:r>
      <w:r w:rsidRPr="00704475">
        <w:rPr>
          <w:kern w:val="22"/>
          <w:sz w:val="24"/>
          <w:szCs w:val="24"/>
          <w:lang w:eastAsia="zh-CN"/>
        </w:rPr>
        <w:t>促进</w:t>
      </w:r>
      <w:r w:rsidRPr="00704475">
        <w:rPr>
          <w:rFonts w:hint="eastAsia"/>
          <w:kern w:val="22"/>
          <w:sz w:val="24"/>
          <w:szCs w:val="24"/>
          <w:lang w:eastAsia="zh-CN"/>
        </w:rPr>
        <w:t>物种</w:t>
      </w:r>
      <w:r w:rsidRPr="00704475">
        <w:rPr>
          <w:kern w:val="22"/>
          <w:sz w:val="24"/>
          <w:szCs w:val="24"/>
          <w:lang w:eastAsia="zh-CN"/>
        </w:rPr>
        <w:t>知识</w:t>
      </w:r>
      <w:r w:rsidRPr="00704475">
        <w:rPr>
          <w:rFonts w:hint="eastAsia"/>
          <w:kern w:val="22"/>
          <w:sz w:val="24"/>
          <w:szCs w:val="24"/>
          <w:lang w:eastAsia="zh-CN"/>
        </w:rPr>
        <w:t>和</w:t>
      </w:r>
      <w:r w:rsidRPr="00704475">
        <w:rPr>
          <w:kern w:val="22"/>
          <w:sz w:val="24"/>
          <w:szCs w:val="24"/>
          <w:lang w:eastAsia="zh-CN"/>
        </w:rPr>
        <w:t>可持续发展教育</w:t>
      </w:r>
      <w:r w:rsidRPr="00704475">
        <w:rPr>
          <w:rFonts w:hint="eastAsia"/>
          <w:kern w:val="22"/>
          <w:sz w:val="24"/>
          <w:szCs w:val="24"/>
          <w:lang w:eastAsia="zh-CN"/>
        </w:rPr>
        <w:t>；</w:t>
      </w:r>
    </w:p>
    <w:p w14:paraId="036A3DD3" w14:textId="7D3F8EBE" w:rsidR="00AC16AD" w:rsidRPr="00704475" w:rsidRDefault="00AC16AD" w:rsidP="00454F3C">
      <w:pPr>
        <w:pStyle w:val="Para1"/>
        <w:numPr>
          <w:ilvl w:val="0"/>
          <w:numId w:val="25"/>
        </w:numPr>
        <w:tabs>
          <w:tab w:val="clear" w:pos="1080"/>
        </w:tabs>
        <w:ind w:left="0" w:firstLine="720"/>
        <w:rPr>
          <w:kern w:val="22"/>
          <w:sz w:val="24"/>
          <w:szCs w:val="24"/>
          <w:lang w:eastAsia="zh-CN"/>
        </w:rPr>
      </w:pPr>
      <w:r w:rsidRPr="00704475">
        <w:rPr>
          <w:rFonts w:cs="Microsoft YaHei" w:hint="eastAsia"/>
          <w:sz w:val="24"/>
          <w:szCs w:val="24"/>
          <w:lang w:eastAsia="zh-CN"/>
        </w:rPr>
        <w:t>瑙鲁的短期优先事项之一是</w:t>
      </w:r>
      <w:r w:rsidRPr="00C50789">
        <w:rPr>
          <w:rFonts w:ascii="SimSun" w:hAnsi="SimSun" w:cs="Courier New"/>
          <w:sz w:val="24"/>
          <w:szCs w:val="24"/>
          <w:lang w:eastAsia="zh-CN"/>
        </w:rPr>
        <w:t>“</w:t>
      </w:r>
      <w:r w:rsidRPr="000E6203">
        <w:rPr>
          <w:rFonts w:cs="Microsoft YaHei" w:hint="eastAsia"/>
          <w:sz w:val="24"/>
          <w:szCs w:val="24"/>
          <w:lang w:eastAsia="zh-CN"/>
        </w:rPr>
        <w:t>通过正式和非正式课程，对个人进行系统教育，使其了解本国的生物多样性和新老技能，以可持续地管理这些资源</w:t>
      </w:r>
      <w:r w:rsidRPr="00C50789">
        <w:rPr>
          <w:rFonts w:ascii="SimSun" w:hAnsi="SimSun" w:cs="Courier New"/>
          <w:sz w:val="24"/>
          <w:szCs w:val="24"/>
          <w:lang w:eastAsia="zh-CN"/>
        </w:rPr>
        <w:t>”</w:t>
      </w:r>
      <w:r w:rsidRPr="00704475">
        <w:rPr>
          <w:rFonts w:cs="Courier New" w:hint="eastAsia"/>
          <w:sz w:val="24"/>
          <w:szCs w:val="24"/>
          <w:lang w:eastAsia="zh-CN"/>
        </w:rPr>
        <w:t>；</w:t>
      </w:r>
    </w:p>
    <w:p w14:paraId="221BD043" w14:textId="42A327AB" w:rsidR="00AC16AD" w:rsidRPr="00704475" w:rsidRDefault="00AC16AD" w:rsidP="00454F3C">
      <w:pPr>
        <w:pStyle w:val="Para1"/>
        <w:numPr>
          <w:ilvl w:val="0"/>
          <w:numId w:val="25"/>
        </w:numPr>
        <w:tabs>
          <w:tab w:val="clear" w:pos="1080"/>
        </w:tabs>
        <w:ind w:left="0" w:firstLine="720"/>
        <w:rPr>
          <w:kern w:val="22"/>
          <w:sz w:val="24"/>
          <w:szCs w:val="24"/>
          <w:lang w:eastAsia="zh-CN"/>
        </w:rPr>
      </w:pPr>
      <w:r w:rsidRPr="00704475">
        <w:rPr>
          <w:rFonts w:cs="Microsoft YaHei" w:hint="eastAsia"/>
          <w:sz w:val="24"/>
          <w:szCs w:val="24"/>
          <w:lang w:eastAsia="zh-CN"/>
        </w:rPr>
        <w:t>新西兰设有一个由当地儿童领导的保护教育项目，以</w:t>
      </w:r>
      <w:r w:rsidRPr="00C50789">
        <w:rPr>
          <w:rFonts w:ascii="SimSun" w:hAnsi="SimSun" w:cs="Courier New"/>
          <w:sz w:val="24"/>
          <w:szCs w:val="24"/>
          <w:lang w:eastAsia="zh-CN"/>
        </w:rPr>
        <w:t>“</w:t>
      </w:r>
      <w:r w:rsidRPr="000E6203">
        <w:rPr>
          <w:rFonts w:cs="Microsoft YaHei" w:hint="eastAsia"/>
          <w:sz w:val="24"/>
          <w:szCs w:val="24"/>
          <w:lang w:eastAsia="zh-CN"/>
        </w:rPr>
        <w:t>将生物多样性带回城镇</w:t>
      </w:r>
      <w:r w:rsidRPr="00C50789">
        <w:rPr>
          <w:rFonts w:ascii="SimSun" w:hAnsi="SimSun" w:cs="Courier New"/>
          <w:sz w:val="24"/>
          <w:szCs w:val="24"/>
          <w:lang w:eastAsia="zh-CN"/>
        </w:rPr>
        <w:t>”</w:t>
      </w:r>
      <w:r w:rsidRPr="00704475">
        <w:rPr>
          <w:rFonts w:cs="Microsoft YaHei" w:hint="eastAsia"/>
          <w:sz w:val="24"/>
          <w:szCs w:val="24"/>
          <w:lang w:eastAsia="zh-CN"/>
        </w:rPr>
        <w:t>。该国还有一个项目，名为</w:t>
      </w:r>
      <w:r w:rsidRPr="00C50789">
        <w:rPr>
          <w:rFonts w:ascii="SimSun" w:hAnsi="SimSun" w:cs="Courier New"/>
          <w:sz w:val="24"/>
          <w:szCs w:val="24"/>
          <w:lang w:eastAsia="zh-CN"/>
        </w:rPr>
        <w:t>“</w:t>
      </w:r>
      <w:r w:rsidRPr="000E6203">
        <w:rPr>
          <w:rFonts w:cs="Microsoft YaHei" w:hint="eastAsia"/>
          <w:sz w:val="24"/>
          <w:szCs w:val="24"/>
          <w:lang w:eastAsia="zh-CN"/>
        </w:rPr>
        <w:t>健康的自然健康的人</w:t>
      </w:r>
      <w:r w:rsidRPr="00C50789">
        <w:rPr>
          <w:rFonts w:ascii="SimSun" w:hAnsi="SimSun" w:cs="Courier New"/>
          <w:sz w:val="24"/>
          <w:szCs w:val="24"/>
          <w:lang w:eastAsia="zh-CN"/>
        </w:rPr>
        <w:t>”</w:t>
      </w:r>
      <w:r w:rsidRPr="00704475">
        <w:rPr>
          <w:rFonts w:cs="Microsoft YaHei" w:hint="eastAsia"/>
          <w:sz w:val="24"/>
          <w:szCs w:val="24"/>
          <w:lang w:eastAsia="zh-CN"/>
        </w:rPr>
        <w:t>，由政府机构、非政府组织和毛利人共同设计，通过拥抱自然改善新西兰人的生活</w:t>
      </w:r>
      <w:r w:rsidRPr="00704475">
        <w:rPr>
          <w:rFonts w:cs="Courier New" w:hint="eastAsia"/>
          <w:sz w:val="24"/>
          <w:szCs w:val="24"/>
          <w:lang w:eastAsia="zh-CN"/>
        </w:rPr>
        <w:t>；</w:t>
      </w:r>
    </w:p>
    <w:p w14:paraId="77B7D0AB" w14:textId="77777777" w:rsidR="005B7A14" w:rsidRPr="00704475" w:rsidRDefault="005B7A14" w:rsidP="00454F3C">
      <w:pPr>
        <w:pStyle w:val="Para1"/>
        <w:numPr>
          <w:ilvl w:val="0"/>
          <w:numId w:val="25"/>
        </w:numPr>
        <w:tabs>
          <w:tab w:val="clear" w:pos="1080"/>
        </w:tabs>
        <w:ind w:left="0" w:firstLine="720"/>
        <w:rPr>
          <w:kern w:val="22"/>
          <w:sz w:val="24"/>
          <w:szCs w:val="24"/>
          <w:lang w:eastAsia="zh-CN"/>
        </w:rPr>
      </w:pPr>
      <w:r w:rsidRPr="00704475">
        <w:rPr>
          <w:rFonts w:hint="eastAsia"/>
          <w:kern w:val="22"/>
          <w:sz w:val="24"/>
          <w:szCs w:val="24"/>
          <w:lang w:eastAsia="zh-CN"/>
        </w:rPr>
        <w:t>尼加拉瓜</w:t>
      </w:r>
      <w:r w:rsidRPr="00704475">
        <w:rPr>
          <w:kern w:val="22"/>
          <w:sz w:val="24"/>
          <w:szCs w:val="24"/>
          <w:lang w:eastAsia="zh-CN"/>
        </w:rPr>
        <w:t>打算将大地母亲和生物多样性的专题纳入大学课程。该国</w:t>
      </w:r>
      <w:r w:rsidRPr="00704475">
        <w:rPr>
          <w:rFonts w:hint="eastAsia"/>
          <w:kern w:val="22"/>
          <w:sz w:val="24"/>
          <w:szCs w:val="24"/>
          <w:lang w:eastAsia="zh-CN"/>
        </w:rPr>
        <w:t>还将根据</w:t>
      </w:r>
      <w:r w:rsidRPr="00704475">
        <w:rPr>
          <w:kern w:val="22"/>
          <w:sz w:val="24"/>
          <w:szCs w:val="24"/>
          <w:lang w:eastAsia="zh-CN"/>
        </w:rPr>
        <w:t xml:space="preserve"> </w:t>
      </w:r>
      <w:r w:rsidRPr="00C50789">
        <w:rPr>
          <w:rFonts w:ascii="SimSun" w:hAnsi="SimSun"/>
          <w:kern w:val="22"/>
          <w:sz w:val="24"/>
          <w:szCs w:val="24"/>
          <w:lang w:eastAsia="zh-CN"/>
        </w:rPr>
        <w:t>“</w:t>
      </w:r>
      <w:r w:rsidRPr="00704475">
        <w:rPr>
          <w:rFonts w:hint="eastAsia"/>
          <w:kern w:val="22"/>
          <w:sz w:val="24"/>
          <w:szCs w:val="24"/>
          <w:lang w:eastAsia="zh-CN"/>
        </w:rPr>
        <w:t>共同</w:t>
      </w:r>
      <w:r w:rsidRPr="00704475">
        <w:rPr>
          <w:kern w:val="22"/>
          <w:sz w:val="24"/>
          <w:szCs w:val="24"/>
          <w:lang w:eastAsia="zh-CN"/>
        </w:rPr>
        <w:t>利益之路</w:t>
      </w:r>
      <w:r w:rsidRPr="00C50789">
        <w:rPr>
          <w:rFonts w:ascii="SimSun" w:hAnsi="SimSun"/>
          <w:kern w:val="22"/>
          <w:sz w:val="24"/>
          <w:szCs w:val="24"/>
          <w:lang w:eastAsia="zh-CN"/>
        </w:rPr>
        <w:t>”</w:t>
      </w:r>
      <w:r w:rsidRPr="00704475">
        <w:rPr>
          <w:kern w:val="22"/>
          <w:sz w:val="24"/>
          <w:szCs w:val="24"/>
          <w:lang w:eastAsia="zh-CN"/>
        </w:rPr>
        <w:t>（</w:t>
      </w:r>
      <w:proofErr w:type="spellStart"/>
      <w:r w:rsidRPr="00704475">
        <w:rPr>
          <w:kern w:val="22"/>
          <w:sz w:val="24"/>
          <w:szCs w:val="24"/>
          <w:lang w:eastAsia="zh-CN"/>
        </w:rPr>
        <w:t>Ruta</w:t>
      </w:r>
      <w:proofErr w:type="spellEnd"/>
      <w:r w:rsidRPr="00704475">
        <w:rPr>
          <w:kern w:val="22"/>
          <w:sz w:val="24"/>
          <w:szCs w:val="24"/>
          <w:lang w:eastAsia="zh-CN"/>
        </w:rPr>
        <w:t xml:space="preserve"> del Bien </w:t>
      </w:r>
      <w:proofErr w:type="spellStart"/>
      <w:r w:rsidRPr="00704475">
        <w:rPr>
          <w:kern w:val="22"/>
          <w:sz w:val="24"/>
          <w:szCs w:val="24"/>
          <w:lang w:eastAsia="zh-CN"/>
        </w:rPr>
        <w:t>Común</w:t>
      </w:r>
      <w:proofErr w:type="spellEnd"/>
      <w:r w:rsidRPr="00704475">
        <w:rPr>
          <w:kern w:val="22"/>
          <w:sz w:val="24"/>
          <w:szCs w:val="24"/>
          <w:lang w:eastAsia="zh-CN"/>
        </w:rPr>
        <w:t xml:space="preserve"> de la Madre Tierra</w:t>
      </w:r>
      <w:r w:rsidRPr="00704475">
        <w:rPr>
          <w:rFonts w:hint="eastAsia"/>
          <w:kern w:val="22"/>
          <w:sz w:val="24"/>
          <w:szCs w:val="24"/>
          <w:lang w:eastAsia="zh-CN"/>
        </w:rPr>
        <w:t>）</w:t>
      </w:r>
      <w:r w:rsidRPr="00704475">
        <w:rPr>
          <w:kern w:val="22"/>
          <w:sz w:val="24"/>
          <w:szCs w:val="24"/>
          <w:lang w:eastAsia="zh-CN"/>
        </w:rPr>
        <w:t>在青年</w:t>
      </w:r>
      <w:r w:rsidRPr="00704475">
        <w:rPr>
          <w:rFonts w:hint="eastAsia"/>
          <w:kern w:val="22"/>
          <w:sz w:val="24"/>
          <w:szCs w:val="24"/>
          <w:lang w:eastAsia="zh-CN"/>
        </w:rPr>
        <w:t>论坛</w:t>
      </w:r>
      <w:r w:rsidRPr="00704475">
        <w:rPr>
          <w:kern w:val="22"/>
          <w:sz w:val="24"/>
          <w:szCs w:val="24"/>
          <w:lang w:eastAsia="zh-CN"/>
        </w:rPr>
        <w:t>中开展最佳</w:t>
      </w:r>
      <w:r w:rsidRPr="00704475">
        <w:rPr>
          <w:rFonts w:hint="eastAsia"/>
          <w:kern w:val="22"/>
          <w:sz w:val="24"/>
          <w:szCs w:val="24"/>
          <w:lang w:eastAsia="zh-CN"/>
        </w:rPr>
        <w:t>论文活动</w:t>
      </w:r>
      <w:r w:rsidRPr="00704475">
        <w:rPr>
          <w:kern w:val="22"/>
          <w:sz w:val="24"/>
          <w:szCs w:val="24"/>
          <w:lang w:eastAsia="zh-CN"/>
        </w:rPr>
        <w:t>，</w:t>
      </w:r>
      <w:r w:rsidRPr="00704475">
        <w:rPr>
          <w:rFonts w:hint="eastAsia"/>
          <w:kern w:val="22"/>
          <w:sz w:val="24"/>
          <w:szCs w:val="24"/>
          <w:lang w:eastAsia="zh-CN"/>
        </w:rPr>
        <w:t>促进</w:t>
      </w:r>
      <w:r w:rsidRPr="00704475">
        <w:rPr>
          <w:kern w:val="22"/>
          <w:sz w:val="24"/>
          <w:szCs w:val="24"/>
          <w:lang w:eastAsia="zh-CN"/>
        </w:rPr>
        <w:t>对生物多样性的研究；</w:t>
      </w:r>
    </w:p>
    <w:p w14:paraId="61CD1546" w14:textId="49A8DCF1" w:rsidR="005B7A14" w:rsidRPr="00704475" w:rsidRDefault="005B7A14" w:rsidP="00454F3C">
      <w:pPr>
        <w:pStyle w:val="Para1"/>
        <w:numPr>
          <w:ilvl w:val="0"/>
          <w:numId w:val="25"/>
        </w:numPr>
        <w:suppressLineNumbers/>
        <w:tabs>
          <w:tab w:val="clear" w:pos="1080"/>
          <w:tab w:val="num" w:pos="0"/>
        </w:tabs>
        <w:suppressAutoHyphens/>
        <w:ind w:left="0" w:firstLine="720"/>
        <w:rPr>
          <w:kern w:val="22"/>
          <w:sz w:val="24"/>
          <w:szCs w:val="24"/>
          <w:lang w:eastAsia="zh-CN"/>
        </w:rPr>
      </w:pPr>
      <w:r w:rsidRPr="00704475">
        <w:rPr>
          <w:rFonts w:hint="eastAsia"/>
          <w:kern w:val="22"/>
          <w:sz w:val="24"/>
          <w:szCs w:val="24"/>
          <w:lang w:eastAsia="zh-CN"/>
        </w:rPr>
        <w:lastRenderedPageBreak/>
        <w:t>挪威</w:t>
      </w:r>
      <w:r w:rsidRPr="00704475">
        <w:rPr>
          <w:kern w:val="22"/>
          <w:sz w:val="24"/>
          <w:szCs w:val="24"/>
          <w:lang w:eastAsia="zh-CN"/>
        </w:rPr>
        <w:t>将继续其</w:t>
      </w:r>
      <w:r w:rsidRPr="000E6203">
        <w:rPr>
          <w:kern w:val="22"/>
          <w:sz w:val="24"/>
          <w:szCs w:val="24"/>
          <w:lang w:eastAsia="zh-CN"/>
        </w:rPr>
        <w:t>可持续</w:t>
      </w:r>
      <w:r w:rsidRPr="000E6203">
        <w:rPr>
          <w:rFonts w:hint="eastAsia"/>
          <w:kern w:val="22"/>
          <w:sz w:val="24"/>
          <w:szCs w:val="24"/>
          <w:lang w:eastAsia="zh-CN"/>
        </w:rPr>
        <w:t>背包</w:t>
      </w:r>
      <w:r w:rsidRPr="000E6203">
        <w:rPr>
          <w:kern w:val="22"/>
          <w:sz w:val="24"/>
          <w:szCs w:val="24"/>
          <w:lang w:eastAsia="zh-CN"/>
        </w:rPr>
        <w:t>方案</w:t>
      </w:r>
      <w:r w:rsidRPr="00704475">
        <w:rPr>
          <w:kern w:val="22"/>
          <w:sz w:val="24"/>
          <w:szCs w:val="24"/>
          <w:lang w:eastAsia="zh-CN"/>
        </w:rPr>
        <w:t>，</w:t>
      </w:r>
      <w:r w:rsidRPr="00704475">
        <w:rPr>
          <w:rFonts w:hint="eastAsia"/>
          <w:kern w:val="22"/>
          <w:sz w:val="24"/>
          <w:szCs w:val="24"/>
          <w:lang w:eastAsia="zh-CN"/>
        </w:rPr>
        <w:t>这是</w:t>
      </w:r>
      <w:r w:rsidRPr="000E6203">
        <w:rPr>
          <w:kern w:val="22"/>
          <w:sz w:val="24"/>
          <w:szCs w:val="24"/>
          <w:lang w:eastAsia="zh-CN"/>
        </w:rPr>
        <w:t>教育和研究部</w:t>
      </w:r>
      <w:r w:rsidRPr="00704475">
        <w:rPr>
          <w:kern w:val="22"/>
          <w:sz w:val="24"/>
          <w:szCs w:val="24"/>
          <w:lang w:eastAsia="zh-CN"/>
        </w:rPr>
        <w:t>以及</w:t>
      </w:r>
      <w:r w:rsidRPr="000E6203">
        <w:rPr>
          <w:kern w:val="22"/>
          <w:sz w:val="24"/>
          <w:szCs w:val="24"/>
          <w:lang w:eastAsia="zh-CN"/>
        </w:rPr>
        <w:t>气候环境部</w:t>
      </w:r>
      <w:r w:rsidRPr="00704475">
        <w:rPr>
          <w:kern w:val="22"/>
          <w:sz w:val="24"/>
          <w:szCs w:val="24"/>
          <w:lang w:eastAsia="zh-CN"/>
        </w:rPr>
        <w:t>开展的支持挪威学校实施</w:t>
      </w:r>
      <w:r w:rsidRPr="00C50789">
        <w:rPr>
          <w:rFonts w:ascii="SimSun" w:hAnsi="SimSun"/>
          <w:kern w:val="22"/>
          <w:sz w:val="24"/>
          <w:szCs w:val="24"/>
          <w:lang w:eastAsia="zh-CN"/>
        </w:rPr>
        <w:t>“</w:t>
      </w:r>
      <w:r w:rsidRPr="00704475">
        <w:rPr>
          <w:kern w:val="22"/>
          <w:sz w:val="24"/>
          <w:szCs w:val="24"/>
          <w:lang w:eastAsia="zh-CN"/>
        </w:rPr>
        <w:t>教育促进可持续发展</w:t>
      </w:r>
      <w:r w:rsidRPr="00C50789">
        <w:rPr>
          <w:rFonts w:ascii="SimSun" w:hAnsi="SimSun"/>
          <w:kern w:val="22"/>
          <w:sz w:val="24"/>
          <w:szCs w:val="24"/>
          <w:lang w:eastAsia="zh-CN"/>
        </w:rPr>
        <w:t>”</w:t>
      </w:r>
      <w:r w:rsidRPr="00704475">
        <w:rPr>
          <w:kern w:val="22"/>
          <w:sz w:val="24"/>
          <w:szCs w:val="24"/>
          <w:lang w:eastAsia="zh-CN"/>
        </w:rPr>
        <w:t>的一项全国性倡议；</w:t>
      </w:r>
    </w:p>
    <w:p w14:paraId="13B600AA" w14:textId="4F903D77" w:rsidR="005B7A14" w:rsidRPr="00704475" w:rsidRDefault="005B7A14" w:rsidP="00454F3C">
      <w:pPr>
        <w:pStyle w:val="Para1"/>
        <w:numPr>
          <w:ilvl w:val="0"/>
          <w:numId w:val="25"/>
        </w:numPr>
        <w:tabs>
          <w:tab w:val="clear" w:pos="1080"/>
        </w:tabs>
        <w:ind w:left="0" w:firstLine="720"/>
        <w:rPr>
          <w:kern w:val="22"/>
          <w:sz w:val="24"/>
          <w:szCs w:val="24"/>
          <w:lang w:eastAsia="zh-CN"/>
        </w:rPr>
      </w:pPr>
      <w:r w:rsidRPr="00704475">
        <w:rPr>
          <w:rFonts w:hint="eastAsia"/>
          <w:kern w:val="22"/>
          <w:sz w:val="24"/>
          <w:szCs w:val="24"/>
          <w:lang w:eastAsia="zh-CN"/>
        </w:rPr>
        <w:t>圣基茨和尼维斯打算</w:t>
      </w:r>
      <w:r w:rsidRPr="00704475">
        <w:rPr>
          <w:kern w:val="22"/>
          <w:sz w:val="24"/>
          <w:szCs w:val="24"/>
          <w:lang w:eastAsia="zh-CN"/>
        </w:rPr>
        <w:t>利用</w:t>
      </w:r>
      <w:r w:rsidRPr="00704475">
        <w:rPr>
          <w:kern w:val="22"/>
          <w:sz w:val="24"/>
          <w:szCs w:val="24"/>
          <w:lang w:eastAsia="zh-CN"/>
        </w:rPr>
        <w:t>Edu</w:t>
      </w:r>
      <w:r w:rsidR="00AC16AD" w:rsidRPr="00704475">
        <w:rPr>
          <w:kern w:val="22"/>
          <w:sz w:val="24"/>
          <w:szCs w:val="24"/>
          <w:lang w:eastAsia="zh-CN"/>
        </w:rPr>
        <w:t xml:space="preserve"> </w:t>
      </w:r>
      <w:r w:rsidRPr="00704475">
        <w:rPr>
          <w:kern w:val="22"/>
          <w:sz w:val="24"/>
          <w:szCs w:val="24"/>
          <w:lang w:eastAsia="zh-CN"/>
        </w:rPr>
        <w:t>NET</w:t>
      </w:r>
      <w:r w:rsidRPr="00704475">
        <w:rPr>
          <w:rFonts w:hint="eastAsia"/>
          <w:kern w:val="22"/>
          <w:sz w:val="24"/>
          <w:szCs w:val="24"/>
          <w:lang w:eastAsia="zh-CN"/>
        </w:rPr>
        <w:t>在</w:t>
      </w:r>
      <w:r w:rsidRPr="00704475">
        <w:rPr>
          <w:kern w:val="22"/>
          <w:sz w:val="24"/>
          <w:szCs w:val="24"/>
          <w:lang w:eastAsia="zh-CN"/>
        </w:rPr>
        <w:t>中学建立生物多样性知识</w:t>
      </w:r>
      <w:r w:rsidRPr="00704475">
        <w:rPr>
          <w:rFonts w:hint="eastAsia"/>
          <w:kern w:val="22"/>
          <w:sz w:val="24"/>
          <w:szCs w:val="24"/>
          <w:lang w:eastAsia="zh-CN"/>
        </w:rPr>
        <w:t>网络</w:t>
      </w:r>
      <w:r w:rsidRPr="00704475">
        <w:rPr>
          <w:kern w:val="22"/>
          <w:sz w:val="24"/>
          <w:szCs w:val="24"/>
          <w:lang w:eastAsia="zh-CN"/>
        </w:rPr>
        <w:t>。</w:t>
      </w:r>
      <w:r w:rsidRPr="00704475">
        <w:rPr>
          <w:kern w:val="22"/>
          <w:sz w:val="24"/>
          <w:szCs w:val="24"/>
          <w:lang w:eastAsia="zh-CN"/>
        </w:rPr>
        <w:t>Edu</w:t>
      </w:r>
      <w:r w:rsidR="003D667F" w:rsidRPr="00704475">
        <w:rPr>
          <w:kern w:val="22"/>
          <w:sz w:val="24"/>
          <w:szCs w:val="24"/>
          <w:lang w:eastAsia="zh-CN"/>
        </w:rPr>
        <w:t xml:space="preserve"> </w:t>
      </w:r>
      <w:r w:rsidRPr="00704475">
        <w:rPr>
          <w:kern w:val="22"/>
          <w:sz w:val="24"/>
          <w:szCs w:val="24"/>
          <w:lang w:eastAsia="zh-CN"/>
        </w:rPr>
        <w:t>NET</w:t>
      </w:r>
      <w:r w:rsidRPr="00704475">
        <w:rPr>
          <w:rFonts w:hint="eastAsia"/>
          <w:kern w:val="22"/>
          <w:sz w:val="24"/>
          <w:szCs w:val="24"/>
          <w:lang w:eastAsia="zh-CN"/>
        </w:rPr>
        <w:t>是</w:t>
      </w:r>
      <w:r w:rsidRPr="00704475">
        <w:rPr>
          <w:kern w:val="22"/>
          <w:sz w:val="24"/>
          <w:szCs w:val="24"/>
          <w:lang w:eastAsia="zh-CN"/>
        </w:rPr>
        <w:t>便利中学学生沟通、协作、</w:t>
      </w:r>
      <w:r w:rsidR="007C0CA7" w:rsidRPr="00704475">
        <w:rPr>
          <w:rFonts w:hint="eastAsia"/>
          <w:kern w:val="22"/>
          <w:sz w:val="24"/>
          <w:szCs w:val="24"/>
          <w:lang w:eastAsia="zh-CN"/>
        </w:rPr>
        <w:t>在线学习</w:t>
      </w:r>
      <w:r w:rsidRPr="00704475">
        <w:rPr>
          <w:kern w:val="22"/>
          <w:sz w:val="24"/>
          <w:szCs w:val="24"/>
          <w:lang w:eastAsia="zh-CN"/>
        </w:rPr>
        <w:t>和研究的网络</w:t>
      </w:r>
      <w:r w:rsidRPr="00704475">
        <w:rPr>
          <w:rFonts w:hint="eastAsia"/>
          <w:kern w:val="22"/>
          <w:sz w:val="24"/>
          <w:szCs w:val="24"/>
          <w:lang w:eastAsia="zh-CN"/>
        </w:rPr>
        <w:t>；</w:t>
      </w:r>
    </w:p>
    <w:p w14:paraId="48443241" w14:textId="3B4383BF" w:rsidR="005B7A14" w:rsidRPr="00704475" w:rsidRDefault="005B7A14" w:rsidP="00454F3C">
      <w:pPr>
        <w:pStyle w:val="Para1"/>
        <w:numPr>
          <w:ilvl w:val="0"/>
          <w:numId w:val="25"/>
        </w:numPr>
        <w:tabs>
          <w:tab w:val="clear" w:pos="1080"/>
        </w:tabs>
        <w:ind w:left="0" w:firstLine="720"/>
        <w:rPr>
          <w:kern w:val="22"/>
          <w:sz w:val="24"/>
          <w:szCs w:val="24"/>
          <w:lang w:eastAsia="zh-CN"/>
        </w:rPr>
      </w:pPr>
      <w:r w:rsidRPr="00704475">
        <w:rPr>
          <w:kern w:val="22"/>
          <w:sz w:val="24"/>
          <w:szCs w:val="24"/>
          <w:lang w:eastAsia="zh-CN"/>
        </w:rPr>
        <w:t>2010</w:t>
      </w:r>
      <w:r w:rsidRPr="00704475">
        <w:rPr>
          <w:rFonts w:hint="eastAsia"/>
          <w:kern w:val="22"/>
          <w:sz w:val="24"/>
          <w:szCs w:val="24"/>
          <w:lang w:eastAsia="zh-CN"/>
        </w:rPr>
        <w:t>年</w:t>
      </w:r>
      <w:r w:rsidRPr="00704475">
        <w:rPr>
          <w:rFonts w:hint="eastAsia"/>
          <w:kern w:val="22"/>
          <w:sz w:val="24"/>
          <w:szCs w:val="24"/>
          <w:lang w:eastAsia="zh-CN"/>
        </w:rPr>
        <w:t>12</w:t>
      </w:r>
      <w:r w:rsidRPr="00704475">
        <w:rPr>
          <w:rFonts w:hint="eastAsia"/>
          <w:kern w:val="22"/>
          <w:sz w:val="24"/>
          <w:szCs w:val="24"/>
          <w:lang w:eastAsia="zh-CN"/>
        </w:rPr>
        <w:t>月</w:t>
      </w:r>
      <w:r w:rsidRPr="00704475">
        <w:rPr>
          <w:kern w:val="22"/>
          <w:sz w:val="24"/>
          <w:szCs w:val="24"/>
          <w:lang w:eastAsia="zh-CN"/>
        </w:rPr>
        <w:t>，瑞典政府通过了户外娱乐政策的总体目标，这些目标的确立是为了支持</w:t>
      </w:r>
      <w:r w:rsidRPr="00704475">
        <w:rPr>
          <w:rFonts w:hint="eastAsia"/>
          <w:kern w:val="22"/>
          <w:sz w:val="24"/>
          <w:szCs w:val="24"/>
          <w:lang w:eastAsia="zh-CN"/>
        </w:rPr>
        <w:t>让</w:t>
      </w:r>
      <w:r w:rsidRPr="00704475">
        <w:rPr>
          <w:kern w:val="22"/>
          <w:sz w:val="24"/>
          <w:szCs w:val="24"/>
          <w:lang w:eastAsia="zh-CN"/>
        </w:rPr>
        <w:t>人民把时间花在大自然和享受户外娱乐活动之上。</w:t>
      </w:r>
    </w:p>
    <w:p w14:paraId="282206F0" w14:textId="6B92D213" w:rsidR="00BC0270" w:rsidRPr="00704475" w:rsidRDefault="00BC0270" w:rsidP="00454F3C">
      <w:pPr>
        <w:pStyle w:val="Para1"/>
        <w:numPr>
          <w:ilvl w:val="0"/>
          <w:numId w:val="25"/>
        </w:numPr>
        <w:tabs>
          <w:tab w:val="clear" w:pos="1080"/>
        </w:tabs>
        <w:ind w:left="0" w:firstLine="720"/>
        <w:rPr>
          <w:kern w:val="22"/>
          <w:sz w:val="24"/>
          <w:szCs w:val="24"/>
          <w:lang w:eastAsia="zh-CN"/>
        </w:rPr>
      </w:pPr>
      <w:r w:rsidRPr="00704475">
        <w:rPr>
          <w:kern w:val="22"/>
          <w:sz w:val="24"/>
          <w:szCs w:val="24"/>
          <w:lang w:eastAsia="zh-CN"/>
        </w:rPr>
        <w:t>玻利维亚计划针对农村和城市人口开展和促进关于防止非法贩运野生动物和生物</w:t>
      </w:r>
      <w:r w:rsidR="007C0CA7" w:rsidRPr="00704475">
        <w:rPr>
          <w:rFonts w:hint="eastAsia"/>
          <w:kern w:val="22"/>
          <w:sz w:val="24"/>
          <w:szCs w:val="24"/>
          <w:lang w:eastAsia="zh-CN"/>
        </w:rPr>
        <w:t>剽窃</w:t>
      </w:r>
      <w:r w:rsidRPr="00704475">
        <w:rPr>
          <w:kern w:val="22"/>
          <w:sz w:val="24"/>
          <w:szCs w:val="24"/>
          <w:lang w:eastAsia="zh-CN"/>
        </w:rPr>
        <w:t>的提高认识运动。</w:t>
      </w:r>
    </w:p>
    <w:p w14:paraId="7B48BFCD" w14:textId="517AB489" w:rsidR="005B7A14" w:rsidRPr="00704475" w:rsidRDefault="005B7A14" w:rsidP="00454F3C">
      <w:pPr>
        <w:numPr>
          <w:ilvl w:val="0"/>
          <w:numId w:val="27"/>
        </w:numPr>
        <w:tabs>
          <w:tab w:val="left" w:pos="5812"/>
        </w:tabs>
        <w:spacing w:before="120" w:after="120"/>
        <w:ind w:left="0" w:firstLine="0"/>
        <w:rPr>
          <w:kern w:val="22"/>
        </w:rPr>
      </w:pPr>
      <w:r w:rsidRPr="00704475">
        <w:rPr>
          <w:rFonts w:hint="eastAsia"/>
          <w:kern w:val="22"/>
        </w:rPr>
        <w:t>共</w:t>
      </w:r>
      <w:r w:rsidR="00080DCC" w:rsidRPr="00704475">
        <w:rPr>
          <w:rFonts w:hint="eastAsia"/>
          <w:kern w:val="22"/>
        </w:rPr>
        <w:t>有</w:t>
      </w:r>
      <w:r w:rsidR="00DF6BC7" w:rsidRPr="00704475">
        <w:rPr>
          <w:kern w:val="22"/>
        </w:rPr>
        <w:t>1</w:t>
      </w:r>
      <w:r w:rsidR="00245DDD" w:rsidRPr="00704475">
        <w:rPr>
          <w:kern w:val="22"/>
        </w:rPr>
        <w:t>29</w:t>
      </w:r>
      <w:r w:rsidRPr="00704475">
        <w:rPr>
          <w:rFonts w:hint="eastAsia"/>
          <w:kern w:val="22"/>
        </w:rPr>
        <w:t>个</w:t>
      </w:r>
      <w:r w:rsidRPr="00704475">
        <w:rPr>
          <w:kern w:val="22"/>
        </w:rPr>
        <w:t>缔约方</w:t>
      </w:r>
      <w:r w:rsidRPr="00704475">
        <w:rPr>
          <w:vertAlign w:val="superscript"/>
        </w:rPr>
        <w:footnoteReference w:id="39"/>
      </w:r>
      <w:r w:rsidRPr="00704475">
        <w:rPr>
          <w:kern w:val="22"/>
          <w:vertAlign w:val="superscript"/>
        </w:rPr>
        <w:t xml:space="preserve"> </w:t>
      </w:r>
      <w:r w:rsidRPr="00704475">
        <w:rPr>
          <w:rFonts w:hint="eastAsia"/>
          <w:kern w:val="22"/>
        </w:rPr>
        <w:t>就爱知生物多样性</w:t>
      </w:r>
      <w:r w:rsidR="00DF6BC7" w:rsidRPr="00704475">
        <w:rPr>
          <w:rFonts w:hint="eastAsia"/>
          <w:kern w:val="22"/>
        </w:rPr>
        <w:t>目标</w:t>
      </w:r>
      <w:r w:rsidRPr="00704475">
        <w:rPr>
          <w:rFonts w:hint="eastAsia"/>
          <w:kern w:val="22"/>
        </w:rPr>
        <w:t>1</w:t>
      </w:r>
      <w:r w:rsidRPr="00704475">
        <w:rPr>
          <w:rFonts w:hint="eastAsia"/>
          <w:kern w:val="22"/>
        </w:rPr>
        <w:t>制定了国家</w:t>
      </w:r>
      <w:r w:rsidR="00DF6BC7" w:rsidRPr="00704475">
        <w:rPr>
          <w:rFonts w:hint="eastAsia"/>
          <w:kern w:val="22"/>
        </w:rPr>
        <w:t>目标</w:t>
      </w:r>
      <w:r w:rsidRPr="00704475">
        <w:rPr>
          <w:kern w:val="22"/>
        </w:rPr>
        <w:t>。</w:t>
      </w:r>
    </w:p>
    <w:p w14:paraId="30F313A9" w14:textId="77777777" w:rsidR="005B7A14" w:rsidRDefault="005B7A14" w:rsidP="00454F3C">
      <w:pPr>
        <w:spacing w:before="120" w:after="120"/>
        <w:jc w:val="center"/>
        <w:rPr>
          <w:rFonts w:ascii="KaiTi" w:eastAsia="KaiTi" w:hAnsi="KaiTi"/>
          <w:kern w:val="22"/>
        </w:rPr>
      </w:pPr>
      <w:r w:rsidRPr="00C3577A">
        <w:rPr>
          <w:rFonts w:ascii="KaiTi" w:eastAsia="KaiTi" w:hAnsi="KaiTi"/>
          <w:kern w:val="22"/>
        </w:rPr>
        <w:t>3.</w:t>
      </w:r>
      <w:r w:rsidRPr="00C3577A">
        <w:rPr>
          <w:rFonts w:ascii="KaiTi" w:eastAsia="KaiTi" w:hAnsi="KaiTi"/>
          <w:kern w:val="22"/>
        </w:rPr>
        <w:tab/>
        <w:t>能力发展</w:t>
      </w:r>
    </w:p>
    <w:p w14:paraId="7845FB5B" w14:textId="6804AC44" w:rsidR="005B7A14" w:rsidRPr="00704475" w:rsidRDefault="00CD45A9" w:rsidP="00D97360">
      <w:pPr>
        <w:widowControl w:val="0"/>
        <w:numPr>
          <w:ilvl w:val="0"/>
          <w:numId w:val="27"/>
        </w:numPr>
        <w:spacing w:before="120" w:after="120"/>
        <w:ind w:left="0" w:firstLine="0"/>
        <w:rPr>
          <w:kern w:val="22"/>
        </w:rPr>
      </w:pPr>
      <w:r w:rsidRPr="00704475">
        <w:rPr>
          <w:rFonts w:hint="eastAsia"/>
          <w:color w:val="000000" w:themeColor="text1"/>
          <w:kern w:val="22"/>
        </w:rPr>
        <w:t>共有</w:t>
      </w:r>
      <w:r w:rsidR="00A655D5" w:rsidRPr="00704475">
        <w:rPr>
          <w:color w:val="000000" w:themeColor="text1"/>
          <w:kern w:val="22"/>
        </w:rPr>
        <w:t>97</w:t>
      </w:r>
      <w:r w:rsidR="005B7A14" w:rsidRPr="00704475">
        <w:rPr>
          <w:rFonts w:hint="eastAsia"/>
          <w:color w:val="000000" w:themeColor="text1"/>
          <w:kern w:val="22"/>
        </w:rPr>
        <w:t>个</w:t>
      </w:r>
      <w:r w:rsidR="005B7A14" w:rsidRPr="00704475">
        <w:rPr>
          <w:rFonts w:hint="eastAsia"/>
          <w:kern w:val="22"/>
        </w:rPr>
        <w:t>国家</w:t>
      </w:r>
      <w:r w:rsidR="005B7A14" w:rsidRPr="00704475">
        <w:rPr>
          <w:rStyle w:val="FootnoteReference"/>
          <w:rFonts w:ascii="Times New Roman" w:hAnsi="Times New Roman"/>
          <w:kern w:val="22"/>
        </w:rPr>
        <w:footnoteReference w:id="40"/>
      </w:r>
      <w:r w:rsidR="005B7A14" w:rsidRPr="00704475">
        <w:rPr>
          <w:kern w:val="22"/>
        </w:rPr>
        <w:t xml:space="preserve"> </w:t>
      </w:r>
      <w:r w:rsidR="005B7A14" w:rsidRPr="00704475">
        <w:rPr>
          <w:rFonts w:hint="eastAsia"/>
          <w:kern w:val="22"/>
        </w:rPr>
        <w:t>列出了</w:t>
      </w:r>
      <w:r w:rsidR="00AD2277" w:rsidRPr="00704475">
        <w:rPr>
          <w:rFonts w:hint="eastAsia"/>
          <w:kern w:val="22"/>
        </w:rPr>
        <w:t>一些</w:t>
      </w:r>
      <w:r w:rsidR="005B7A14" w:rsidRPr="00704475">
        <w:rPr>
          <w:rFonts w:hint="eastAsia"/>
          <w:kern w:val="22"/>
        </w:rPr>
        <w:t>能力建设活动，其中有一部分还说明了划拨的预算以及负责活动的实体</w:t>
      </w:r>
      <w:r w:rsidR="00AD2277" w:rsidRPr="00704475">
        <w:rPr>
          <w:rFonts w:hint="eastAsia"/>
          <w:kern w:val="22"/>
        </w:rPr>
        <w:t>。</w:t>
      </w:r>
      <w:r w:rsidR="00AD2277" w:rsidRPr="00704475">
        <w:rPr>
          <w:rFonts w:hint="eastAsia"/>
          <w:kern w:val="22"/>
        </w:rPr>
        <w:t>1</w:t>
      </w:r>
      <w:r w:rsidR="00AD2277" w:rsidRPr="00704475">
        <w:rPr>
          <w:kern w:val="22"/>
        </w:rPr>
        <w:t>8</w:t>
      </w:r>
      <w:r w:rsidR="00AD2277" w:rsidRPr="00704475">
        <w:rPr>
          <w:rFonts w:hint="eastAsia"/>
          <w:kern w:val="22"/>
        </w:rPr>
        <w:t>个缔约方</w:t>
      </w:r>
      <w:r w:rsidR="00AD2277" w:rsidRPr="00704475">
        <w:rPr>
          <w:rStyle w:val="FootnoteReference"/>
          <w:rFonts w:ascii="Times New Roman" w:hAnsi="Times New Roman"/>
          <w:kern w:val="22"/>
        </w:rPr>
        <w:footnoteReference w:id="41"/>
      </w:r>
      <w:r w:rsidR="00C3577A">
        <w:rPr>
          <w:rFonts w:hint="eastAsia"/>
          <w:kern w:val="22"/>
        </w:rPr>
        <w:t xml:space="preserve"> </w:t>
      </w:r>
      <w:r w:rsidR="00AD2277" w:rsidRPr="00704475">
        <w:rPr>
          <w:rFonts w:hint="eastAsia"/>
          <w:kern w:val="22"/>
        </w:rPr>
        <w:t>的国家生物多样性战略和行动计划提到国家能力自我评</w:t>
      </w:r>
      <w:r w:rsidR="00AD2277" w:rsidRPr="00704475">
        <w:rPr>
          <w:rFonts w:hint="eastAsia"/>
          <w:kern w:val="22"/>
        </w:rPr>
        <w:lastRenderedPageBreak/>
        <w:t>估和（或）其他培训</w:t>
      </w:r>
      <w:r w:rsidR="00AD2277" w:rsidRPr="00704475">
        <w:rPr>
          <w:rFonts w:hint="eastAsia"/>
          <w:kern w:val="22"/>
        </w:rPr>
        <w:t>/</w:t>
      </w:r>
      <w:r w:rsidR="00AD2277" w:rsidRPr="00704475">
        <w:rPr>
          <w:rFonts w:hint="eastAsia"/>
          <w:kern w:val="22"/>
        </w:rPr>
        <w:t>能力需求评估</w:t>
      </w:r>
      <w:r w:rsidRPr="00704475">
        <w:rPr>
          <w:rFonts w:hint="eastAsia"/>
          <w:kern w:val="22"/>
        </w:rPr>
        <w:t>，</w:t>
      </w:r>
      <w:r w:rsidRPr="00704475">
        <w:rPr>
          <w:rFonts w:hint="eastAsia"/>
          <w:color w:val="000000" w:themeColor="text1"/>
          <w:kern w:val="22"/>
        </w:rPr>
        <w:t>共有</w:t>
      </w:r>
      <w:r w:rsidRPr="00704475">
        <w:rPr>
          <w:color w:val="000000" w:themeColor="text1"/>
          <w:kern w:val="22"/>
        </w:rPr>
        <w:t>20</w:t>
      </w:r>
      <w:r w:rsidR="001944B9" w:rsidRPr="00704475">
        <w:rPr>
          <w:rFonts w:hint="eastAsia"/>
          <w:color w:val="000000" w:themeColor="text1"/>
          <w:kern w:val="22"/>
        </w:rPr>
        <w:t>份</w:t>
      </w:r>
      <w:r w:rsidRPr="00704475">
        <w:rPr>
          <w:rFonts w:hint="eastAsia"/>
          <w:color w:val="000000" w:themeColor="text1"/>
          <w:kern w:val="22"/>
        </w:rPr>
        <w:t>国家生物多样性战略和行动计划</w:t>
      </w:r>
      <w:r w:rsidRPr="00704475">
        <w:rPr>
          <w:rStyle w:val="FootnoteReference"/>
          <w:rFonts w:ascii="Times New Roman" w:hAnsi="Times New Roman"/>
          <w:color w:val="000000" w:themeColor="text1"/>
          <w:kern w:val="22"/>
        </w:rPr>
        <w:footnoteReference w:id="42"/>
      </w:r>
      <w:r w:rsidRPr="00704475">
        <w:rPr>
          <w:rFonts w:hint="eastAsia"/>
          <w:color w:val="000000" w:themeColor="text1"/>
          <w:kern w:val="22"/>
        </w:rPr>
        <w:t>含有国家能力发展计划，部分计划示例如下</w:t>
      </w:r>
      <w:r w:rsidR="006B0923" w:rsidRPr="00704475">
        <w:rPr>
          <w:rFonts w:hint="eastAsia"/>
          <w:color w:val="000000" w:themeColor="text1"/>
          <w:kern w:val="22"/>
        </w:rPr>
        <w:t>：</w:t>
      </w:r>
      <w:r w:rsidR="006B0923" w:rsidRPr="00704475">
        <w:rPr>
          <w:rStyle w:val="FootnoteReference"/>
          <w:rFonts w:ascii="Times New Roman" w:hAnsi="Times New Roman"/>
          <w:kern w:val="22"/>
        </w:rPr>
        <w:footnoteReference w:id="43"/>
      </w:r>
    </w:p>
    <w:p w14:paraId="2FC8BE68" w14:textId="7C7EAF65" w:rsidR="005B7A14" w:rsidRPr="00704475" w:rsidRDefault="005B7A14" w:rsidP="00D97360">
      <w:pPr>
        <w:pStyle w:val="Para1"/>
        <w:widowControl w:val="0"/>
        <w:numPr>
          <w:ilvl w:val="0"/>
          <w:numId w:val="37"/>
        </w:numPr>
        <w:tabs>
          <w:tab w:val="clear" w:pos="540"/>
        </w:tabs>
        <w:snapToGrid w:val="0"/>
        <w:ind w:left="0" w:firstLine="720"/>
        <w:rPr>
          <w:sz w:val="24"/>
          <w:szCs w:val="24"/>
          <w:lang w:val="en-US" w:eastAsia="zh-CN"/>
        </w:rPr>
      </w:pPr>
      <w:r w:rsidRPr="00704475">
        <w:rPr>
          <w:rFonts w:hint="eastAsia"/>
          <w:sz w:val="24"/>
          <w:szCs w:val="24"/>
          <w:lang w:val="en-US" w:eastAsia="zh-CN"/>
        </w:rPr>
        <w:t>尼日利亚制定了能力发展和技术能力需求评估计划。该计划为核心的能力问题一一列出个人和机构能力需求及具体行动。此外，该计划有一节专门介绍技术需求、已确定的技术及所需行动；</w:t>
      </w:r>
    </w:p>
    <w:p w14:paraId="7804309C" w14:textId="075178C0" w:rsidR="0043025F" w:rsidRPr="00704475" w:rsidRDefault="0043025F" w:rsidP="00D97360">
      <w:pPr>
        <w:pStyle w:val="Para1"/>
        <w:widowControl w:val="0"/>
        <w:numPr>
          <w:ilvl w:val="0"/>
          <w:numId w:val="37"/>
        </w:numPr>
        <w:tabs>
          <w:tab w:val="clear" w:pos="540"/>
        </w:tabs>
        <w:snapToGrid w:val="0"/>
        <w:ind w:left="0" w:firstLine="720"/>
        <w:rPr>
          <w:sz w:val="24"/>
          <w:szCs w:val="24"/>
          <w:lang w:eastAsia="zh-CN"/>
        </w:rPr>
      </w:pPr>
      <w:r w:rsidRPr="00704475">
        <w:rPr>
          <w:rFonts w:hint="eastAsia"/>
          <w:sz w:val="24"/>
          <w:szCs w:val="24"/>
          <w:lang w:val="en-US" w:eastAsia="zh-CN"/>
        </w:rPr>
        <w:t>利比里亚执行计划的组成部分之一是</w:t>
      </w:r>
      <w:r w:rsidR="00AA7522" w:rsidRPr="00704475">
        <w:rPr>
          <w:rFonts w:hint="eastAsia"/>
          <w:sz w:val="24"/>
          <w:szCs w:val="24"/>
          <w:lang w:val="en-US" w:eastAsia="zh-CN"/>
        </w:rPr>
        <w:t>《</w:t>
      </w:r>
      <w:r w:rsidRPr="00704475">
        <w:rPr>
          <w:rFonts w:hint="eastAsia"/>
          <w:sz w:val="24"/>
          <w:szCs w:val="24"/>
          <w:lang w:val="en-US" w:eastAsia="zh-CN"/>
        </w:rPr>
        <w:t>能力发展计划</w:t>
      </w:r>
      <w:r w:rsidR="00AA7522" w:rsidRPr="00704475">
        <w:rPr>
          <w:rFonts w:hint="eastAsia"/>
          <w:sz w:val="24"/>
          <w:szCs w:val="24"/>
          <w:lang w:val="en-US" w:eastAsia="zh-CN"/>
        </w:rPr>
        <w:t>》</w:t>
      </w:r>
      <w:r w:rsidRPr="00704475">
        <w:rPr>
          <w:rFonts w:cs="Microsoft YaHei" w:hint="eastAsia"/>
          <w:sz w:val="24"/>
          <w:szCs w:val="24"/>
          <w:lang w:eastAsia="zh-CN"/>
        </w:rPr>
        <w:t>，包括对系统、机构和个人层面技术能力需求的评估</w:t>
      </w:r>
      <w:r w:rsidRPr="00704475">
        <w:rPr>
          <w:rFonts w:hint="eastAsia"/>
          <w:sz w:val="24"/>
          <w:szCs w:val="24"/>
          <w:lang w:eastAsia="zh-CN"/>
        </w:rPr>
        <w:t>；</w:t>
      </w:r>
    </w:p>
    <w:p w14:paraId="27B72C1F" w14:textId="6228E7F2" w:rsidR="00442853" w:rsidRPr="00704475" w:rsidRDefault="00442853" w:rsidP="00D97360">
      <w:pPr>
        <w:pStyle w:val="Para1"/>
        <w:widowControl w:val="0"/>
        <w:numPr>
          <w:ilvl w:val="0"/>
          <w:numId w:val="37"/>
        </w:numPr>
        <w:tabs>
          <w:tab w:val="clear" w:pos="540"/>
        </w:tabs>
        <w:snapToGrid w:val="0"/>
        <w:ind w:left="0" w:firstLine="720"/>
        <w:rPr>
          <w:sz w:val="24"/>
          <w:szCs w:val="24"/>
          <w:lang w:val="en-US" w:eastAsia="zh-CN"/>
        </w:rPr>
      </w:pPr>
      <w:r w:rsidRPr="00704475">
        <w:rPr>
          <w:sz w:val="24"/>
          <w:szCs w:val="24"/>
          <w:lang w:val="en-US" w:eastAsia="zh-CN"/>
        </w:rPr>
        <w:t>除了</w:t>
      </w:r>
      <w:r w:rsidR="00AA418A" w:rsidRPr="00704475">
        <w:rPr>
          <w:rFonts w:hint="eastAsia"/>
          <w:sz w:val="24"/>
          <w:szCs w:val="24"/>
          <w:lang w:val="en-US" w:eastAsia="zh-CN"/>
        </w:rPr>
        <w:t>《</w:t>
      </w:r>
      <w:r w:rsidRPr="00704475">
        <w:rPr>
          <w:sz w:val="24"/>
          <w:szCs w:val="24"/>
          <w:lang w:val="en-US" w:eastAsia="zh-CN"/>
        </w:rPr>
        <w:t>能力发展框架和行动计划</w:t>
      </w:r>
      <w:r w:rsidR="00AA418A" w:rsidRPr="00704475">
        <w:rPr>
          <w:rFonts w:hint="eastAsia"/>
          <w:sz w:val="24"/>
          <w:szCs w:val="24"/>
          <w:lang w:val="en-US" w:eastAsia="zh-CN"/>
        </w:rPr>
        <w:t>》</w:t>
      </w:r>
      <w:r w:rsidRPr="00704475">
        <w:rPr>
          <w:sz w:val="24"/>
          <w:szCs w:val="24"/>
          <w:lang w:val="en-US" w:eastAsia="zh-CN"/>
        </w:rPr>
        <w:t>之外，帕劳还编写了一份技术需求评估报告；</w:t>
      </w:r>
    </w:p>
    <w:p w14:paraId="76A18472" w14:textId="0FDC338D" w:rsidR="0043025F" w:rsidRPr="00704475" w:rsidRDefault="00AA7522" w:rsidP="00D97360">
      <w:pPr>
        <w:pStyle w:val="Para1"/>
        <w:widowControl w:val="0"/>
        <w:numPr>
          <w:ilvl w:val="0"/>
          <w:numId w:val="37"/>
        </w:numPr>
        <w:tabs>
          <w:tab w:val="clear" w:pos="540"/>
        </w:tabs>
        <w:snapToGrid w:val="0"/>
        <w:ind w:left="0" w:firstLine="720"/>
        <w:rPr>
          <w:sz w:val="24"/>
          <w:szCs w:val="24"/>
          <w:lang w:eastAsia="zh-CN"/>
        </w:rPr>
      </w:pPr>
      <w:r w:rsidRPr="00704475">
        <w:rPr>
          <w:rFonts w:cs="Microsoft YaHei" w:hint="eastAsia"/>
          <w:sz w:val="24"/>
          <w:szCs w:val="24"/>
          <w:lang w:eastAsia="zh-CN"/>
        </w:rPr>
        <w:t>《卢旺达能力建设计划》面向</w:t>
      </w:r>
      <w:r w:rsidR="0043025F" w:rsidRPr="00704475">
        <w:rPr>
          <w:rFonts w:cs="Microsoft YaHei" w:hint="eastAsia"/>
          <w:sz w:val="24"/>
          <w:szCs w:val="24"/>
          <w:lang w:eastAsia="zh-CN"/>
        </w:rPr>
        <w:t>参与生物多样性保护、农业生物多样性、生物技术和生物安全的实体。</w:t>
      </w:r>
      <w:r w:rsidR="0043025F" w:rsidRPr="00704475">
        <w:rPr>
          <w:rFonts w:hint="eastAsia"/>
          <w:sz w:val="24"/>
          <w:szCs w:val="24"/>
          <w:lang w:val="en-US" w:eastAsia="zh-CN"/>
        </w:rPr>
        <w:t>将在各培训机构开展活动</w:t>
      </w:r>
      <w:r w:rsidR="0043025F" w:rsidRPr="00704475">
        <w:rPr>
          <w:rFonts w:cs="Microsoft YaHei" w:hint="eastAsia"/>
          <w:sz w:val="24"/>
          <w:szCs w:val="24"/>
          <w:lang w:eastAsia="zh-CN"/>
        </w:rPr>
        <w:t>，并将在生物多样性规划中作为交叉问题推动性别平等；</w:t>
      </w:r>
    </w:p>
    <w:p w14:paraId="433D686F" w14:textId="3024B497" w:rsidR="005B7A14" w:rsidRPr="00704475" w:rsidRDefault="005B7A14" w:rsidP="00C3577A">
      <w:pPr>
        <w:pStyle w:val="Para1"/>
        <w:widowControl w:val="0"/>
        <w:numPr>
          <w:ilvl w:val="0"/>
          <w:numId w:val="37"/>
        </w:numPr>
        <w:tabs>
          <w:tab w:val="clear" w:pos="540"/>
        </w:tabs>
        <w:snapToGrid w:val="0"/>
        <w:ind w:left="0" w:firstLine="720"/>
        <w:rPr>
          <w:sz w:val="24"/>
          <w:szCs w:val="24"/>
          <w:lang w:val="en-US" w:eastAsia="zh-CN"/>
        </w:rPr>
      </w:pPr>
      <w:r w:rsidRPr="00704475">
        <w:rPr>
          <w:rFonts w:hint="eastAsia"/>
          <w:sz w:val="24"/>
          <w:szCs w:val="24"/>
          <w:lang w:val="en-US" w:eastAsia="zh-CN"/>
        </w:rPr>
        <w:t>苏里南的能力发展计划有四个子目标：</w:t>
      </w:r>
      <w:r w:rsidRPr="00704475">
        <w:rPr>
          <w:sz w:val="24"/>
          <w:szCs w:val="24"/>
          <w:lang w:val="en-US" w:eastAsia="zh-CN"/>
        </w:rPr>
        <w:t>(</w:t>
      </w:r>
      <w:r w:rsidRPr="00704475">
        <w:rPr>
          <w:rFonts w:hint="eastAsia"/>
          <w:sz w:val="24"/>
          <w:szCs w:val="24"/>
          <w:lang w:val="en-US" w:eastAsia="zh-CN"/>
        </w:rPr>
        <w:t>一</w:t>
      </w:r>
      <w:r w:rsidRPr="00704475">
        <w:rPr>
          <w:sz w:val="24"/>
          <w:szCs w:val="24"/>
          <w:lang w:val="en-US" w:eastAsia="zh-CN"/>
        </w:rPr>
        <w:t xml:space="preserve">) </w:t>
      </w:r>
      <w:r w:rsidRPr="00704475">
        <w:rPr>
          <w:rFonts w:hint="eastAsia"/>
          <w:sz w:val="24"/>
          <w:szCs w:val="24"/>
          <w:lang w:val="en-US" w:eastAsia="zh-CN"/>
        </w:rPr>
        <w:t>发展基本能力</w:t>
      </w:r>
      <w:r w:rsidR="00851ADB" w:rsidRPr="00704475">
        <w:rPr>
          <w:rFonts w:hint="eastAsia"/>
          <w:sz w:val="24"/>
          <w:szCs w:val="24"/>
          <w:lang w:val="en-US" w:eastAsia="zh-CN"/>
        </w:rPr>
        <w:t>；</w:t>
      </w:r>
      <w:r w:rsidRPr="00704475">
        <w:rPr>
          <w:sz w:val="24"/>
          <w:szCs w:val="24"/>
          <w:lang w:val="en-US" w:eastAsia="zh-CN"/>
        </w:rPr>
        <w:t>(</w:t>
      </w:r>
      <w:r w:rsidRPr="00704475">
        <w:rPr>
          <w:rFonts w:hint="eastAsia"/>
          <w:sz w:val="24"/>
          <w:szCs w:val="24"/>
          <w:lang w:val="en-US" w:eastAsia="zh-CN"/>
        </w:rPr>
        <w:t>二</w:t>
      </w:r>
      <w:r w:rsidRPr="00704475">
        <w:rPr>
          <w:sz w:val="24"/>
          <w:szCs w:val="24"/>
          <w:lang w:val="en-US" w:eastAsia="zh-CN"/>
        </w:rPr>
        <w:t xml:space="preserve">) </w:t>
      </w:r>
      <w:r w:rsidRPr="00704475">
        <w:rPr>
          <w:rFonts w:hint="eastAsia"/>
          <w:sz w:val="24"/>
          <w:szCs w:val="24"/>
          <w:lang w:val="en-US" w:eastAsia="zh-CN"/>
        </w:rPr>
        <w:t>加强相关部委和相关机构</w:t>
      </w:r>
      <w:r w:rsidR="00851ADB" w:rsidRPr="00704475">
        <w:rPr>
          <w:rFonts w:hint="eastAsia"/>
          <w:sz w:val="24"/>
          <w:szCs w:val="24"/>
          <w:lang w:val="en-US" w:eastAsia="zh-CN"/>
        </w:rPr>
        <w:t>；</w:t>
      </w:r>
      <w:r w:rsidRPr="00704475">
        <w:rPr>
          <w:sz w:val="24"/>
          <w:szCs w:val="24"/>
          <w:lang w:val="en-US" w:eastAsia="zh-CN"/>
        </w:rPr>
        <w:t>(</w:t>
      </w:r>
      <w:r w:rsidRPr="00704475">
        <w:rPr>
          <w:rFonts w:hint="eastAsia"/>
          <w:sz w:val="24"/>
          <w:szCs w:val="24"/>
          <w:lang w:val="en-US" w:eastAsia="zh-CN"/>
        </w:rPr>
        <w:t>三</w:t>
      </w:r>
      <w:r w:rsidRPr="00704475">
        <w:rPr>
          <w:sz w:val="24"/>
          <w:szCs w:val="24"/>
          <w:lang w:val="en-US" w:eastAsia="zh-CN"/>
        </w:rPr>
        <w:t xml:space="preserve">) </w:t>
      </w:r>
      <w:r w:rsidRPr="00704475">
        <w:rPr>
          <w:rFonts w:hint="eastAsia"/>
          <w:sz w:val="24"/>
          <w:szCs w:val="24"/>
          <w:lang w:val="en-US" w:eastAsia="zh-CN"/>
        </w:rPr>
        <w:t>企业对社会负责的企业家精神，充分遵守绿色</w:t>
      </w:r>
      <w:r w:rsidRPr="00704475">
        <w:rPr>
          <w:rFonts w:hint="eastAsia"/>
          <w:sz w:val="24"/>
          <w:szCs w:val="24"/>
          <w:lang w:val="en-US" w:eastAsia="zh-CN"/>
        </w:rPr>
        <w:t>/</w:t>
      </w:r>
      <w:r w:rsidRPr="00704475">
        <w:rPr>
          <w:rFonts w:hint="eastAsia"/>
          <w:sz w:val="24"/>
          <w:szCs w:val="24"/>
          <w:lang w:val="en-US" w:eastAsia="zh-CN"/>
        </w:rPr>
        <w:t>可持续原则</w:t>
      </w:r>
      <w:r w:rsidR="00851ADB" w:rsidRPr="00704475">
        <w:rPr>
          <w:rFonts w:hint="eastAsia"/>
          <w:sz w:val="24"/>
          <w:szCs w:val="24"/>
          <w:lang w:val="en-US" w:eastAsia="zh-CN"/>
        </w:rPr>
        <w:t>；</w:t>
      </w:r>
      <w:r w:rsidRPr="00704475">
        <w:rPr>
          <w:sz w:val="24"/>
          <w:szCs w:val="24"/>
          <w:lang w:val="en-US" w:eastAsia="zh-CN"/>
        </w:rPr>
        <w:t>(</w:t>
      </w:r>
      <w:r w:rsidRPr="00704475">
        <w:rPr>
          <w:rFonts w:hint="eastAsia"/>
          <w:sz w:val="24"/>
          <w:szCs w:val="24"/>
          <w:lang w:val="en-US" w:eastAsia="zh-CN"/>
        </w:rPr>
        <w:t>四</w:t>
      </w:r>
      <w:r w:rsidRPr="00704475">
        <w:rPr>
          <w:sz w:val="24"/>
          <w:szCs w:val="24"/>
          <w:lang w:val="en-US" w:eastAsia="zh-CN"/>
        </w:rPr>
        <w:t>)</w:t>
      </w:r>
      <w:r w:rsidRPr="00704475">
        <w:rPr>
          <w:rFonts w:hint="eastAsia"/>
          <w:sz w:val="24"/>
          <w:szCs w:val="24"/>
          <w:lang w:val="en-US" w:eastAsia="zh-CN"/>
        </w:rPr>
        <w:t>能够在生物多样性相关方面发挥作用的地方民间社会组织和社区。</w:t>
      </w:r>
    </w:p>
    <w:p w14:paraId="68A0901D" w14:textId="2D7546AB" w:rsidR="00AA418A" w:rsidRPr="00704475" w:rsidRDefault="00AA418A" w:rsidP="00454F3C">
      <w:pPr>
        <w:pStyle w:val="Para1"/>
        <w:numPr>
          <w:ilvl w:val="0"/>
          <w:numId w:val="37"/>
        </w:numPr>
        <w:tabs>
          <w:tab w:val="clear" w:pos="540"/>
        </w:tabs>
        <w:snapToGrid w:val="0"/>
        <w:ind w:left="0" w:firstLine="720"/>
        <w:rPr>
          <w:sz w:val="24"/>
          <w:szCs w:val="24"/>
          <w:lang w:val="en-US" w:eastAsia="zh-CN"/>
        </w:rPr>
      </w:pPr>
      <w:r w:rsidRPr="00704475">
        <w:rPr>
          <w:sz w:val="24"/>
          <w:szCs w:val="24"/>
          <w:lang w:val="en-US" w:eastAsia="zh-CN"/>
        </w:rPr>
        <w:t>大韩民国计划在国家一级就许多问题开展能力建设活动，包括</w:t>
      </w:r>
      <w:r w:rsidR="00A06312" w:rsidRPr="00704475">
        <w:rPr>
          <w:rFonts w:hint="eastAsia"/>
          <w:sz w:val="24"/>
          <w:szCs w:val="24"/>
          <w:lang w:val="en-US" w:eastAsia="zh-CN"/>
        </w:rPr>
        <w:t>：公民对</w:t>
      </w:r>
      <w:r w:rsidRPr="00704475">
        <w:rPr>
          <w:sz w:val="24"/>
          <w:szCs w:val="24"/>
          <w:lang w:val="en-US" w:eastAsia="zh-CN"/>
        </w:rPr>
        <w:t>沿海湿地保护区</w:t>
      </w:r>
      <w:r w:rsidR="00A06312" w:rsidRPr="00704475">
        <w:rPr>
          <w:rFonts w:hint="eastAsia"/>
          <w:sz w:val="24"/>
          <w:szCs w:val="24"/>
          <w:lang w:val="en-US" w:eastAsia="zh-CN"/>
        </w:rPr>
        <w:t>进行</w:t>
      </w:r>
      <w:r w:rsidRPr="00704475">
        <w:rPr>
          <w:sz w:val="24"/>
          <w:szCs w:val="24"/>
          <w:lang w:val="en-US" w:eastAsia="zh-CN"/>
        </w:rPr>
        <w:t>监测、提高国内产业对《名古屋议定书》的认识、森林教育、地方生物多样性战略的实施、《濒危物种公约》的实施以及旅游基础设施的升级。该国还计划加强其在国际合作方面的努力，包括扩大对各种正在进行的项目的支持</w:t>
      </w:r>
      <w:r w:rsidR="00B13323" w:rsidRPr="00704475">
        <w:rPr>
          <w:rFonts w:hint="eastAsia"/>
          <w:sz w:val="24"/>
          <w:szCs w:val="24"/>
          <w:lang w:val="en-US" w:eastAsia="zh-CN"/>
        </w:rPr>
        <w:t>，</w:t>
      </w:r>
      <w:r w:rsidRPr="00704475">
        <w:rPr>
          <w:sz w:val="24"/>
          <w:szCs w:val="24"/>
          <w:lang w:val="en-US" w:eastAsia="zh-CN"/>
        </w:rPr>
        <w:t>如</w:t>
      </w:r>
      <w:r w:rsidRPr="000E6203">
        <w:rPr>
          <w:sz w:val="24"/>
          <w:szCs w:val="24"/>
          <w:lang w:val="en-US" w:eastAsia="zh-CN"/>
        </w:rPr>
        <w:t>生物桥倡议</w:t>
      </w:r>
      <w:r w:rsidRPr="00704475">
        <w:rPr>
          <w:sz w:val="24"/>
          <w:szCs w:val="24"/>
          <w:lang w:val="en-US" w:eastAsia="zh-CN"/>
        </w:rPr>
        <w:t>、</w:t>
      </w:r>
      <w:r w:rsidRPr="000E6203">
        <w:rPr>
          <w:sz w:val="24"/>
          <w:szCs w:val="24"/>
          <w:lang w:val="en-US" w:eastAsia="zh-CN"/>
        </w:rPr>
        <w:t>和平与生物多样性对话倡议</w:t>
      </w:r>
      <w:r w:rsidRPr="00704475">
        <w:rPr>
          <w:sz w:val="24"/>
          <w:szCs w:val="24"/>
          <w:lang w:val="en-US" w:eastAsia="zh-CN"/>
        </w:rPr>
        <w:t>、韩国生物安全能力建设倡议、</w:t>
      </w:r>
      <w:r w:rsidRPr="000E6203">
        <w:rPr>
          <w:sz w:val="24"/>
          <w:szCs w:val="24"/>
          <w:lang w:val="en-US" w:eastAsia="zh-CN"/>
        </w:rPr>
        <w:t>森林生态系统恢复倡议</w:t>
      </w:r>
      <w:r w:rsidRPr="00704475">
        <w:rPr>
          <w:sz w:val="24"/>
          <w:szCs w:val="24"/>
          <w:lang w:val="en-US" w:eastAsia="zh-CN"/>
        </w:rPr>
        <w:t>和</w:t>
      </w:r>
      <w:r w:rsidRPr="000E6203">
        <w:rPr>
          <w:sz w:val="24"/>
          <w:szCs w:val="24"/>
          <w:lang w:val="en-US" w:eastAsia="zh-CN"/>
        </w:rPr>
        <w:t>可持续海洋倡议</w:t>
      </w:r>
      <w:r w:rsidRPr="00704475">
        <w:rPr>
          <w:sz w:val="24"/>
          <w:szCs w:val="24"/>
          <w:lang w:val="en-US" w:eastAsia="zh-CN"/>
        </w:rPr>
        <w:t>，这些都有助于国际一级执行《公约》的能力建设；</w:t>
      </w:r>
    </w:p>
    <w:p w14:paraId="41577864" w14:textId="491021A3" w:rsidR="00AA418A" w:rsidRPr="00704475" w:rsidRDefault="00AA418A" w:rsidP="00454F3C">
      <w:pPr>
        <w:pStyle w:val="Para1"/>
        <w:numPr>
          <w:ilvl w:val="0"/>
          <w:numId w:val="37"/>
        </w:numPr>
        <w:tabs>
          <w:tab w:val="clear" w:pos="540"/>
        </w:tabs>
        <w:snapToGrid w:val="0"/>
        <w:ind w:left="0" w:firstLine="720"/>
        <w:rPr>
          <w:sz w:val="24"/>
          <w:szCs w:val="24"/>
          <w:lang w:val="en-US" w:eastAsia="zh-CN"/>
        </w:rPr>
      </w:pPr>
      <w:r w:rsidRPr="00704475">
        <w:rPr>
          <w:sz w:val="24"/>
          <w:szCs w:val="24"/>
          <w:lang w:val="en-US" w:eastAsia="zh-CN"/>
        </w:rPr>
        <w:t>科威特计划建设生物技术方面的能力。</w:t>
      </w:r>
    </w:p>
    <w:p w14:paraId="0D247CF6" w14:textId="397627CE" w:rsidR="005B7A14" w:rsidRPr="008E1A69" w:rsidRDefault="005B7A14" w:rsidP="008E1A69">
      <w:pPr>
        <w:spacing w:before="120" w:after="120"/>
        <w:jc w:val="center"/>
        <w:rPr>
          <w:rFonts w:ascii="SimHei" w:eastAsia="SimHei" w:hAnsi="SimHei"/>
          <w:b/>
          <w:bCs/>
          <w:iCs/>
          <w:kern w:val="22"/>
        </w:rPr>
      </w:pPr>
      <w:r w:rsidRPr="008E1A69">
        <w:rPr>
          <w:rFonts w:ascii="SimHei" w:eastAsia="SimHei" w:hAnsi="SimHei"/>
          <w:kern w:val="22"/>
        </w:rPr>
        <w:t>D.</w:t>
      </w:r>
      <w:r w:rsidRPr="008E1A69">
        <w:rPr>
          <w:rFonts w:ascii="SimHei" w:eastAsia="SimHei" w:hAnsi="SimHei"/>
          <w:kern w:val="22"/>
        </w:rPr>
        <w:tab/>
        <w:t>主流化</w:t>
      </w:r>
    </w:p>
    <w:p w14:paraId="4BDA9C05" w14:textId="79FF95E5" w:rsidR="005B7A14" w:rsidRPr="00C41FA7" w:rsidRDefault="005B7A14" w:rsidP="008E1A69">
      <w:pPr>
        <w:widowControl w:val="0"/>
        <w:spacing w:before="120" w:after="120"/>
        <w:jc w:val="center"/>
        <w:rPr>
          <w:rFonts w:ascii="KaiTi" w:eastAsia="KaiTi" w:hAnsi="KaiTi"/>
          <w:kern w:val="22"/>
        </w:rPr>
      </w:pPr>
      <w:r w:rsidRPr="00C41FA7">
        <w:rPr>
          <w:rFonts w:ascii="KaiTi" w:eastAsia="KaiTi" w:hAnsi="KaiTi"/>
          <w:kern w:val="22"/>
        </w:rPr>
        <w:t>1.</w:t>
      </w:r>
      <w:r w:rsidRPr="00C41FA7">
        <w:rPr>
          <w:rFonts w:ascii="KaiTi" w:eastAsia="KaiTi" w:hAnsi="KaiTi"/>
          <w:kern w:val="22"/>
        </w:rPr>
        <w:tab/>
        <w:t>生物多样性和生态系统服务</w:t>
      </w:r>
      <w:r w:rsidR="00150086" w:rsidRPr="00C41FA7">
        <w:rPr>
          <w:rFonts w:ascii="KaiTi" w:eastAsia="KaiTi" w:hAnsi="KaiTi"/>
          <w:kern w:val="22"/>
        </w:rPr>
        <w:t>估值</w:t>
      </w:r>
    </w:p>
    <w:p w14:paraId="1CA03D91" w14:textId="697DCB22" w:rsidR="005B7A14" w:rsidRPr="00704475" w:rsidRDefault="005B7A14" w:rsidP="008E1A69">
      <w:pPr>
        <w:widowControl w:val="0"/>
        <w:numPr>
          <w:ilvl w:val="0"/>
          <w:numId w:val="27"/>
        </w:numPr>
        <w:spacing w:before="120" w:after="120"/>
        <w:ind w:left="0" w:firstLine="0"/>
        <w:rPr>
          <w:kern w:val="22"/>
        </w:rPr>
      </w:pPr>
      <w:r w:rsidRPr="00704475">
        <w:rPr>
          <w:rFonts w:hint="eastAsia"/>
          <w:kern w:val="22"/>
        </w:rPr>
        <w:t>共有</w:t>
      </w:r>
      <w:r w:rsidR="001351CF" w:rsidRPr="00704475">
        <w:rPr>
          <w:kern w:val="22"/>
        </w:rPr>
        <w:t>4</w:t>
      </w:r>
      <w:r w:rsidR="00BC7F5E" w:rsidRPr="00704475">
        <w:rPr>
          <w:kern w:val="22"/>
        </w:rPr>
        <w:t>7</w:t>
      </w:r>
      <w:r w:rsidRPr="00704475">
        <w:rPr>
          <w:rFonts w:hint="eastAsia"/>
          <w:kern w:val="22"/>
        </w:rPr>
        <w:t>个缔约方</w:t>
      </w:r>
      <w:r w:rsidRPr="00704475">
        <w:rPr>
          <w:rStyle w:val="FootnoteReference"/>
          <w:rFonts w:ascii="Times New Roman" w:hAnsi="Times New Roman"/>
          <w:kern w:val="22"/>
        </w:rPr>
        <w:footnoteReference w:id="44"/>
      </w:r>
      <w:r w:rsidRPr="00704475">
        <w:rPr>
          <w:vertAlign w:val="superscript"/>
        </w:rPr>
        <w:t xml:space="preserve"> </w:t>
      </w:r>
      <w:r w:rsidRPr="00704475">
        <w:rPr>
          <w:rFonts w:hint="eastAsia"/>
          <w:kern w:val="22"/>
        </w:rPr>
        <w:t>报告已经对本国生物多样性开展或部分开展</w:t>
      </w:r>
      <w:r w:rsidR="00150086" w:rsidRPr="00704475">
        <w:rPr>
          <w:rFonts w:hint="eastAsia"/>
          <w:kern w:val="22"/>
        </w:rPr>
        <w:t>估值</w:t>
      </w:r>
      <w:r w:rsidRPr="00704475">
        <w:rPr>
          <w:rFonts w:hint="eastAsia"/>
          <w:kern w:val="22"/>
        </w:rPr>
        <w:t>研究。但是，没有足够的信息以确定在</w:t>
      </w:r>
      <w:r w:rsidR="00A11F5E" w:rsidRPr="00704475">
        <w:rPr>
          <w:rFonts w:hint="eastAsia"/>
          <w:kern w:val="22"/>
        </w:rPr>
        <w:t>设定</w:t>
      </w:r>
      <w:r w:rsidRPr="00704475">
        <w:rPr>
          <w:rFonts w:hint="eastAsia"/>
          <w:kern w:val="22"/>
        </w:rPr>
        <w:t>优先事项、主流化和</w:t>
      </w:r>
      <w:r w:rsidRPr="00704475">
        <w:rPr>
          <w:rFonts w:hint="eastAsia"/>
          <w:kern w:val="22"/>
        </w:rPr>
        <w:t>/</w:t>
      </w:r>
      <w:r w:rsidRPr="00704475">
        <w:rPr>
          <w:rFonts w:hint="eastAsia"/>
          <w:kern w:val="22"/>
        </w:rPr>
        <w:t>或制定经修订的国家生物多样性战略和</w:t>
      </w:r>
      <w:r w:rsidRPr="00704475">
        <w:rPr>
          <w:rFonts w:hint="eastAsia"/>
          <w:kern w:val="22"/>
        </w:rPr>
        <w:lastRenderedPageBreak/>
        <w:t>行动计划时是否明显考虑到这些活动的结果。已经开展的</w:t>
      </w:r>
      <w:r w:rsidR="00150086" w:rsidRPr="00704475">
        <w:rPr>
          <w:rFonts w:hint="eastAsia"/>
          <w:kern w:val="22"/>
        </w:rPr>
        <w:t>估值</w:t>
      </w:r>
      <w:r w:rsidRPr="00704475">
        <w:rPr>
          <w:rFonts w:hint="eastAsia"/>
          <w:kern w:val="22"/>
        </w:rPr>
        <w:t>研究包括以下几例：</w:t>
      </w:r>
    </w:p>
    <w:p w14:paraId="57B7DA12" w14:textId="4E5B50FE" w:rsidR="001351CF" w:rsidRPr="00704475" w:rsidRDefault="001351CF" w:rsidP="008E1A69">
      <w:pPr>
        <w:pStyle w:val="Para1"/>
        <w:widowControl w:val="0"/>
        <w:numPr>
          <w:ilvl w:val="1"/>
          <w:numId w:val="28"/>
        </w:numPr>
        <w:suppressLineNumbers/>
        <w:suppressAutoHyphens/>
        <w:ind w:left="0" w:firstLine="720"/>
        <w:rPr>
          <w:kern w:val="22"/>
          <w:sz w:val="24"/>
          <w:szCs w:val="24"/>
          <w:lang w:eastAsia="zh-CN"/>
        </w:rPr>
      </w:pPr>
      <w:r w:rsidRPr="00704475">
        <w:rPr>
          <w:rFonts w:hint="eastAsia"/>
          <w:kern w:val="22"/>
          <w:sz w:val="24"/>
          <w:szCs w:val="24"/>
          <w:lang w:eastAsia="zh-CN"/>
        </w:rPr>
        <w:t>孟加拉国在更新国家生物多样性战略和行动计划过程中对三个生态系统（山林、湿地、红树林）提供的</w:t>
      </w:r>
      <w:r w:rsidRPr="00704475">
        <w:rPr>
          <w:rFonts w:hint="eastAsia"/>
          <w:kern w:val="22"/>
          <w:sz w:val="24"/>
          <w:szCs w:val="24"/>
          <w:lang w:eastAsia="zh-CN"/>
        </w:rPr>
        <w:t>5</w:t>
      </w:r>
      <w:r w:rsidRPr="00704475">
        <w:rPr>
          <w:kern w:val="22"/>
          <w:sz w:val="24"/>
          <w:szCs w:val="24"/>
          <w:lang w:eastAsia="zh-CN"/>
        </w:rPr>
        <w:t>0</w:t>
      </w:r>
      <w:r w:rsidRPr="00704475">
        <w:rPr>
          <w:rFonts w:hint="eastAsia"/>
          <w:kern w:val="22"/>
          <w:sz w:val="24"/>
          <w:szCs w:val="24"/>
          <w:lang w:eastAsia="zh-CN"/>
        </w:rPr>
        <w:t>种服务作了经济估值；</w:t>
      </w:r>
    </w:p>
    <w:p w14:paraId="4A669DAC" w14:textId="4364A83F" w:rsidR="005B7A14" w:rsidRPr="00704475" w:rsidRDefault="005B7A14" w:rsidP="008E1A69">
      <w:pPr>
        <w:pStyle w:val="Para1"/>
        <w:widowControl w:val="0"/>
        <w:numPr>
          <w:ilvl w:val="1"/>
          <w:numId w:val="28"/>
        </w:numPr>
        <w:suppressLineNumbers/>
        <w:suppressAutoHyphens/>
        <w:ind w:left="0" w:firstLine="720"/>
        <w:rPr>
          <w:kern w:val="22"/>
          <w:sz w:val="24"/>
          <w:szCs w:val="24"/>
          <w:lang w:eastAsia="zh-CN"/>
        </w:rPr>
      </w:pPr>
      <w:r w:rsidRPr="00704475">
        <w:rPr>
          <w:rFonts w:hint="eastAsia"/>
          <w:kern w:val="22"/>
          <w:sz w:val="24"/>
          <w:szCs w:val="24"/>
          <w:lang w:eastAsia="zh-CN"/>
        </w:rPr>
        <w:t>佛得角</w:t>
      </w:r>
      <w:r w:rsidRPr="00704475">
        <w:rPr>
          <w:kern w:val="22"/>
          <w:sz w:val="24"/>
          <w:szCs w:val="24"/>
          <w:lang w:eastAsia="zh-CN"/>
        </w:rPr>
        <w:t>开展了旅游业</w:t>
      </w:r>
      <w:r w:rsidR="00A11F5E" w:rsidRPr="00704475">
        <w:rPr>
          <w:rFonts w:hint="eastAsia"/>
          <w:kern w:val="22"/>
          <w:sz w:val="24"/>
          <w:szCs w:val="24"/>
          <w:lang w:eastAsia="zh-CN"/>
        </w:rPr>
        <w:t>和</w:t>
      </w:r>
      <w:r w:rsidRPr="00704475">
        <w:rPr>
          <w:kern w:val="22"/>
          <w:sz w:val="24"/>
          <w:szCs w:val="24"/>
          <w:lang w:eastAsia="zh-CN"/>
        </w:rPr>
        <w:t>森林的估值研究；</w:t>
      </w:r>
    </w:p>
    <w:p w14:paraId="5DBB9996" w14:textId="163A0A06" w:rsidR="005B7A14" w:rsidRPr="00704475" w:rsidRDefault="005B7A14" w:rsidP="008E1A69">
      <w:pPr>
        <w:pStyle w:val="Para1"/>
        <w:widowControl w:val="0"/>
        <w:numPr>
          <w:ilvl w:val="1"/>
          <w:numId w:val="28"/>
        </w:numPr>
        <w:ind w:left="0" w:firstLine="720"/>
        <w:rPr>
          <w:kern w:val="22"/>
          <w:sz w:val="24"/>
          <w:szCs w:val="24"/>
          <w:lang w:eastAsia="zh-CN"/>
        </w:rPr>
      </w:pPr>
      <w:r w:rsidRPr="00704475">
        <w:rPr>
          <w:rFonts w:hint="eastAsia"/>
          <w:kern w:val="22"/>
          <w:sz w:val="24"/>
          <w:szCs w:val="24"/>
          <w:lang w:eastAsia="zh-CN"/>
        </w:rPr>
        <w:t>埃及</w:t>
      </w:r>
      <w:r w:rsidR="007F2E0E" w:rsidRPr="00704475">
        <w:rPr>
          <w:rFonts w:hint="eastAsia"/>
          <w:kern w:val="22"/>
          <w:sz w:val="24"/>
          <w:szCs w:val="24"/>
          <w:lang w:eastAsia="zh-CN"/>
        </w:rPr>
        <w:t>——</w:t>
      </w:r>
      <w:proofErr w:type="spellStart"/>
      <w:r w:rsidRPr="00704475">
        <w:rPr>
          <w:kern w:val="22"/>
          <w:sz w:val="24"/>
          <w:szCs w:val="24"/>
        </w:rPr>
        <w:t>Wadi</w:t>
      </w:r>
      <w:proofErr w:type="spellEnd"/>
      <w:r w:rsidRPr="00704475">
        <w:rPr>
          <w:kern w:val="22"/>
          <w:sz w:val="24"/>
          <w:szCs w:val="24"/>
        </w:rPr>
        <w:t xml:space="preserve"> El R</w:t>
      </w:r>
      <w:r w:rsidR="001351CF" w:rsidRPr="00704475">
        <w:rPr>
          <w:rFonts w:hint="eastAsia"/>
          <w:kern w:val="22"/>
          <w:sz w:val="24"/>
          <w:szCs w:val="24"/>
          <w:lang w:eastAsia="zh-CN"/>
        </w:rPr>
        <w:t>a</w:t>
      </w:r>
      <w:r w:rsidRPr="00704475">
        <w:rPr>
          <w:kern w:val="22"/>
          <w:sz w:val="24"/>
          <w:szCs w:val="24"/>
        </w:rPr>
        <w:t>yan</w:t>
      </w:r>
      <w:r w:rsidRPr="00704475">
        <w:rPr>
          <w:rFonts w:hint="eastAsia"/>
          <w:kern w:val="22"/>
          <w:sz w:val="24"/>
          <w:szCs w:val="24"/>
          <w:lang w:eastAsia="zh-CN"/>
        </w:rPr>
        <w:t>和</w:t>
      </w:r>
      <w:proofErr w:type="spellStart"/>
      <w:r w:rsidRPr="00704475">
        <w:rPr>
          <w:kern w:val="22"/>
          <w:sz w:val="24"/>
          <w:szCs w:val="24"/>
        </w:rPr>
        <w:t>Ras</w:t>
      </w:r>
      <w:proofErr w:type="spellEnd"/>
      <w:r w:rsidRPr="00704475">
        <w:rPr>
          <w:kern w:val="22"/>
          <w:sz w:val="24"/>
          <w:szCs w:val="24"/>
        </w:rPr>
        <w:t xml:space="preserve"> Mohamed</w:t>
      </w:r>
      <w:r w:rsidRPr="00704475">
        <w:rPr>
          <w:rFonts w:hint="eastAsia"/>
          <w:kern w:val="22"/>
          <w:sz w:val="24"/>
          <w:szCs w:val="24"/>
          <w:lang w:eastAsia="zh-CN"/>
        </w:rPr>
        <w:t>保护区</w:t>
      </w:r>
      <w:r w:rsidRPr="00704475">
        <w:rPr>
          <w:kern w:val="22"/>
          <w:sz w:val="24"/>
          <w:szCs w:val="24"/>
          <w:lang w:eastAsia="zh-CN"/>
        </w:rPr>
        <w:t>；</w:t>
      </w:r>
    </w:p>
    <w:p w14:paraId="4694A5FD" w14:textId="2CC706D8" w:rsidR="00415000" w:rsidRPr="00704475" w:rsidRDefault="00415000" w:rsidP="008E1A69">
      <w:pPr>
        <w:pStyle w:val="Para1"/>
        <w:widowControl w:val="0"/>
        <w:numPr>
          <w:ilvl w:val="1"/>
          <w:numId w:val="28"/>
        </w:numPr>
        <w:ind w:left="0" w:firstLine="720"/>
        <w:rPr>
          <w:kern w:val="22"/>
          <w:sz w:val="24"/>
          <w:szCs w:val="24"/>
          <w:lang w:eastAsia="zh-CN"/>
        </w:rPr>
      </w:pPr>
      <w:r w:rsidRPr="00704475">
        <w:rPr>
          <w:rFonts w:cs="Microsoft YaHei" w:hint="eastAsia"/>
          <w:sz w:val="24"/>
          <w:szCs w:val="24"/>
          <w:lang w:eastAsia="zh-CN"/>
        </w:rPr>
        <w:t>牙买加于</w:t>
      </w:r>
      <w:r w:rsidRPr="00704475">
        <w:rPr>
          <w:rFonts w:hint="eastAsia"/>
          <w:sz w:val="24"/>
          <w:szCs w:val="24"/>
          <w:lang w:eastAsia="zh-CN"/>
        </w:rPr>
        <w:t>2011</w:t>
      </w:r>
      <w:r w:rsidRPr="00704475">
        <w:rPr>
          <w:rFonts w:hint="eastAsia"/>
          <w:kern w:val="22"/>
          <w:sz w:val="24"/>
          <w:szCs w:val="24"/>
          <w:lang w:eastAsia="zh-CN"/>
        </w:rPr>
        <w:t>年进行了</w:t>
      </w:r>
      <w:r w:rsidRPr="000E6203">
        <w:rPr>
          <w:sz w:val="24"/>
          <w:szCs w:val="24"/>
          <w:lang w:eastAsia="zh-CN"/>
        </w:rPr>
        <w:t>科克皮特地</w:t>
      </w:r>
      <w:r w:rsidRPr="000E6203">
        <w:rPr>
          <w:rFonts w:cs="SimSun"/>
          <w:sz w:val="24"/>
          <w:szCs w:val="24"/>
          <w:lang w:eastAsia="zh-CN"/>
        </w:rPr>
        <w:t>区</w:t>
      </w:r>
      <w:r w:rsidRPr="000E6203">
        <w:rPr>
          <w:rFonts w:hint="eastAsia"/>
          <w:kern w:val="22"/>
          <w:sz w:val="24"/>
          <w:szCs w:val="24"/>
          <w:lang w:eastAsia="zh-CN"/>
        </w:rPr>
        <w:t>生态系统估值研究</w:t>
      </w:r>
      <w:r w:rsidRPr="00704475">
        <w:rPr>
          <w:rFonts w:cs="Microsoft YaHei" w:hint="eastAsia"/>
          <w:sz w:val="24"/>
          <w:szCs w:val="24"/>
          <w:lang w:eastAsia="zh-CN"/>
        </w:rPr>
        <w:t>，探讨实施海洋和沿海管理可持续供资机制的可行性</w:t>
      </w:r>
      <w:r w:rsidRPr="00704475">
        <w:rPr>
          <w:rFonts w:hint="eastAsia"/>
          <w:sz w:val="24"/>
          <w:szCs w:val="24"/>
          <w:lang w:eastAsia="zh-CN"/>
        </w:rPr>
        <w:t>；</w:t>
      </w:r>
    </w:p>
    <w:p w14:paraId="010001FD" w14:textId="725B01CB" w:rsidR="005B7A14" w:rsidRPr="00704475" w:rsidRDefault="005B7A14" w:rsidP="008E1A69">
      <w:pPr>
        <w:pStyle w:val="Para1"/>
        <w:widowControl w:val="0"/>
        <w:numPr>
          <w:ilvl w:val="1"/>
          <w:numId w:val="28"/>
        </w:numPr>
        <w:ind w:left="0" w:firstLine="720"/>
        <w:rPr>
          <w:kern w:val="22"/>
          <w:sz w:val="24"/>
          <w:szCs w:val="24"/>
          <w:lang w:eastAsia="zh-CN"/>
        </w:rPr>
      </w:pPr>
      <w:r w:rsidRPr="00704475">
        <w:rPr>
          <w:rFonts w:hint="eastAsia"/>
          <w:kern w:val="22"/>
          <w:sz w:val="24"/>
          <w:szCs w:val="24"/>
          <w:lang w:eastAsia="zh-CN"/>
        </w:rPr>
        <w:t>老挝</w:t>
      </w:r>
      <w:r w:rsidRPr="00704475">
        <w:rPr>
          <w:kern w:val="22"/>
          <w:sz w:val="24"/>
          <w:szCs w:val="24"/>
          <w:lang w:eastAsia="zh-CN"/>
        </w:rPr>
        <w:t>人民民主共和国</w:t>
      </w:r>
      <w:r w:rsidR="00040071" w:rsidRPr="00704475">
        <w:rPr>
          <w:rFonts w:hint="eastAsia"/>
          <w:kern w:val="22"/>
          <w:sz w:val="24"/>
          <w:szCs w:val="24"/>
          <w:lang w:eastAsia="zh-CN"/>
        </w:rPr>
        <w:t>——</w:t>
      </w:r>
      <w:r w:rsidRPr="00704475">
        <w:rPr>
          <w:kern w:val="22"/>
          <w:sz w:val="24"/>
          <w:szCs w:val="24"/>
          <w:lang w:eastAsia="zh-CN"/>
        </w:rPr>
        <w:t xml:space="preserve"> Lung</w:t>
      </w:r>
      <w:r w:rsidRPr="00704475">
        <w:rPr>
          <w:rFonts w:hint="eastAsia"/>
          <w:kern w:val="22"/>
          <w:sz w:val="24"/>
          <w:szCs w:val="24"/>
          <w:lang w:eastAsia="zh-CN"/>
        </w:rPr>
        <w:t>地区</w:t>
      </w:r>
      <w:r w:rsidRPr="00704475">
        <w:rPr>
          <w:kern w:val="22"/>
          <w:sz w:val="24"/>
          <w:szCs w:val="24"/>
          <w:lang w:eastAsia="zh-CN"/>
        </w:rPr>
        <w:t>湿地；</w:t>
      </w:r>
      <w:r w:rsidRPr="00704475">
        <w:rPr>
          <w:kern w:val="22"/>
          <w:sz w:val="24"/>
          <w:szCs w:val="24"/>
          <w:lang w:eastAsia="zh-CN"/>
        </w:rPr>
        <w:t xml:space="preserve"> </w:t>
      </w:r>
    </w:p>
    <w:p w14:paraId="3D5F2B2B" w14:textId="0134CC2D" w:rsidR="0063344B" w:rsidRPr="00704475" w:rsidRDefault="0063344B" w:rsidP="00454F3C">
      <w:pPr>
        <w:pStyle w:val="Para1"/>
        <w:numPr>
          <w:ilvl w:val="1"/>
          <w:numId w:val="28"/>
        </w:numPr>
        <w:ind w:left="0" w:firstLine="720"/>
        <w:rPr>
          <w:rFonts w:eastAsia="楷体"/>
          <w:sz w:val="24"/>
          <w:szCs w:val="24"/>
          <w:lang w:eastAsia="zh-CN"/>
        </w:rPr>
      </w:pPr>
      <w:r w:rsidRPr="00704475">
        <w:rPr>
          <w:rFonts w:hint="eastAsia"/>
          <w:kern w:val="22"/>
          <w:sz w:val="24"/>
          <w:szCs w:val="24"/>
          <w:lang w:eastAsia="zh-CN"/>
        </w:rPr>
        <w:t>墨西哥国家生物多样性战略和行动计划主要基于以下文件规定</w:t>
      </w:r>
      <w:r w:rsidRPr="00704475">
        <w:rPr>
          <w:rFonts w:cs="Microsoft YaHei" w:hint="eastAsia"/>
          <w:sz w:val="24"/>
          <w:szCs w:val="24"/>
          <w:lang w:eastAsia="zh-CN"/>
        </w:rPr>
        <w:t>：</w:t>
      </w:r>
      <w:r w:rsidRPr="00203379">
        <w:rPr>
          <w:rFonts w:ascii="KaiTi" w:eastAsia="KaiTi" w:hAnsi="KaiTi"/>
          <w:sz w:val="24"/>
          <w:szCs w:val="24"/>
          <w:lang w:eastAsia="zh-CN"/>
        </w:rPr>
        <w:t>墨西哥的自然资本：估值、保护和恢复战略行动</w:t>
      </w:r>
      <w:r w:rsidRPr="00203379">
        <w:rPr>
          <w:sz w:val="24"/>
          <w:szCs w:val="24"/>
          <w:lang w:eastAsia="zh-CN"/>
        </w:rPr>
        <w:t>（</w:t>
      </w:r>
      <w:r w:rsidRPr="00203379">
        <w:rPr>
          <w:sz w:val="24"/>
          <w:szCs w:val="24"/>
          <w:lang w:eastAsia="zh-CN"/>
        </w:rPr>
        <w:t>2012</w:t>
      </w:r>
      <w:r w:rsidRPr="00203379">
        <w:rPr>
          <w:sz w:val="24"/>
          <w:szCs w:val="24"/>
          <w:lang w:eastAsia="zh-CN"/>
        </w:rPr>
        <w:t>年）</w:t>
      </w:r>
      <w:r w:rsidR="00A53EDE" w:rsidRPr="00203379">
        <w:rPr>
          <w:rFonts w:ascii="KaiTi" w:eastAsia="KaiTi" w:hAnsi="KaiTi"/>
          <w:kern w:val="22"/>
          <w:sz w:val="24"/>
          <w:szCs w:val="24"/>
        </w:rPr>
        <w:t>(</w:t>
      </w:r>
      <w:r w:rsidR="00A53EDE" w:rsidRPr="00203379">
        <w:rPr>
          <w:rFonts w:ascii="KaiTi" w:eastAsia="KaiTi" w:hAnsi="KaiTi"/>
          <w:kern w:val="22"/>
          <w:sz w:val="24"/>
          <w:szCs w:val="24"/>
          <w:lang w:val="es-ES"/>
        </w:rPr>
        <w:t xml:space="preserve">Capital natural de México: Acciones </w:t>
      </w:r>
      <w:r w:rsidR="00A53EDE" w:rsidRPr="00203379">
        <w:rPr>
          <w:rFonts w:ascii="KaiTi" w:eastAsia="KaiTi" w:hAnsi="KaiTi"/>
          <w:kern w:val="22"/>
          <w:sz w:val="24"/>
          <w:szCs w:val="24"/>
          <w:shd w:val="clear" w:color="auto" w:fill="FFFFFF"/>
          <w:lang w:val="es-ES"/>
        </w:rPr>
        <w:t>estratégicas para su valoración, preservación y</w:t>
      </w:r>
      <w:r w:rsidR="00A53EDE" w:rsidRPr="00203379">
        <w:rPr>
          <w:rFonts w:ascii="KaiTi" w:eastAsia="KaiTi" w:hAnsi="KaiTi"/>
          <w:kern w:val="22"/>
          <w:sz w:val="24"/>
          <w:szCs w:val="24"/>
          <w:lang w:val="es-ES"/>
        </w:rPr>
        <w:t xml:space="preserve"> recuperaci</w:t>
      </w:r>
      <w:r w:rsidR="00A53EDE" w:rsidRPr="00203379">
        <w:rPr>
          <w:rFonts w:ascii="KaiTi" w:eastAsia="KaiTi" w:hAnsi="KaiTi"/>
          <w:kern w:val="22"/>
          <w:sz w:val="24"/>
          <w:szCs w:val="24"/>
          <w:shd w:val="clear" w:color="auto" w:fill="FFFFFF"/>
          <w:lang w:val="es-ES"/>
        </w:rPr>
        <w:t>ón</w:t>
      </w:r>
      <w:r w:rsidR="00203379">
        <w:rPr>
          <w:rFonts w:ascii="KaiTi" w:eastAsia="KaiTi" w:hAnsi="KaiTi" w:hint="eastAsia"/>
          <w:kern w:val="22"/>
          <w:sz w:val="24"/>
          <w:szCs w:val="24"/>
          <w:shd w:val="clear" w:color="auto" w:fill="FFFFFF"/>
          <w:lang w:val="es-ES" w:eastAsia="zh-CN"/>
        </w:rPr>
        <w:t>（</w:t>
      </w:r>
      <w:r w:rsidR="00A53EDE" w:rsidRPr="000E6203">
        <w:rPr>
          <w:kern w:val="22"/>
          <w:sz w:val="24"/>
          <w:szCs w:val="24"/>
          <w:lang w:val="es-ES"/>
        </w:rPr>
        <w:t>2012</w:t>
      </w:r>
      <w:r w:rsidR="00203379">
        <w:rPr>
          <w:rFonts w:hint="eastAsia"/>
          <w:kern w:val="22"/>
          <w:sz w:val="24"/>
          <w:szCs w:val="24"/>
          <w:lang w:val="es-ES" w:eastAsia="zh-CN"/>
        </w:rPr>
        <w:t>）</w:t>
      </w:r>
      <w:r w:rsidR="00203379">
        <w:rPr>
          <w:kern w:val="22"/>
          <w:sz w:val="24"/>
          <w:szCs w:val="24"/>
          <w:lang w:val="es-ES" w:eastAsia="zh-CN"/>
        </w:rPr>
        <w:t>；</w:t>
      </w:r>
    </w:p>
    <w:p w14:paraId="7858E900" w14:textId="77777777" w:rsidR="005B7A14" w:rsidRPr="00704475" w:rsidRDefault="005B7A14" w:rsidP="00454F3C">
      <w:pPr>
        <w:pStyle w:val="Para1"/>
        <w:numPr>
          <w:ilvl w:val="1"/>
          <w:numId w:val="28"/>
        </w:numPr>
        <w:suppressLineNumbers/>
        <w:suppressAutoHyphens/>
        <w:ind w:left="0" w:firstLine="720"/>
        <w:rPr>
          <w:kern w:val="22"/>
          <w:sz w:val="24"/>
          <w:szCs w:val="24"/>
          <w:lang w:eastAsia="zh-CN"/>
        </w:rPr>
      </w:pPr>
      <w:r w:rsidRPr="00704475">
        <w:rPr>
          <w:rFonts w:hint="eastAsia"/>
          <w:kern w:val="22"/>
          <w:sz w:val="24"/>
          <w:szCs w:val="24"/>
          <w:lang w:eastAsia="zh-CN"/>
        </w:rPr>
        <w:t>俄罗斯联邦</w:t>
      </w:r>
      <w:r w:rsidRPr="00704475">
        <w:rPr>
          <w:kern w:val="22"/>
          <w:sz w:val="24"/>
          <w:szCs w:val="24"/>
          <w:lang w:eastAsia="zh-CN"/>
        </w:rPr>
        <w:t>开展了对</w:t>
      </w:r>
      <w:r w:rsidRPr="00704475">
        <w:rPr>
          <w:kern w:val="22"/>
          <w:sz w:val="24"/>
          <w:szCs w:val="24"/>
          <w:lang w:eastAsia="zh-CN"/>
        </w:rPr>
        <w:t>Dubna</w:t>
      </w:r>
      <w:r w:rsidRPr="00704475">
        <w:rPr>
          <w:rFonts w:hint="eastAsia"/>
          <w:kern w:val="22"/>
          <w:sz w:val="24"/>
          <w:szCs w:val="24"/>
          <w:lang w:eastAsia="zh-CN"/>
        </w:rPr>
        <w:t>地区</w:t>
      </w:r>
      <w:r w:rsidRPr="00704475">
        <w:rPr>
          <w:kern w:val="22"/>
          <w:sz w:val="24"/>
          <w:szCs w:val="24"/>
          <w:lang w:eastAsia="zh-CN"/>
        </w:rPr>
        <w:t>（</w:t>
      </w:r>
      <w:r w:rsidRPr="00C50789">
        <w:rPr>
          <w:rFonts w:ascii="SimSun" w:hAnsi="SimSun"/>
          <w:kern w:val="22"/>
          <w:sz w:val="24"/>
          <w:szCs w:val="24"/>
          <w:lang w:eastAsia="zh-CN"/>
        </w:rPr>
        <w:t>“</w:t>
      </w:r>
      <w:r w:rsidRPr="00704475">
        <w:rPr>
          <w:rFonts w:hint="eastAsia"/>
          <w:kern w:val="22"/>
          <w:sz w:val="24"/>
          <w:szCs w:val="24"/>
          <w:lang w:eastAsia="zh-CN"/>
        </w:rPr>
        <w:t>鹤</w:t>
      </w:r>
      <w:r w:rsidRPr="00704475">
        <w:rPr>
          <w:kern w:val="22"/>
          <w:sz w:val="24"/>
          <w:szCs w:val="24"/>
          <w:lang w:eastAsia="zh-CN"/>
        </w:rPr>
        <w:t>之乡</w:t>
      </w:r>
      <w:r w:rsidRPr="00C50789">
        <w:rPr>
          <w:rFonts w:ascii="SimSun" w:hAnsi="SimSun"/>
          <w:kern w:val="22"/>
          <w:sz w:val="24"/>
          <w:szCs w:val="24"/>
          <w:lang w:eastAsia="zh-CN"/>
        </w:rPr>
        <w:t>”</w:t>
      </w:r>
      <w:r w:rsidRPr="00704475">
        <w:rPr>
          <w:rFonts w:hint="eastAsia"/>
          <w:kern w:val="22"/>
          <w:sz w:val="24"/>
          <w:szCs w:val="24"/>
          <w:lang w:eastAsia="zh-CN"/>
        </w:rPr>
        <w:t>）的</w:t>
      </w:r>
      <w:r w:rsidRPr="00704475">
        <w:rPr>
          <w:kern w:val="22"/>
          <w:sz w:val="24"/>
          <w:szCs w:val="24"/>
          <w:lang w:eastAsia="zh-CN"/>
        </w:rPr>
        <w:t>湿地区的经济价值的估值，</w:t>
      </w:r>
      <w:r w:rsidRPr="00704475">
        <w:rPr>
          <w:rFonts w:hint="eastAsia"/>
          <w:kern w:val="22"/>
          <w:sz w:val="24"/>
          <w:szCs w:val="24"/>
          <w:lang w:eastAsia="zh-CN"/>
        </w:rPr>
        <w:t>证明</w:t>
      </w:r>
      <w:r w:rsidRPr="00704475">
        <w:rPr>
          <w:kern w:val="22"/>
          <w:sz w:val="24"/>
          <w:szCs w:val="24"/>
          <w:lang w:eastAsia="zh-CN"/>
        </w:rPr>
        <w:t>了</w:t>
      </w:r>
      <w:r w:rsidRPr="00704475">
        <w:rPr>
          <w:rFonts w:hint="eastAsia"/>
          <w:kern w:val="22"/>
          <w:sz w:val="24"/>
          <w:szCs w:val="24"/>
          <w:lang w:eastAsia="zh-CN"/>
        </w:rPr>
        <w:t>直接</w:t>
      </w:r>
      <w:r w:rsidRPr="00704475">
        <w:rPr>
          <w:kern w:val="22"/>
          <w:sz w:val="24"/>
          <w:szCs w:val="24"/>
          <w:lang w:eastAsia="zh-CN"/>
        </w:rPr>
        <w:t>利用生态系统中的生物资源所产生的惠益；</w:t>
      </w:r>
    </w:p>
    <w:p w14:paraId="05EF97A5" w14:textId="5BABF795" w:rsidR="005B7A14" w:rsidRPr="00704475" w:rsidRDefault="005B7A14" w:rsidP="00454F3C">
      <w:pPr>
        <w:pStyle w:val="Para1"/>
        <w:numPr>
          <w:ilvl w:val="1"/>
          <w:numId w:val="28"/>
        </w:numPr>
        <w:ind w:left="0" w:firstLine="720"/>
        <w:rPr>
          <w:kern w:val="22"/>
          <w:sz w:val="24"/>
          <w:szCs w:val="24"/>
          <w:lang w:eastAsia="zh-CN"/>
        </w:rPr>
      </w:pPr>
      <w:r w:rsidRPr="00704475">
        <w:rPr>
          <w:rFonts w:hint="eastAsia"/>
          <w:kern w:val="22"/>
          <w:sz w:val="24"/>
          <w:szCs w:val="24"/>
          <w:lang w:eastAsia="zh-CN"/>
        </w:rPr>
        <w:t>圣基茨和尼维斯进行</w:t>
      </w:r>
      <w:r w:rsidRPr="00704475">
        <w:rPr>
          <w:kern w:val="22"/>
          <w:sz w:val="24"/>
          <w:szCs w:val="24"/>
          <w:lang w:eastAsia="zh-CN"/>
        </w:rPr>
        <w:t>了全面的土地</w:t>
      </w:r>
      <w:r w:rsidR="00150086" w:rsidRPr="00704475">
        <w:rPr>
          <w:kern w:val="22"/>
          <w:sz w:val="24"/>
          <w:szCs w:val="24"/>
          <w:lang w:eastAsia="zh-CN"/>
        </w:rPr>
        <w:t>估值</w:t>
      </w:r>
      <w:r w:rsidRPr="00704475">
        <w:rPr>
          <w:kern w:val="22"/>
          <w:sz w:val="24"/>
          <w:szCs w:val="24"/>
          <w:lang w:eastAsia="zh-CN"/>
        </w:rPr>
        <w:t>工作。该国</w:t>
      </w:r>
      <w:r w:rsidRPr="00704475">
        <w:rPr>
          <w:rFonts w:hint="eastAsia"/>
          <w:kern w:val="22"/>
          <w:sz w:val="24"/>
          <w:szCs w:val="24"/>
          <w:lang w:eastAsia="zh-CN"/>
        </w:rPr>
        <w:t>还</w:t>
      </w:r>
      <w:r w:rsidRPr="00704475">
        <w:rPr>
          <w:kern w:val="22"/>
          <w:sz w:val="24"/>
          <w:szCs w:val="24"/>
          <w:lang w:eastAsia="zh-CN"/>
        </w:rPr>
        <w:t>计划</w:t>
      </w:r>
      <w:r w:rsidRPr="00704475">
        <w:rPr>
          <w:rFonts w:hint="eastAsia"/>
          <w:kern w:val="22"/>
          <w:sz w:val="24"/>
          <w:szCs w:val="24"/>
          <w:lang w:eastAsia="zh-CN"/>
        </w:rPr>
        <w:t>开展</w:t>
      </w:r>
      <w:r w:rsidRPr="00704475">
        <w:rPr>
          <w:kern w:val="22"/>
          <w:sz w:val="24"/>
          <w:szCs w:val="24"/>
          <w:lang w:eastAsia="zh-CN"/>
        </w:rPr>
        <w:t>更多关于</w:t>
      </w:r>
      <w:r w:rsidR="00BA6FC6" w:rsidRPr="00704475">
        <w:rPr>
          <w:rFonts w:hint="eastAsia"/>
          <w:kern w:val="22"/>
          <w:sz w:val="24"/>
          <w:szCs w:val="24"/>
          <w:lang w:eastAsia="zh-CN"/>
        </w:rPr>
        <w:t>生物多样性</w:t>
      </w:r>
      <w:r w:rsidRPr="00704475">
        <w:rPr>
          <w:rFonts w:hint="eastAsia"/>
          <w:kern w:val="22"/>
          <w:sz w:val="24"/>
          <w:szCs w:val="24"/>
          <w:lang w:eastAsia="zh-CN"/>
        </w:rPr>
        <w:t>内在</w:t>
      </w:r>
      <w:r w:rsidRPr="00704475">
        <w:rPr>
          <w:kern w:val="22"/>
          <w:sz w:val="24"/>
          <w:szCs w:val="24"/>
          <w:lang w:eastAsia="zh-CN"/>
        </w:rPr>
        <w:t>社会经济和文化作用的研究</w:t>
      </w:r>
      <w:r w:rsidRPr="00704475">
        <w:rPr>
          <w:rFonts w:hint="eastAsia"/>
          <w:kern w:val="22"/>
          <w:sz w:val="24"/>
          <w:szCs w:val="24"/>
          <w:lang w:eastAsia="zh-CN"/>
        </w:rPr>
        <w:t>；</w:t>
      </w:r>
    </w:p>
    <w:p w14:paraId="53995082" w14:textId="6B5018C8" w:rsidR="005B7A14" w:rsidRPr="00704475" w:rsidRDefault="005B7A14" w:rsidP="00454F3C">
      <w:pPr>
        <w:pStyle w:val="Para1"/>
        <w:numPr>
          <w:ilvl w:val="1"/>
          <w:numId w:val="28"/>
        </w:numPr>
        <w:ind w:left="0" w:firstLine="720"/>
        <w:rPr>
          <w:kern w:val="22"/>
          <w:sz w:val="24"/>
          <w:szCs w:val="24"/>
          <w:lang w:eastAsia="zh-CN"/>
        </w:rPr>
      </w:pPr>
      <w:r w:rsidRPr="00704475">
        <w:rPr>
          <w:rFonts w:hint="eastAsia"/>
          <w:kern w:val="22"/>
          <w:sz w:val="24"/>
          <w:szCs w:val="24"/>
          <w:lang w:eastAsia="zh-CN"/>
        </w:rPr>
        <w:t>津巴布韦进行</w:t>
      </w:r>
      <w:r w:rsidRPr="00704475">
        <w:rPr>
          <w:kern w:val="22"/>
          <w:sz w:val="24"/>
          <w:szCs w:val="24"/>
          <w:lang w:eastAsia="zh-CN"/>
        </w:rPr>
        <w:t>了保护区</w:t>
      </w:r>
      <w:r w:rsidR="00150086" w:rsidRPr="00704475">
        <w:rPr>
          <w:kern w:val="22"/>
          <w:sz w:val="24"/>
          <w:szCs w:val="24"/>
          <w:lang w:eastAsia="zh-CN"/>
        </w:rPr>
        <w:t>估值</w:t>
      </w:r>
      <w:r w:rsidRPr="00704475">
        <w:rPr>
          <w:kern w:val="22"/>
          <w:sz w:val="24"/>
          <w:szCs w:val="24"/>
          <w:lang w:eastAsia="zh-CN"/>
        </w:rPr>
        <w:t>研究</w:t>
      </w:r>
      <w:r w:rsidRPr="00704475">
        <w:rPr>
          <w:rFonts w:hint="eastAsia"/>
          <w:kern w:val="22"/>
          <w:sz w:val="24"/>
          <w:szCs w:val="24"/>
          <w:lang w:eastAsia="zh-CN"/>
        </w:rPr>
        <w:t>，</w:t>
      </w:r>
      <w:r w:rsidRPr="00704475">
        <w:rPr>
          <w:kern w:val="22"/>
          <w:sz w:val="24"/>
          <w:szCs w:val="24"/>
          <w:lang w:eastAsia="zh-CN"/>
        </w:rPr>
        <w:t>作为</w:t>
      </w:r>
      <w:r w:rsidRPr="00704475">
        <w:rPr>
          <w:rFonts w:hint="eastAsia"/>
          <w:kern w:val="22"/>
          <w:sz w:val="24"/>
          <w:szCs w:val="24"/>
          <w:lang w:eastAsia="zh-CN"/>
        </w:rPr>
        <w:t>修订国家生物多样性战略和行动计划</w:t>
      </w:r>
      <w:r w:rsidRPr="00704475">
        <w:rPr>
          <w:kern w:val="22"/>
          <w:sz w:val="24"/>
          <w:szCs w:val="24"/>
          <w:lang w:eastAsia="zh-CN"/>
        </w:rPr>
        <w:t>进程的一部分；</w:t>
      </w:r>
    </w:p>
    <w:p w14:paraId="7AD39941" w14:textId="11C2155D" w:rsidR="00D15AA3" w:rsidRPr="00704475" w:rsidRDefault="00D15AA3" w:rsidP="00454F3C">
      <w:pPr>
        <w:pStyle w:val="Para1"/>
        <w:numPr>
          <w:ilvl w:val="1"/>
          <w:numId w:val="28"/>
        </w:numPr>
        <w:ind w:left="0" w:firstLine="720"/>
        <w:rPr>
          <w:kern w:val="22"/>
          <w:sz w:val="24"/>
          <w:szCs w:val="24"/>
          <w:lang w:eastAsia="zh-CN"/>
        </w:rPr>
      </w:pPr>
      <w:r w:rsidRPr="00704475">
        <w:rPr>
          <w:kern w:val="22"/>
          <w:sz w:val="24"/>
          <w:szCs w:val="24"/>
          <w:lang w:eastAsia="zh-CN"/>
        </w:rPr>
        <w:t>通过实施早</w:t>
      </w:r>
      <w:r w:rsidR="00BA6FC6" w:rsidRPr="00704475">
        <w:rPr>
          <w:rFonts w:hint="eastAsia"/>
          <w:kern w:val="22"/>
          <w:sz w:val="24"/>
          <w:szCs w:val="24"/>
          <w:lang w:eastAsia="zh-CN"/>
        </w:rPr>
        <w:t>先</w:t>
      </w:r>
      <w:r w:rsidRPr="00704475">
        <w:rPr>
          <w:kern w:val="22"/>
          <w:sz w:val="24"/>
          <w:szCs w:val="24"/>
          <w:lang w:eastAsia="zh-CN"/>
        </w:rPr>
        <w:t>的国家生物多样性战略和行动计划</w:t>
      </w:r>
      <w:r w:rsidR="00203379">
        <w:rPr>
          <w:rFonts w:hint="eastAsia"/>
          <w:kern w:val="22"/>
          <w:sz w:val="24"/>
          <w:szCs w:val="24"/>
          <w:lang w:eastAsia="zh-CN"/>
        </w:rPr>
        <w:t>（</w:t>
      </w:r>
      <w:r w:rsidRPr="00704475">
        <w:rPr>
          <w:kern w:val="22"/>
          <w:sz w:val="24"/>
          <w:szCs w:val="24"/>
          <w:lang w:eastAsia="zh-CN"/>
        </w:rPr>
        <w:t>2014-2018</w:t>
      </w:r>
      <w:r w:rsidRPr="00704475">
        <w:rPr>
          <w:kern w:val="22"/>
          <w:sz w:val="24"/>
          <w:szCs w:val="24"/>
          <w:lang w:eastAsia="zh-CN"/>
        </w:rPr>
        <w:t>年</w:t>
      </w:r>
      <w:r w:rsidR="00203379">
        <w:rPr>
          <w:rFonts w:hint="eastAsia"/>
          <w:kern w:val="22"/>
          <w:sz w:val="24"/>
          <w:szCs w:val="24"/>
          <w:lang w:eastAsia="zh-CN"/>
        </w:rPr>
        <w:t>）</w:t>
      </w:r>
      <w:r w:rsidRPr="00704475">
        <w:rPr>
          <w:kern w:val="22"/>
          <w:sz w:val="24"/>
          <w:szCs w:val="24"/>
          <w:lang w:eastAsia="zh-CN"/>
        </w:rPr>
        <w:t>，大韩民国完成了对稻田提供的生态系统服务的</w:t>
      </w:r>
      <w:r w:rsidR="00BA6FC6" w:rsidRPr="00704475">
        <w:rPr>
          <w:rFonts w:hint="eastAsia"/>
          <w:kern w:val="22"/>
          <w:sz w:val="24"/>
          <w:szCs w:val="24"/>
          <w:lang w:eastAsia="zh-CN"/>
        </w:rPr>
        <w:t>估值</w:t>
      </w:r>
      <w:r w:rsidRPr="00704475">
        <w:rPr>
          <w:kern w:val="22"/>
          <w:sz w:val="24"/>
          <w:szCs w:val="24"/>
          <w:lang w:eastAsia="zh-CN"/>
        </w:rPr>
        <w:t>研究。早</w:t>
      </w:r>
      <w:r w:rsidR="00BA6FC6" w:rsidRPr="00704475">
        <w:rPr>
          <w:rFonts w:hint="eastAsia"/>
          <w:kern w:val="22"/>
          <w:sz w:val="24"/>
          <w:szCs w:val="24"/>
          <w:lang w:eastAsia="zh-CN"/>
        </w:rPr>
        <w:t>先的</w:t>
      </w:r>
      <w:r w:rsidRPr="00704475">
        <w:rPr>
          <w:kern w:val="22"/>
          <w:sz w:val="24"/>
          <w:szCs w:val="24"/>
          <w:lang w:eastAsia="zh-CN"/>
        </w:rPr>
        <w:t>国家生物多样性战略和行动计划的实施也有助于将生物多样性价值观纳入不同部门的法律计划，包括林业和海洋，从而促进</w:t>
      </w:r>
      <w:r w:rsidR="00BA6FC6" w:rsidRPr="00704475">
        <w:rPr>
          <w:rFonts w:hint="eastAsia"/>
          <w:kern w:val="22"/>
          <w:sz w:val="24"/>
          <w:szCs w:val="24"/>
          <w:lang w:eastAsia="zh-CN"/>
        </w:rPr>
        <w:t>将</w:t>
      </w:r>
      <w:r w:rsidR="00BA6FC6" w:rsidRPr="00704475">
        <w:rPr>
          <w:kern w:val="22"/>
          <w:sz w:val="24"/>
          <w:szCs w:val="24"/>
          <w:lang w:eastAsia="zh-CN"/>
        </w:rPr>
        <w:t>生物多样性</w:t>
      </w:r>
      <w:r w:rsidR="00BA6FC6" w:rsidRPr="00704475">
        <w:rPr>
          <w:rFonts w:hint="eastAsia"/>
          <w:kern w:val="22"/>
          <w:sz w:val="24"/>
          <w:szCs w:val="24"/>
          <w:lang w:eastAsia="zh-CN"/>
        </w:rPr>
        <w:t>纳入</w:t>
      </w:r>
      <w:r w:rsidRPr="00704475">
        <w:rPr>
          <w:kern w:val="22"/>
          <w:sz w:val="24"/>
          <w:szCs w:val="24"/>
          <w:lang w:eastAsia="zh-CN"/>
        </w:rPr>
        <w:t>各部和机构</w:t>
      </w:r>
      <w:r w:rsidR="00BA6FC6" w:rsidRPr="00704475">
        <w:rPr>
          <w:rFonts w:hint="eastAsia"/>
          <w:kern w:val="22"/>
          <w:sz w:val="24"/>
          <w:szCs w:val="24"/>
          <w:lang w:eastAsia="zh-CN"/>
        </w:rPr>
        <w:t>的</w:t>
      </w:r>
      <w:r w:rsidR="00B52A50" w:rsidRPr="00704475">
        <w:rPr>
          <w:rFonts w:hint="eastAsia"/>
          <w:kern w:val="22"/>
          <w:sz w:val="24"/>
          <w:szCs w:val="24"/>
          <w:lang w:eastAsia="zh-CN"/>
        </w:rPr>
        <w:t>主流</w:t>
      </w:r>
      <w:r w:rsidRPr="00704475">
        <w:rPr>
          <w:kern w:val="22"/>
          <w:sz w:val="24"/>
          <w:szCs w:val="24"/>
          <w:lang w:eastAsia="zh-CN"/>
        </w:rPr>
        <w:t>。为实施当前的国家生物多样性战略和行动计划</w:t>
      </w:r>
      <w:r w:rsidR="00203379">
        <w:rPr>
          <w:rFonts w:hint="eastAsia"/>
          <w:kern w:val="22"/>
          <w:sz w:val="24"/>
          <w:szCs w:val="24"/>
          <w:lang w:eastAsia="zh-CN"/>
        </w:rPr>
        <w:t>（</w:t>
      </w:r>
      <w:r w:rsidRPr="00704475">
        <w:rPr>
          <w:kern w:val="22"/>
          <w:sz w:val="24"/>
          <w:szCs w:val="24"/>
          <w:lang w:eastAsia="zh-CN"/>
        </w:rPr>
        <w:t>2019-2023</w:t>
      </w:r>
      <w:r w:rsidRPr="00704475">
        <w:rPr>
          <w:kern w:val="22"/>
          <w:sz w:val="24"/>
          <w:szCs w:val="24"/>
          <w:lang w:eastAsia="zh-CN"/>
        </w:rPr>
        <w:t>年</w:t>
      </w:r>
      <w:r w:rsidR="00203379">
        <w:rPr>
          <w:rFonts w:hint="eastAsia"/>
          <w:kern w:val="22"/>
          <w:sz w:val="24"/>
          <w:szCs w:val="24"/>
          <w:lang w:eastAsia="zh-CN"/>
        </w:rPr>
        <w:t>）</w:t>
      </w:r>
      <w:r w:rsidRPr="00704475">
        <w:rPr>
          <w:kern w:val="22"/>
          <w:sz w:val="24"/>
          <w:szCs w:val="24"/>
          <w:lang w:eastAsia="zh-CN"/>
        </w:rPr>
        <w:t>，将采取的行动包括通过发现和选择关键的森林生态系统服务以及改进功能</w:t>
      </w:r>
      <w:r w:rsidR="008360D2" w:rsidRPr="00704475">
        <w:rPr>
          <w:rFonts w:hint="eastAsia"/>
          <w:kern w:val="22"/>
          <w:sz w:val="24"/>
          <w:szCs w:val="24"/>
          <w:lang w:eastAsia="zh-CN"/>
        </w:rPr>
        <w:t>性</w:t>
      </w:r>
      <w:r w:rsidRPr="00704475">
        <w:rPr>
          <w:kern w:val="22"/>
          <w:sz w:val="24"/>
          <w:szCs w:val="24"/>
          <w:lang w:eastAsia="zh-CN"/>
        </w:rPr>
        <w:t>评估指标</w:t>
      </w:r>
      <w:r w:rsidR="00BA6FC6" w:rsidRPr="00704475">
        <w:rPr>
          <w:rFonts w:hint="eastAsia"/>
          <w:kern w:val="22"/>
          <w:sz w:val="24"/>
          <w:szCs w:val="24"/>
          <w:lang w:eastAsia="zh-CN"/>
        </w:rPr>
        <w:t>来</w:t>
      </w:r>
      <w:r w:rsidRPr="00704475">
        <w:rPr>
          <w:kern w:val="22"/>
          <w:sz w:val="24"/>
          <w:szCs w:val="24"/>
          <w:lang w:eastAsia="zh-CN"/>
        </w:rPr>
        <w:t>制定</w:t>
      </w:r>
      <w:r w:rsidR="00BA6FC6" w:rsidRPr="00704475">
        <w:rPr>
          <w:rFonts w:hint="eastAsia"/>
          <w:kern w:val="22"/>
          <w:sz w:val="24"/>
          <w:szCs w:val="24"/>
          <w:lang w:eastAsia="zh-CN"/>
        </w:rPr>
        <w:t>估值</w:t>
      </w:r>
      <w:r w:rsidRPr="00704475">
        <w:rPr>
          <w:kern w:val="22"/>
          <w:sz w:val="24"/>
          <w:szCs w:val="24"/>
          <w:lang w:eastAsia="zh-CN"/>
        </w:rPr>
        <w:t>标准。大韩民国还打算修订《生物多样性保护和利用法》，该法为生态系统服务的定义，包括其衡量和</w:t>
      </w:r>
      <w:r w:rsidR="00BA6FC6" w:rsidRPr="00704475">
        <w:rPr>
          <w:rFonts w:hint="eastAsia"/>
          <w:kern w:val="22"/>
          <w:sz w:val="24"/>
          <w:szCs w:val="24"/>
          <w:lang w:eastAsia="zh-CN"/>
        </w:rPr>
        <w:t>估值</w:t>
      </w:r>
      <w:r w:rsidRPr="00704475">
        <w:rPr>
          <w:kern w:val="22"/>
          <w:sz w:val="24"/>
          <w:szCs w:val="24"/>
          <w:lang w:eastAsia="zh-CN"/>
        </w:rPr>
        <w:t>提供了法律依据。</w:t>
      </w:r>
    </w:p>
    <w:p w14:paraId="3BB27494" w14:textId="2B515FAB" w:rsidR="005B7A14" w:rsidRPr="00704475" w:rsidRDefault="00535A83" w:rsidP="008E1A69">
      <w:pPr>
        <w:widowControl w:val="0"/>
        <w:numPr>
          <w:ilvl w:val="0"/>
          <w:numId w:val="27"/>
        </w:numPr>
        <w:spacing w:before="120" w:after="120"/>
        <w:ind w:left="0" w:firstLine="0"/>
        <w:rPr>
          <w:kern w:val="22"/>
        </w:rPr>
      </w:pPr>
      <w:r w:rsidRPr="00704475">
        <w:rPr>
          <w:rFonts w:hint="eastAsia"/>
          <w:kern w:val="22"/>
        </w:rPr>
        <w:t>经审阅</w:t>
      </w:r>
      <w:r w:rsidR="005B7A14" w:rsidRPr="00704475">
        <w:rPr>
          <w:rFonts w:hint="eastAsia"/>
          <w:kern w:val="22"/>
        </w:rPr>
        <w:t>的</w:t>
      </w:r>
      <w:r w:rsidR="005B7A14" w:rsidRPr="00704475">
        <w:rPr>
          <w:rFonts w:hint="eastAsia"/>
          <w:kern w:val="22"/>
        </w:rPr>
        <w:t>1</w:t>
      </w:r>
      <w:r w:rsidR="00D013DB" w:rsidRPr="00704475">
        <w:rPr>
          <w:kern w:val="22"/>
        </w:rPr>
        <w:t>67</w:t>
      </w:r>
      <w:r w:rsidR="00040071" w:rsidRPr="00704475">
        <w:rPr>
          <w:rFonts w:hint="eastAsia"/>
          <w:kern w:val="22"/>
        </w:rPr>
        <w:t>份</w:t>
      </w:r>
      <w:r w:rsidR="00281C34" w:rsidRPr="00704475">
        <w:rPr>
          <w:rFonts w:hint="eastAsia"/>
          <w:kern w:val="22"/>
        </w:rPr>
        <w:t>国家</w:t>
      </w:r>
      <w:r w:rsidR="005B7A14" w:rsidRPr="00704475">
        <w:rPr>
          <w:rFonts w:hint="eastAsia"/>
          <w:kern w:val="22"/>
        </w:rPr>
        <w:t>生物多样性战略和行动计划中，</w:t>
      </w:r>
      <w:r w:rsidR="00D6542A" w:rsidRPr="00704475">
        <w:rPr>
          <w:kern w:val="22"/>
        </w:rPr>
        <w:t>46</w:t>
      </w:r>
      <w:r w:rsidR="005B7A14" w:rsidRPr="00704475">
        <w:rPr>
          <w:rFonts w:hint="eastAsia"/>
          <w:kern w:val="22"/>
        </w:rPr>
        <w:t>个</w:t>
      </w:r>
      <w:r w:rsidR="005B7A14" w:rsidRPr="00704475">
        <w:rPr>
          <w:kern w:val="22"/>
        </w:rPr>
        <w:t>国家</w:t>
      </w:r>
      <w:r w:rsidR="005B7A14" w:rsidRPr="00704475">
        <w:rPr>
          <w:rStyle w:val="FootnoteReference"/>
          <w:rFonts w:ascii="Times New Roman" w:hAnsi="Times New Roman"/>
          <w:snapToGrid w:val="0"/>
          <w:kern w:val="22"/>
        </w:rPr>
        <w:footnoteReference w:id="45"/>
      </w:r>
      <w:r w:rsidR="005B7A14" w:rsidRPr="00704475">
        <w:rPr>
          <w:rFonts w:hint="eastAsia"/>
          <w:kern w:val="22"/>
        </w:rPr>
        <w:t xml:space="preserve"> </w:t>
      </w:r>
      <w:r w:rsidR="005B7A14" w:rsidRPr="00704475">
        <w:rPr>
          <w:rFonts w:hint="eastAsia"/>
          <w:kern w:val="22"/>
        </w:rPr>
        <w:t>制定</w:t>
      </w:r>
      <w:r w:rsidR="005B7A14" w:rsidRPr="00704475">
        <w:rPr>
          <w:kern w:val="22"/>
        </w:rPr>
        <w:t>了国家</w:t>
      </w:r>
      <w:r w:rsidR="00357A42" w:rsidRPr="00704475">
        <w:rPr>
          <w:rFonts w:hint="eastAsia"/>
          <w:kern w:val="22"/>
        </w:rPr>
        <w:t>估值目</w:t>
      </w:r>
      <w:r w:rsidR="00357A42" w:rsidRPr="00704475">
        <w:rPr>
          <w:rFonts w:hint="eastAsia"/>
          <w:kern w:val="22"/>
        </w:rPr>
        <w:lastRenderedPageBreak/>
        <w:t>标</w:t>
      </w:r>
      <w:r w:rsidR="005B7A14" w:rsidRPr="00704475">
        <w:rPr>
          <w:kern w:val="22"/>
        </w:rPr>
        <w:t>，</w:t>
      </w:r>
      <w:r w:rsidR="00281C34" w:rsidRPr="00704475">
        <w:rPr>
          <w:kern w:val="22"/>
        </w:rPr>
        <w:t>5</w:t>
      </w:r>
      <w:r w:rsidR="00D6542A" w:rsidRPr="00704475">
        <w:rPr>
          <w:kern w:val="22"/>
        </w:rPr>
        <w:t>2</w:t>
      </w:r>
      <w:r w:rsidR="005B7A14" w:rsidRPr="00704475">
        <w:rPr>
          <w:rFonts w:hint="eastAsia"/>
          <w:kern w:val="22"/>
        </w:rPr>
        <w:t>个</w:t>
      </w:r>
      <w:r w:rsidR="005B7A14" w:rsidRPr="00704475">
        <w:rPr>
          <w:kern w:val="22"/>
        </w:rPr>
        <w:t>国家</w:t>
      </w:r>
      <w:r w:rsidR="005B7A14" w:rsidRPr="00704475">
        <w:rPr>
          <w:rFonts w:hint="eastAsia"/>
          <w:kern w:val="22"/>
        </w:rPr>
        <w:t>打算将来开展</w:t>
      </w:r>
      <w:r w:rsidR="00F437C6" w:rsidRPr="00704475">
        <w:rPr>
          <w:rFonts w:hint="eastAsia"/>
          <w:kern w:val="22"/>
        </w:rPr>
        <w:t>估值</w:t>
      </w:r>
      <w:r w:rsidR="005B7A14" w:rsidRPr="00704475">
        <w:rPr>
          <w:rFonts w:hint="eastAsia"/>
          <w:kern w:val="22"/>
        </w:rPr>
        <w:t>研究</w:t>
      </w:r>
      <w:r w:rsidR="00DC3D32" w:rsidRPr="00704475">
        <w:rPr>
          <w:rFonts w:hint="eastAsia"/>
          <w:kern w:val="22"/>
        </w:rPr>
        <w:t>。</w:t>
      </w:r>
      <w:r w:rsidR="005B7A14" w:rsidRPr="00704475">
        <w:rPr>
          <w:snapToGrid w:val="0"/>
          <w:kern w:val="22"/>
          <w:vertAlign w:val="superscript"/>
        </w:rPr>
        <w:footnoteReference w:id="46"/>
      </w:r>
      <w:r w:rsidR="005B7A14" w:rsidRPr="00704475">
        <w:rPr>
          <w:rFonts w:hint="eastAsia"/>
          <w:kern w:val="22"/>
        </w:rPr>
        <w:t xml:space="preserve"> </w:t>
      </w:r>
      <w:r w:rsidR="005B7A14" w:rsidRPr="00704475">
        <w:rPr>
          <w:rFonts w:hint="eastAsia"/>
          <w:kern w:val="22"/>
        </w:rPr>
        <w:t>例如：</w:t>
      </w:r>
    </w:p>
    <w:p w14:paraId="482F1414" w14:textId="47B12C0E" w:rsidR="005B7A14" w:rsidRPr="00704475" w:rsidRDefault="005B7A14" w:rsidP="008E1A69">
      <w:pPr>
        <w:pStyle w:val="Para1"/>
        <w:widowControl w:val="0"/>
        <w:numPr>
          <w:ilvl w:val="1"/>
          <w:numId w:val="29"/>
        </w:numPr>
        <w:ind w:left="0" w:firstLine="720"/>
        <w:rPr>
          <w:kern w:val="22"/>
          <w:sz w:val="24"/>
          <w:szCs w:val="24"/>
          <w:lang w:eastAsia="zh-CN"/>
        </w:rPr>
      </w:pPr>
      <w:r w:rsidRPr="00704475">
        <w:rPr>
          <w:rFonts w:hint="eastAsia"/>
          <w:kern w:val="22"/>
          <w:sz w:val="24"/>
          <w:szCs w:val="24"/>
          <w:lang w:eastAsia="zh-CN"/>
        </w:rPr>
        <w:t>亚美尼亚</w:t>
      </w:r>
      <w:r w:rsidRPr="00704475">
        <w:rPr>
          <w:kern w:val="22"/>
          <w:sz w:val="24"/>
          <w:szCs w:val="24"/>
          <w:lang w:eastAsia="zh-CN"/>
        </w:rPr>
        <w:t>、莫桑比克</w:t>
      </w:r>
      <w:r w:rsidR="00535A83" w:rsidRPr="00704475">
        <w:rPr>
          <w:rFonts w:hint="eastAsia"/>
          <w:kern w:val="22"/>
          <w:sz w:val="24"/>
          <w:szCs w:val="24"/>
          <w:lang w:eastAsia="zh-CN"/>
        </w:rPr>
        <w:t>、</w:t>
      </w:r>
      <w:r w:rsidRPr="00704475">
        <w:rPr>
          <w:kern w:val="22"/>
          <w:sz w:val="24"/>
          <w:szCs w:val="24"/>
          <w:lang w:eastAsia="zh-CN"/>
        </w:rPr>
        <w:t>坦桑尼亚联合共和国着手制定生物多样性和生态系统服务</w:t>
      </w:r>
      <w:r w:rsidR="00357A42" w:rsidRPr="00704475">
        <w:rPr>
          <w:rFonts w:hint="eastAsia"/>
          <w:kern w:val="22"/>
          <w:sz w:val="24"/>
          <w:szCs w:val="24"/>
          <w:lang w:eastAsia="zh-CN"/>
        </w:rPr>
        <w:t>估值</w:t>
      </w:r>
      <w:r w:rsidRPr="00704475">
        <w:rPr>
          <w:kern w:val="22"/>
          <w:sz w:val="24"/>
          <w:szCs w:val="24"/>
          <w:lang w:eastAsia="zh-CN"/>
        </w:rPr>
        <w:t>的工具、</w:t>
      </w:r>
      <w:r w:rsidRPr="00704475">
        <w:rPr>
          <w:rFonts w:hint="eastAsia"/>
          <w:kern w:val="22"/>
          <w:sz w:val="24"/>
          <w:szCs w:val="24"/>
          <w:lang w:eastAsia="zh-CN"/>
        </w:rPr>
        <w:t>办法</w:t>
      </w:r>
      <w:r w:rsidRPr="00704475">
        <w:rPr>
          <w:kern w:val="22"/>
          <w:sz w:val="24"/>
          <w:szCs w:val="24"/>
          <w:lang w:eastAsia="zh-CN"/>
        </w:rPr>
        <w:t>或方法；</w:t>
      </w:r>
    </w:p>
    <w:p w14:paraId="51221397" w14:textId="25388D7F" w:rsidR="005B7A14" w:rsidRPr="00704475" w:rsidRDefault="005B7A14" w:rsidP="008E1A69">
      <w:pPr>
        <w:pStyle w:val="Para1"/>
        <w:widowControl w:val="0"/>
        <w:numPr>
          <w:ilvl w:val="1"/>
          <w:numId w:val="29"/>
        </w:numPr>
        <w:ind w:left="0" w:firstLine="720"/>
        <w:rPr>
          <w:kern w:val="22"/>
          <w:sz w:val="24"/>
          <w:szCs w:val="24"/>
          <w:lang w:eastAsia="zh-CN"/>
        </w:rPr>
      </w:pPr>
      <w:r w:rsidRPr="00704475">
        <w:rPr>
          <w:rFonts w:hint="eastAsia"/>
          <w:kern w:val="22"/>
          <w:sz w:val="24"/>
          <w:szCs w:val="24"/>
          <w:lang w:eastAsia="zh-CN"/>
        </w:rPr>
        <w:t>摩洛哥正在</w:t>
      </w:r>
      <w:r w:rsidRPr="00704475">
        <w:rPr>
          <w:kern w:val="22"/>
          <w:sz w:val="24"/>
          <w:szCs w:val="24"/>
          <w:lang w:eastAsia="zh-CN"/>
        </w:rPr>
        <w:t>进一步完善其方案</w:t>
      </w:r>
      <w:r w:rsidRPr="00704475">
        <w:rPr>
          <w:rFonts w:hint="eastAsia"/>
          <w:kern w:val="22"/>
          <w:sz w:val="24"/>
          <w:szCs w:val="24"/>
          <w:lang w:eastAsia="zh-CN"/>
        </w:rPr>
        <w:t>，</w:t>
      </w:r>
      <w:r w:rsidRPr="00704475">
        <w:rPr>
          <w:kern w:val="22"/>
          <w:sz w:val="24"/>
          <w:szCs w:val="24"/>
          <w:lang w:eastAsia="zh-CN"/>
        </w:rPr>
        <w:t>以便评价骆驼繁殖行业，该行业构成摩洛哥南部人民</w:t>
      </w:r>
      <w:r w:rsidRPr="00704475">
        <w:rPr>
          <w:rFonts w:hint="eastAsia"/>
          <w:kern w:val="22"/>
          <w:sz w:val="24"/>
          <w:szCs w:val="24"/>
          <w:lang w:eastAsia="zh-CN"/>
        </w:rPr>
        <w:t>威望</w:t>
      </w:r>
      <w:r w:rsidRPr="00704475">
        <w:rPr>
          <w:kern w:val="22"/>
          <w:sz w:val="24"/>
          <w:szCs w:val="24"/>
          <w:lang w:eastAsia="zh-CN"/>
        </w:rPr>
        <w:t>和收入的主要来源；</w:t>
      </w:r>
    </w:p>
    <w:p w14:paraId="059900FB" w14:textId="6BCFEA27" w:rsidR="00D6542A" w:rsidRPr="00704475" w:rsidRDefault="00D6542A" w:rsidP="008E1A69">
      <w:pPr>
        <w:pStyle w:val="Para1"/>
        <w:widowControl w:val="0"/>
        <w:numPr>
          <w:ilvl w:val="1"/>
          <w:numId w:val="29"/>
        </w:numPr>
        <w:ind w:left="0" w:firstLine="720"/>
        <w:rPr>
          <w:kern w:val="22"/>
          <w:sz w:val="24"/>
          <w:szCs w:val="24"/>
          <w:lang w:eastAsia="zh-CN"/>
        </w:rPr>
      </w:pPr>
      <w:r w:rsidRPr="00704475">
        <w:rPr>
          <w:kern w:val="22"/>
          <w:sz w:val="24"/>
          <w:szCs w:val="24"/>
          <w:lang w:eastAsia="zh-CN"/>
        </w:rPr>
        <w:t>科威特目前正在与国际自然保护联盟合作开展一个生物多样性</w:t>
      </w:r>
      <w:r w:rsidR="00DC3D32" w:rsidRPr="00704475">
        <w:rPr>
          <w:rFonts w:hint="eastAsia"/>
          <w:kern w:val="22"/>
          <w:sz w:val="24"/>
          <w:szCs w:val="24"/>
          <w:lang w:eastAsia="zh-CN"/>
        </w:rPr>
        <w:t>估值</w:t>
      </w:r>
      <w:r w:rsidRPr="00704475">
        <w:rPr>
          <w:kern w:val="22"/>
          <w:sz w:val="24"/>
          <w:szCs w:val="24"/>
          <w:lang w:eastAsia="zh-CN"/>
        </w:rPr>
        <w:t>项目。</w:t>
      </w:r>
    </w:p>
    <w:p w14:paraId="235656E8" w14:textId="77777777" w:rsidR="005B7A14" w:rsidRPr="00C41FA7" w:rsidRDefault="005B7A14" w:rsidP="00454F3C">
      <w:pPr>
        <w:spacing w:before="120" w:after="120"/>
        <w:jc w:val="center"/>
        <w:rPr>
          <w:rFonts w:ascii="KaiTi" w:eastAsia="KaiTi" w:hAnsi="KaiTi"/>
          <w:kern w:val="22"/>
        </w:rPr>
      </w:pPr>
      <w:r w:rsidRPr="00C41FA7">
        <w:rPr>
          <w:rFonts w:ascii="KaiTi" w:eastAsia="KaiTi" w:hAnsi="KaiTi"/>
          <w:kern w:val="22"/>
        </w:rPr>
        <w:t>2.</w:t>
      </w:r>
      <w:r w:rsidRPr="00C41FA7">
        <w:rPr>
          <w:rFonts w:ascii="KaiTi" w:eastAsia="KaiTi" w:hAnsi="KaiTi"/>
          <w:kern w:val="22"/>
        </w:rPr>
        <w:tab/>
        <w:t>国家发展计划</w:t>
      </w:r>
    </w:p>
    <w:p w14:paraId="4250CDF6" w14:textId="617B1624" w:rsidR="005B7A14" w:rsidRPr="00704475" w:rsidRDefault="005B7A14" w:rsidP="00203379">
      <w:pPr>
        <w:widowControl w:val="0"/>
        <w:numPr>
          <w:ilvl w:val="0"/>
          <w:numId w:val="27"/>
        </w:numPr>
        <w:spacing w:before="120" w:after="120"/>
        <w:ind w:left="0" w:firstLine="0"/>
        <w:rPr>
          <w:kern w:val="22"/>
        </w:rPr>
      </w:pPr>
      <w:r w:rsidRPr="00704475">
        <w:rPr>
          <w:rFonts w:hint="eastAsia"/>
          <w:kern w:val="22"/>
        </w:rPr>
        <w:t>共有</w:t>
      </w:r>
      <w:r w:rsidR="008842AE" w:rsidRPr="00704475">
        <w:rPr>
          <w:kern w:val="22"/>
        </w:rPr>
        <w:t>40</w:t>
      </w:r>
      <w:r w:rsidRPr="00704475">
        <w:rPr>
          <w:rFonts w:hint="eastAsia"/>
          <w:kern w:val="22"/>
        </w:rPr>
        <w:t>个缔约方</w:t>
      </w:r>
      <w:r w:rsidRPr="00704475">
        <w:rPr>
          <w:rStyle w:val="FootnoteReference"/>
          <w:rFonts w:ascii="Times New Roman" w:hAnsi="Times New Roman"/>
          <w:kern w:val="22"/>
        </w:rPr>
        <w:footnoteReference w:id="47"/>
      </w:r>
      <w:r w:rsidRPr="00704475">
        <w:rPr>
          <w:vertAlign w:val="superscript"/>
        </w:rPr>
        <w:t xml:space="preserve"> </w:t>
      </w:r>
      <w:r w:rsidR="00664B01" w:rsidRPr="00704475">
        <w:rPr>
          <w:snapToGrid w:val="0"/>
          <w:kern w:val="22"/>
          <w:vertAlign w:val="superscript"/>
        </w:rPr>
        <w:t xml:space="preserve">, </w:t>
      </w:r>
      <w:r w:rsidR="00664B01" w:rsidRPr="00704475">
        <w:rPr>
          <w:kern w:val="22"/>
          <w:vertAlign w:val="superscript"/>
        </w:rPr>
        <w:footnoteReference w:id="48"/>
      </w:r>
      <w:r w:rsidR="00357A42" w:rsidRPr="00704475">
        <w:rPr>
          <w:rFonts w:hint="eastAsia"/>
          <w:kern w:val="22"/>
        </w:rPr>
        <w:t>表示</w:t>
      </w:r>
      <w:r w:rsidRPr="00704475">
        <w:rPr>
          <w:rFonts w:hint="eastAsia"/>
          <w:kern w:val="22"/>
        </w:rPr>
        <w:t>已将生物多样性纳入本国国家发展计划或等同文书：</w:t>
      </w:r>
    </w:p>
    <w:p w14:paraId="061CD2DC" w14:textId="1B91025E" w:rsidR="00577DFD" w:rsidRPr="00704475" w:rsidRDefault="00577DFD" w:rsidP="00454F3C">
      <w:pPr>
        <w:pStyle w:val="Para1"/>
        <w:numPr>
          <w:ilvl w:val="1"/>
          <w:numId w:val="31"/>
        </w:numPr>
        <w:ind w:left="90" w:firstLine="630"/>
        <w:rPr>
          <w:sz w:val="24"/>
          <w:szCs w:val="24"/>
          <w:lang w:eastAsia="zh-CN"/>
        </w:rPr>
      </w:pPr>
      <w:r w:rsidRPr="00704475">
        <w:rPr>
          <w:rFonts w:hint="eastAsia"/>
          <w:kern w:val="22"/>
          <w:sz w:val="24"/>
          <w:szCs w:val="24"/>
          <w:lang w:eastAsia="zh-CN"/>
        </w:rPr>
        <w:t>阿尔及利亚的国家生物多样性战略和行动计划纳入了该国的</w:t>
      </w:r>
      <w:r w:rsidRPr="00C50789">
        <w:rPr>
          <w:rFonts w:ascii="SimSun" w:hAnsi="SimSun" w:cs="Courier New"/>
          <w:sz w:val="24"/>
          <w:szCs w:val="24"/>
          <w:lang w:eastAsia="zh-CN"/>
        </w:rPr>
        <w:t>“</w:t>
      </w:r>
      <w:proofErr w:type="spellStart"/>
      <w:r w:rsidRPr="00704475">
        <w:rPr>
          <w:iCs/>
          <w:kern w:val="22"/>
          <w:sz w:val="24"/>
          <w:szCs w:val="24"/>
          <w:lang w:eastAsia="zh-CN"/>
        </w:rPr>
        <w:t>Schéma</w:t>
      </w:r>
      <w:proofErr w:type="spellEnd"/>
      <w:r w:rsidRPr="00704475">
        <w:rPr>
          <w:iCs/>
          <w:kern w:val="22"/>
          <w:sz w:val="24"/>
          <w:szCs w:val="24"/>
          <w:lang w:eastAsia="zh-CN"/>
        </w:rPr>
        <w:t xml:space="preserve"> National </w:t>
      </w:r>
      <w:proofErr w:type="spellStart"/>
      <w:r w:rsidRPr="00704475">
        <w:rPr>
          <w:iCs/>
          <w:kern w:val="22"/>
          <w:sz w:val="24"/>
          <w:szCs w:val="24"/>
          <w:lang w:eastAsia="zh-CN"/>
        </w:rPr>
        <w:t>d’Aménagement</w:t>
      </w:r>
      <w:proofErr w:type="spellEnd"/>
      <w:r w:rsidRPr="00704475">
        <w:rPr>
          <w:iCs/>
          <w:kern w:val="22"/>
          <w:sz w:val="24"/>
          <w:szCs w:val="24"/>
          <w:lang w:eastAsia="zh-CN"/>
        </w:rPr>
        <w:t xml:space="preserve"> du </w:t>
      </w:r>
      <w:proofErr w:type="spellStart"/>
      <w:r w:rsidRPr="00704475">
        <w:rPr>
          <w:iCs/>
          <w:kern w:val="22"/>
          <w:sz w:val="24"/>
          <w:szCs w:val="24"/>
          <w:lang w:eastAsia="zh-CN"/>
        </w:rPr>
        <w:t>Territoire</w:t>
      </w:r>
      <w:proofErr w:type="spellEnd"/>
      <w:r w:rsidRPr="00704475">
        <w:rPr>
          <w:iCs/>
          <w:kern w:val="22"/>
          <w:sz w:val="24"/>
          <w:szCs w:val="24"/>
          <w:lang w:eastAsia="zh-CN"/>
        </w:rPr>
        <w:t xml:space="preserve"> </w:t>
      </w:r>
      <w:proofErr w:type="spellStart"/>
      <w:r w:rsidRPr="00704475">
        <w:rPr>
          <w:iCs/>
          <w:kern w:val="22"/>
          <w:sz w:val="24"/>
          <w:szCs w:val="24"/>
          <w:lang w:eastAsia="zh-CN"/>
        </w:rPr>
        <w:t>Algérie</w:t>
      </w:r>
      <w:proofErr w:type="spellEnd"/>
      <w:r w:rsidRPr="00C50789">
        <w:rPr>
          <w:rFonts w:ascii="SimSun" w:hAnsi="SimSun" w:cs="Courier New"/>
          <w:sz w:val="24"/>
          <w:szCs w:val="24"/>
          <w:lang w:eastAsia="zh-CN"/>
        </w:rPr>
        <w:t>”</w:t>
      </w:r>
      <w:r w:rsidRPr="00704475">
        <w:rPr>
          <w:rFonts w:cs="Microsoft YaHei" w:hint="eastAsia"/>
          <w:sz w:val="24"/>
          <w:szCs w:val="24"/>
          <w:lang w:eastAsia="zh-CN"/>
        </w:rPr>
        <w:t>（国家空间规划计划），后者是政府土地利用和可持续发展的战略规划工具</w:t>
      </w:r>
      <w:r w:rsidRPr="00704475">
        <w:rPr>
          <w:rFonts w:hint="eastAsia"/>
          <w:sz w:val="24"/>
          <w:szCs w:val="24"/>
          <w:lang w:eastAsia="zh-CN"/>
        </w:rPr>
        <w:t>；</w:t>
      </w:r>
    </w:p>
    <w:p w14:paraId="1AD1F267" w14:textId="34877C03" w:rsidR="00577DFD" w:rsidRPr="00704475" w:rsidRDefault="00577DFD" w:rsidP="00454F3C">
      <w:pPr>
        <w:pStyle w:val="Para1"/>
        <w:numPr>
          <w:ilvl w:val="1"/>
          <w:numId w:val="31"/>
        </w:numPr>
        <w:ind w:left="90" w:firstLine="630"/>
        <w:rPr>
          <w:sz w:val="24"/>
          <w:szCs w:val="24"/>
          <w:lang w:eastAsia="zh-CN"/>
        </w:rPr>
      </w:pPr>
      <w:r w:rsidRPr="00704475">
        <w:rPr>
          <w:rFonts w:hint="eastAsia"/>
          <w:kern w:val="22"/>
          <w:sz w:val="24"/>
          <w:szCs w:val="24"/>
          <w:lang w:eastAsia="zh-CN"/>
        </w:rPr>
        <w:t>生物多样性在不丹</w:t>
      </w:r>
      <w:r w:rsidR="00851ADB" w:rsidRPr="000E6203">
        <w:rPr>
          <w:rFonts w:hint="eastAsia"/>
          <w:kern w:val="22"/>
          <w:sz w:val="24"/>
          <w:szCs w:val="24"/>
          <w:lang w:eastAsia="zh-CN"/>
        </w:rPr>
        <w:t>《</w:t>
      </w:r>
      <w:r w:rsidRPr="000E6203">
        <w:rPr>
          <w:rFonts w:hint="eastAsia"/>
          <w:kern w:val="22"/>
          <w:sz w:val="24"/>
          <w:szCs w:val="24"/>
          <w:lang w:eastAsia="zh-CN"/>
        </w:rPr>
        <w:t>第十一个五年计划</w:t>
      </w:r>
      <w:r w:rsidR="00851ADB" w:rsidRPr="000E6203">
        <w:rPr>
          <w:rFonts w:hint="eastAsia"/>
          <w:kern w:val="22"/>
          <w:sz w:val="24"/>
          <w:szCs w:val="24"/>
          <w:lang w:eastAsia="zh-CN"/>
        </w:rPr>
        <w:t>》</w:t>
      </w:r>
      <w:r w:rsidRPr="000E6203">
        <w:rPr>
          <w:rFonts w:cs="Microsoft YaHei" w:hint="eastAsia"/>
          <w:sz w:val="24"/>
          <w:szCs w:val="24"/>
          <w:lang w:eastAsia="zh-CN"/>
        </w:rPr>
        <w:t>（</w:t>
      </w:r>
      <w:r w:rsidRPr="000E6203">
        <w:rPr>
          <w:rFonts w:hint="eastAsia"/>
          <w:sz w:val="24"/>
          <w:szCs w:val="24"/>
          <w:lang w:eastAsia="zh-CN"/>
        </w:rPr>
        <w:t>2013-2018</w:t>
      </w:r>
      <w:r w:rsidRPr="000E6203">
        <w:rPr>
          <w:rFonts w:cs="Microsoft YaHei" w:hint="eastAsia"/>
          <w:sz w:val="24"/>
          <w:szCs w:val="24"/>
          <w:lang w:eastAsia="zh-CN"/>
        </w:rPr>
        <w:t>年）中</w:t>
      </w:r>
      <w:r w:rsidRPr="00704475">
        <w:rPr>
          <w:rFonts w:cs="Microsoft YaHei" w:hint="eastAsia"/>
          <w:sz w:val="24"/>
          <w:szCs w:val="24"/>
          <w:lang w:eastAsia="zh-CN"/>
        </w:rPr>
        <w:t>占显著地位</w:t>
      </w:r>
      <w:r w:rsidRPr="00704475">
        <w:rPr>
          <w:rFonts w:hint="eastAsia"/>
          <w:sz w:val="24"/>
          <w:szCs w:val="24"/>
          <w:lang w:eastAsia="zh-CN"/>
        </w:rPr>
        <w:t>；</w:t>
      </w:r>
    </w:p>
    <w:p w14:paraId="034D20E7" w14:textId="203EF58C" w:rsidR="00577DFD" w:rsidRPr="00704475" w:rsidRDefault="00577DFD" w:rsidP="00454F3C">
      <w:pPr>
        <w:pStyle w:val="Para1"/>
        <w:numPr>
          <w:ilvl w:val="1"/>
          <w:numId w:val="31"/>
        </w:numPr>
        <w:ind w:left="90" w:firstLine="630"/>
        <w:rPr>
          <w:sz w:val="24"/>
          <w:szCs w:val="24"/>
          <w:lang w:eastAsia="zh-CN"/>
        </w:rPr>
      </w:pPr>
      <w:r w:rsidRPr="00704475">
        <w:rPr>
          <w:rFonts w:hint="eastAsia"/>
          <w:kern w:val="22"/>
          <w:sz w:val="24"/>
          <w:szCs w:val="24"/>
          <w:lang w:eastAsia="zh-CN"/>
        </w:rPr>
        <w:t>厄瓜多尔国家生物多样性战略和行动计划的修订工作与</w:t>
      </w:r>
      <w:r w:rsidRPr="00C50789">
        <w:rPr>
          <w:rFonts w:ascii="SimSun" w:hAnsi="SimSun" w:cs="Courier New"/>
          <w:sz w:val="24"/>
          <w:szCs w:val="24"/>
        </w:rPr>
        <w:t>“</w:t>
      </w:r>
      <w:r w:rsidRPr="00704475">
        <w:rPr>
          <w:iCs/>
          <w:kern w:val="22"/>
          <w:sz w:val="24"/>
          <w:szCs w:val="24"/>
          <w:lang w:val="es-ES"/>
        </w:rPr>
        <w:t>Plan Nacional para el Buen Vivir 2013-2017</w:t>
      </w:r>
      <w:r w:rsidRPr="00C50789">
        <w:rPr>
          <w:rFonts w:ascii="SimSun" w:hAnsi="SimSun" w:cs="Courier New"/>
          <w:sz w:val="24"/>
          <w:szCs w:val="24"/>
        </w:rPr>
        <w:t>”</w:t>
      </w:r>
      <w:r w:rsidRPr="00704475">
        <w:rPr>
          <w:rFonts w:cs="Microsoft YaHei" w:hint="eastAsia"/>
          <w:sz w:val="24"/>
          <w:szCs w:val="24"/>
        </w:rPr>
        <w:t>（国家发展计划）的制定工作同时进行。</w:t>
      </w:r>
      <w:r w:rsidRPr="00704475">
        <w:rPr>
          <w:rFonts w:cs="Microsoft YaHei" w:hint="eastAsia"/>
          <w:sz w:val="24"/>
          <w:szCs w:val="24"/>
          <w:lang w:eastAsia="zh-CN"/>
        </w:rPr>
        <w:t>目标</w:t>
      </w:r>
      <w:r w:rsidRPr="00704475">
        <w:rPr>
          <w:rFonts w:hint="eastAsia"/>
          <w:sz w:val="24"/>
          <w:szCs w:val="24"/>
          <w:lang w:eastAsia="zh-CN"/>
        </w:rPr>
        <w:t>7</w:t>
      </w:r>
      <w:r w:rsidR="000B70D3" w:rsidRPr="00704475">
        <w:rPr>
          <w:rStyle w:val="FootnoteReference"/>
          <w:rFonts w:ascii="Times New Roman" w:hAnsi="Times New Roman"/>
          <w:szCs w:val="24"/>
        </w:rPr>
        <w:footnoteReference w:id="49"/>
      </w:r>
      <w:r w:rsidRPr="00704475">
        <w:rPr>
          <w:rFonts w:hint="eastAsia"/>
          <w:sz w:val="24"/>
          <w:szCs w:val="24"/>
          <w:lang w:eastAsia="zh-CN"/>
        </w:rPr>
        <w:t>下的几项</w:t>
      </w:r>
      <w:r w:rsidRPr="00704475">
        <w:rPr>
          <w:rFonts w:cs="Microsoft YaHei" w:hint="eastAsia"/>
          <w:sz w:val="24"/>
          <w:szCs w:val="24"/>
          <w:lang w:eastAsia="zh-CN"/>
        </w:rPr>
        <w:t>国家政策与生物多样性直接相关</w:t>
      </w:r>
      <w:r w:rsidRPr="00704475">
        <w:rPr>
          <w:rFonts w:hint="eastAsia"/>
          <w:sz w:val="24"/>
          <w:szCs w:val="24"/>
          <w:lang w:eastAsia="zh-CN"/>
        </w:rPr>
        <w:t>；</w:t>
      </w:r>
    </w:p>
    <w:p w14:paraId="40F3FC55" w14:textId="42288AAA" w:rsidR="00577DFD" w:rsidRPr="00704475" w:rsidRDefault="00622C82" w:rsidP="00454F3C">
      <w:pPr>
        <w:pStyle w:val="Para1"/>
        <w:numPr>
          <w:ilvl w:val="1"/>
          <w:numId w:val="31"/>
        </w:numPr>
        <w:ind w:left="90" w:firstLine="630"/>
        <w:rPr>
          <w:sz w:val="24"/>
          <w:szCs w:val="24"/>
          <w:lang w:eastAsia="zh-CN"/>
        </w:rPr>
      </w:pPr>
      <w:r w:rsidRPr="00704475">
        <w:rPr>
          <w:rFonts w:hint="eastAsia"/>
          <w:kern w:val="22"/>
          <w:sz w:val="24"/>
          <w:szCs w:val="24"/>
          <w:lang w:eastAsia="zh-CN"/>
        </w:rPr>
        <w:t>《</w:t>
      </w:r>
      <w:r w:rsidR="00577DFD" w:rsidRPr="00704475">
        <w:rPr>
          <w:rFonts w:hint="eastAsia"/>
          <w:kern w:val="22"/>
          <w:sz w:val="24"/>
          <w:szCs w:val="24"/>
          <w:lang w:eastAsia="zh-CN"/>
        </w:rPr>
        <w:t>墨西哥国家发展计划</w:t>
      </w:r>
      <w:r w:rsidRPr="00704475">
        <w:rPr>
          <w:rFonts w:hint="eastAsia"/>
          <w:kern w:val="22"/>
          <w:sz w:val="24"/>
          <w:szCs w:val="24"/>
          <w:lang w:eastAsia="zh-CN"/>
        </w:rPr>
        <w:t>》</w:t>
      </w:r>
      <w:r w:rsidR="00577DFD" w:rsidRPr="00704475">
        <w:rPr>
          <w:rFonts w:hint="eastAsia"/>
          <w:kern w:val="22"/>
          <w:sz w:val="24"/>
          <w:szCs w:val="24"/>
          <w:lang w:eastAsia="zh-CN"/>
        </w:rPr>
        <w:t>考虑到生物多样性</w:t>
      </w:r>
      <w:r w:rsidR="00577DFD" w:rsidRPr="00704475">
        <w:rPr>
          <w:rFonts w:cs="Microsoft YaHei" w:hint="eastAsia"/>
          <w:sz w:val="24"/>
          <w:szCs w:val="24"/>
          <w:lang w:eastAsia="zh-CN"/>
        </w:rPr>
        <w:t>。国家生物多样性战略和行动计划中保护和可持续利用生物多样性的政策和工具与国家发展计划中的行动直接相关。该计划还考虑将生物多样性纳入农业、渔业和旅游部门的主流</w:t>
      </w:r>
      <w:r w:rsidR="00577DFD" w:rsidRPr="00704475">
        <w:rPr>
          <w:rFonts w:hint="eastAsia"/>
          <w:sz w:val="24"/>
          <w:szCs w:val="24"/>
          <w:lang w:eastAsia="zh-CN"/>
        </w:rPr>
        <w:t>；</w:t>
      </w:r>
    </w:p>
    <w:p w14:paraId="3FEF89E2" w14:textId="2D7C3F33" w:rsidR="005B7A14" w:rsidRPr="00704475" w:rsidRDefault="005B7A14" w:rsidP="00454F3C">
      <w:pPr>
        <w:pStyle w:val="Para1"/>
        <w:numPr>
          <w:ilvl w:val="1"/>
          <w:numId w:val="31"/>
        </w:numPr>
        <w:ind w:left="90" w:firstLine="630"/>
        <w:rPr>
          <w:kern w:val="22"/>
          <w:sz w:val="24"/>
          <w:szCs w:val="24"/>
          <w:lang w:eastAsia="zh-CN"/>
        </w:rPr>
      </w:pPr>
      <w:r w:rsidRPr="00704475">
        <w:rPr>
          <w:rFonts w:hint="eastAsia"/>
          <w:kern w:val="22"/>
          <w:sz w:val="24"/>
          <w:szCs w:val="24"/>
          <w:lang w:eastAsia="zh-CN"/>
        </w:rPr>
        <w:lastRenderedPageBreak/>
        <w:t>尼日尔</w:t>
      </w:r>
      <w:r w:rsidR="00F04E20" w:rsidRPr="00C50789">
        <w:rPr>
          <w:rFonts w:ascii="SimSun" w:hAnsi="SimSun" w:hint="eastAsia"/>
          <w:kern w:val="22"/>
          <w:sz w:val="24"/>
          <w:szCs w:val="24"/>
          <w:lang w:eastAsia="zh-CN"/>
        </w:rPr>
        <w:t>“</w:t>
      </w:r>
      <w:r w:rsidRPr="000E6203">
        <w:rPr>
          <w:rFonts w:hint="eastAsia"/>
          <w:kern w:val="22"/>
          <w:sz w:val="24"/>
          <w:szCs w:val="24"/>
          <w:lang w:eastAsia="zh-CN"/>
        </w:rPr>
        <w:t>经济和社会发展计划</w:t>
      </w:r>
      <w:r w:rsidR="00F04E20" w:rsidRPr="00C50789">
        <w:rPr>
          <w:rFonts w:ascii="SimSun" w:hAnsi="SimSun" w:hint="eastAsia"/>
          <w:kern w:val="22"/>
          <w:sz w:val="24"/>
          <w:szCs w:val="24"/>
          <w:lang w:eastAsia="zh-CN"/>
        </w:rPr>
        <w:t>”</w:t>
      </w:r>
      <w:r w:rsidRPr="00704475">
        <w:rPr>
          <w:rFonts w:hint="eastAsia"/>
          <w:kern w:val="22"/>
          <w:sz w:val="24"/>
          <w:szCs w:val="24"/>
          <w:lang w:eastAsia="zh-CN"/>
        </w:rPr>
        <w:t>在两大轴线中考虑到了生物多样性问题：其一是均衡和可持续发展，其二是可持续粮食安全和农业发展；</w:t>
      </w:r>
    </w:p>
    <w:p w14:paraId="63897C44" w14:textId="6CEF94BA" w:rsidR="005B7A14" w:rsidRPr="00704475" w:rsidRDefault="003160A0" w:rsidP="00454F3C">
      <w:pPr>
        <w:pStyle w:val="Para1"/>
        <w:numPr>
          <w:ilvl w:val="1"/>
          <w:numId w:val="31"/>
        </w:numPr>
        <w:ind w:left="90" w:firstLine="630"/>
        <w:rPr>
          <w:kern w:val="22"/>
          <w:sz w:val="24"/>
          <w:szCs w:val="24"/>
          <w:lang w:eastAsia="zh-CN"/>
        </w:rPr>
      </w:pPr>
      <w:r w:rsidRPr="00704475">
        <w:rPr>
          <w:rFonts w:hint="eastAsia"/>
          <w:kern w:val="22"/>
          <w:sz w:val="24"/>
          <w:szCs w:val="24"/>
          <w:lang w:eastAsia="zh-CN"/>
        </w:rPr>
        <w:t>题为</w:t>
      </w:r>
      <w:r w:rsidR="005B7A14" w:rsidRPr="00C50789">
        <w:rPr>
          <w:rFonts w:ascii="SimSun" w:hAnsi="SimSun" w:hint="eastAsia"/>
          <w:kern w:val="22"/>
          <w:sz w:val="24"/>
          <w:szCs w:val="24"/>
          <w:lang w:eastAsia="zh-CN"/>
        </w:rPr>
        <w:t>“</w:t>
      </w:r>
      <w:r w:rsidR="005B7A14" w:rsidRPr="000E6203">
        <w:rPr>
          <w:rFonts w:hint="eastAsia"/>
          <w:kern w:val="22"/>
          <w:sz w:val="24"/>
          <w:szCs w:val="24"/>
          <w:lang w:eastAsia="zh-CN"/>
        </w:rPr>
        <w:t>秘鲁</w:t>
      </w:r>
      <w:r w:rsidRPr="000E6203">
        <w:rPr>
          <w:rFonts w:hint="eastAsia"/>
          <w:kern w:val="22"/>
          <w:sz w:val="24"/>
          <w:szCs w:val="24"/>
          <w:lang w:eastAsia="zh-CN"/>
        </w:rPr>
        <w:t>2</w:t>
      </w:r>
      <w:r w:rsidRPr="000E6203">
        <w:rPr>
          <w:kern w:val="22"/>
          <w:sz w:val="24"/>
          <w:szCs w:val="24"/>
          <w:lang w:eastAsia="zh-CN"/>
        </w:rPr>
        <w:t>021</w:t>
      </w:r>
      <w:r w:rsidR="005B7A14" w:rsidRPr="00C50789">
        <w:rPr>
          <w:rFonts w:ascii="SimSun" w:hAnsi="SimSun" w:hint="eastAsia"/>
          <w:kern w:val="22"/>
          <w:sz w:val="24"/>
          <w:szCs w:val="24"/>
          <w:lang w:eastAsia="zh-CN"/>
        </w:rPr>
        <w:t>”</w:t>
      </w:r>
      <w:r w:rsidRPr="00704475">
        <w:rPr>
          <w:rFonts w:hint="eastAsia"/>
          <w:kern w:val="22"/>
          <w:sz w:val="24"/>
          <w:szCs w:val="24"/>
          <w:lang w:eastAsia="zh-CN"/>
        </w:rPr>
        <w:t>的秘鲁</w:t>
      </w:r>
      <w:r w:rsidR="00F04E20" w:rsidRPr="00C50789">
        <w:rPr>
          <w:rFonts w:ascii="SimSun" w:hAnsi="SimSun" w:hint="eastAsia"/>
          <w:kern w:val="22"/>
          <w:sz w:val="24"/>
          <w:szCs w:val="24"/>
          <w:lang w:eastAsia="zh-CN"/>
        </w:rPr>
        <w:t>“</w:t>
      </w:r>
      <w:r w:rsidRPr="00704475">
        <w:rPr>
          <w:rFonts w:hint="eastAsia"/>
          <w:kern w:val="22"/>
          <w:sz w:val="24"/>
          <w:szCs w:val="24"/>
          <w:lang w:eastAsia="zh-CN"/>
        </w:rPr>
        <w:t>两百年计划</w:t>
      </w:r>
      <w:r w:rsidR="00F04E20" w:rsidRPr="00C50789">
        <w:rPr>
          <w:rFonts w:ascii="SimSun" w:hAnsi="SimSun" w:hint="eastAsia"/>
          <w:kern w:val="22"/>
          <w:sz w:val="24"/>
          <w:szCs w:val="24"/>
          <w:lang w:eastAsia="zh-CN"/>
        </w:rPr>
        <w:t>”</w:t>
      </w:r>
      <w:r w:rsidR="005B7A14" w:rsidRPr="00704475">
        <w:rPr>
          <w:rFonts w:hint="eastAsia"/>
          <w:kern w:val="22"/>
          <w:sz w:val="24"/>
          <w:szCs w:val="24"/>
          <w:lang w:eastAsia="zh-CN"/>
        </w:rPr>
        <w:t>确认并</w:t>
      </w:r>
      <w:r w:rsidRPr="00704475">
        <w:rPr>
          <w:rFonts w:hint="eastAsia"/>
          <w:kern w:val="22"/>
          <w:sz w:val="24"/>
          <w:szCs w:val="24"/>
          <w:lang w:eastAsia="zh-CN"/>
        </w:rPr>
        <w:t>将保护</w:t>
      </w:r>
      <w:r w:rsidR="005B7A14" w:rsidRPr="00704475">
        <w:rPr>
          <w:rFonts w:hint="eastAsia"/>
          <w:kern w:val="22"/>
          <w:sz w:val="24"/>
          <w:szCs w:val="24"/>
          <w:lang w:eastAsia="zh-CN"/>
        </w:rPr>
        <w:t>生物多样性作为一项</w:t>
      </w:r>
      <w:r w:rsidR="005B7A14" w:rsidRPr="00704475">
        <w:rPr>
          <w:kern w:val="22"/>
          <w:sz w:val="24"/>
          <w:szCs w:val="24"/>
          <w:lang w:eastAsia="zh-CN"/>
        </w:rPr>
        <w:t>国家目标</w:t>
      </w:r>
      <w:r w:rsidR="005B7A14" w:rsidRPr="00704475">
        <w:rPr>
          <w:rFonts w:hint="eastAsia"/>
          <w:kern w:val="22"/>
          <w:sz w:val="24"/>
          <w:szCs w:val="24"/>
          <w:lang w:eastAsia="zh-CN"/>
        </w:rPr>
        <w:t>；</w:t>
      </w:r>
    </w:p>
    <w:p w14:paraId="1FB8D484" w14:textId="59E5097F" w:rsidR="006D1EEF" w:rsidRPr="00704475" w:rsidRDefault="006D1EEF" w:rsidP="00454F3C">
      <w:pPr>
        <w:pStyle w:val="Para1"/>
        <w:numPr>
          <w:ilvl w:val="1"/>
          <w:numId w:val="31"/>
        </w:numPr>
        <w:ind w:left="90" w:firstLine="630"/>
        <w:rPr>
          <w:kern w:val="22"/>
          <w:sz w:val="24"/>
          <w:szCs w:val="24"/>
          <w:lang w:eastAsia="zh-CN"/>
        </w:rPr>
      </w:pPr>
      <w:r w:rsidRPr="00704475">
        <w:rPr>
          <w:kern w:val="22"/>
          <w:sz w:val="24"/>
          <w:szCs w:val="24"/>
          <w:lang w:eastAsia="zh-CN"/>
        </w:rPr>
        <w:t>圣文森特和格林纳丁斯的国家生物多样性战略和行动计划显示了其国家目标与</w:t>
      </w:r>
      <w:r w:rsidR="00C16C8F" w:rsidRPr="000E6203">
        <w:rPr>
          <w:rFonts w:hint="eastAsia"/>
          <w:kern w:val="22"/>
          <w:sz w:val="24"/>
          <w:szCs w:val="24"/>
          <w:lang w:eastAsia="zh-CN"/>
        </w:rPr>
        <w:t>《</w:t>
      </w:r>
      <w:r w:rsidRPr="000E6203">
        <w:rPr>
          <w:kern w:val="22"/>
          <w:sz w:val="24"/>
          <w:szCs w:val="24"/>
          <w:lang w:eastAsia="zh-CN"/>
        </w:rPr>
        <w:t>国家经济和社会发展计划</w:t>
      </w:r>
      <w:r w:rsidR="00C16C8F" w:rsidRPr="000E6203">
        <w:rPr>
          <w:rFonts w:hint="eastAsia"/>
          <w:kern w:val="22"/>
          <w:sz w:val="24"/>
          <w:szCs w:val="24"/>
          <w:lang w:eastAsia="zh-CN"/>
        </w:rPr>
        <w:t>》</w:t>
      </w:r>
      <w:r w:rsidRPr="000E6203">
        <w:rPr>
          <w:kern w:val="22"/>
          <w:sz w:val="24"/>
          <w:szCs w:val="24"/>
          <w:lang w:eastAsia="zh-CN"/>
        </w:rPr>
        <w:t>(2013-2025</w:t>
      </w:r>
      <w:r w:rsidRPr="000E6203">
        <w:rPr>
          <w:kern w:val="22"/>
          <w:sz w:val="24"/>
          <w:szCs w:val="24"/>
          <w:lang w:eastAsia="zh-CN"/>
        </w:rPr>
        <w:t>年</w:t>
      </w:r>
      <w:r w:rsidRPr="000E6203">
        <w:rPr>
          <w:kern w:val="22"/>
          <w:sz w:val="24"/>
          <w:szCs w:val="24"/>
          <w:lang w:eastAsia="zh-CN"/>
        </w:rPr>
        <w:t>)</w:t>
      </w:r>
      <w:r w:rsidR="00C16C8F" w:rsidRPr="00704475">
        <w:rPr>
          <w:rFonts w:hint="eastAsia"/>
          <w:kern w:val="22"/>
          <w:sz w:val="24"/>
          <w:szCs w:val="24"/>
          <w:lang w:eastAsia="zh-CN"/>
        </w:rPr>
        <w:t>各项</w:t>
      </w:r>
      <w:r w:rsidRPr="00704475">
        <w:rPr>
          <w:kern w:val="22"/>
          <w:sz w:val="24"/>
          <w:szCs w:val="24"/>
          <w:lang w:eastAsia="zh-CN"/>
        </w:rPr>
        <w:t>目标之间的联系；它还包括为实现国家生物多样性战略和行动计划的目标和</w:t>
      </w:r>
      <w:r w:rsidR="00C16C8F" w:rsidRPr="00704475">
        <w:rPr>
          <w:rFonts w:hint="eastAsia"/>
          <w:kern w:val="22"/>
          <w:sz w:val="24"/>
          <w:szCs w:val="24"/>
          <w:lang w:eastAsia="zh-CN"/>
        </w:rPr>
        <w:t>《</w:t>
      </w:r>
      <w:r w:rsidR="00C16C8F" w:rsidRPr="00704475">
        <w:rPr>
          <w:kern w:val="22"/>
          <w:sz w:val="24"/>
          <w:szCs w:val="24"/>
          <w:lang w:eastAsia="zh-CN"/>
        </w:rPr>
        <w:t>国家经济和社会发展计划</w:t>
      </w:r>
      <w:r w:rsidR="00C16C8F" w:rsidRPr="00704475">
        <w:rPr>
          <w:rFonts w:hint="eastAsia"/>
          <w:kern w:val="22"/>
          <w:sz w:val="24"/>
          <w:szCs w:val="24"/>
          <w:lang w:eastAsia="zh-CN"/>
        </w:rPr>
        <w:t>》各项</w:t>
      </w:r>
      <w:r w:rsidRPr="00704475">
        <w:rPr>
          <w:kern w:val="22"/>
          <w:sz w:val="24"/>
          <w:szCs w:val="24"/>
          <w:lang w:eastAsia="zh-CN"/>
        </w:rPr>
        <w:t>目标而需要采取的具体行动；</w:t>
      </w:r>
    </w:p>
    <w:p w14:paraId="2C711C63" w14:textId="1435FB8A" w:rsidR="005B7A14" w:rsidRPr="00704475" w:rsidRDefault="005B7A14" w:rsidP="00454F3C">
      <w:pPr>
        <w:pStyle w:val="Para1"/>
        <w:numPr>
          <w:ilvl w:val="1"/>
          <w:numId w:val="31"/>
        </w:numPr>
        <w:ind w:left="90" w:firstLine="630"/>
        <w:rPr>
          <w:kern w:val="22"/>
          <w:sz w:val="24"/>
          <w:szCs w:val="24"/>
          <w:lang w:eastAsia="zh-CN"/>
        </w:rPr>
      </w:pPr>
      <w:r w:rsidRPr="000E6203">
        <w:rPr>
          <w:rFonts w:hint="eastAsia"/>
          <w:kern w:val="22"/>
          <w:sz w:val="24"/>
          <w:szCs w:val="24"/>
          <w:lang w:eastAsia="zh-CN"/>
        </w:rPr>
        <w:t>东帝汶国家战略发展计划</w:t>
      </w:r>
      <w:r w:rsidRPr="00704475">
        <w:rPr>
          <w:rFonts w:hint="eastAsia"/>
          <w:kern w:val="22"/>
          <w:sz w:val="24"/>
          <w:szCs w:val="24"/>
          <w:lang w:eastAsia="zh-CN"/>
        </w:rPr>
        <w:t>承诺要实现多项爱知生物多样性</w:t>
      </w:r>
      <w:r w:rsidR="003160A0" w:rsidRPr="00704475">
        <w:rPr>
          <w:rFonts w:hint="eastAsia"/>
          <w:kern w:val="22"/>
          <w:sz w:val="24"/>
          <w:szCs w:val="24"/>
          <w:lang w:eastAsia="zh-CN"/>
        </w:rPr>
        <w:t>目标。</w:t>
      </w:r>
    </w:p>
    <w:p w14:paraId="525D5299" w14:textId="69611693" w:rsidR="006D1EEF" w:rsidRPr="00704475" w:rsidRDefault="006D1EEF" w:rsidP="00454F3C">
      <w:pPr>
        <w:pStyle w:val="Para1"/>
        <w:numPr>
          <w:ilvl w:val="1"/>
          <w:numId w:val="31"/>
        </w:numPr>
        <w:ind w:left="90" w:firstLine="630"/>
        <w:rPr>
          <w:kern w:val="22"/>
          <w:sz w:val="24"/>
          <w:szCs w:val="24"/>
          <w:lang w:eastAsia="zh-CN"/>
        </w:rPr>
      </w:pPr>
      <w:r w:rsidRPr="00704475">
        <w:rPr>
          <w:kern w:val="22"/>
          <w:sz w:val="24"/>
          <w:szCs w:val="24"/>
          <w:lang w:eastAsia="zh-CN"/>
        </w:rPr>
        <w:t>在密克罗尼西亚联邦，生物多样性</w:t>
      </w:r>
      <w:r w:rsidR="00590188" w:rsidRPr="00704475">
        <w:rPr>
          <w:rFonts w:hint="eastAsia"/>
          <w:kern w:val="22"/>
          <w:sz w:val="24"/>
          <w:szCs w:val="24"/>
          <w:lang w:eastAsia="zh-CN"/>
        </w:rPr>
        <w:t>考量因素</w:t>
      </w:r>
      <w:r w:rsidRPr="00704475">
        <w:rPr>
          <w:kern w:val="22"/>
          <w:sz w:val="24"/>
          <w:szCs w:val="24"/>
          <w:lang w:eastAsia="zh-CN"/>
        </w:rPr>
        <w:t>被纳入</w:t>
      </w:r>
      <w:r w:rsidR="00590188" w:rsidRPr="000E6203">
        <w:rPr>
          <w:rFonts w:hint="eastAsia"/>
          <w:kern w:val="22"/>
          <w:sz w:val="24"/>
          <w:szCs w:val="24"/>
          <w:lang w:eastAsia="zh-CN"/>
        </w:rPr>
        <w:t>《</w:t>
      </w:r>
      <w:r w:rsidRPr="000E6203">
        <w:rPr>
          <w:kern w:val="22"/>
          <w:sz w:val="24"/>
          <w:szCs w:val="24"/>
          <w:lang w:eastAsia="zh-CN"/>
        </w:rPr>
        <w:t>2004-2023</w:t>
      </w:r>
      <w:r w:rsidRPr="000E6203">
        <w:rPr>
          <w:kern w:val="22"/>
          <w:sz w:val="24"/>
          <w:szCs w:val="24"/>
          <w:lang w:eastAsia="zh-CN"/>
        </w:rPr>
        <w:t>年战略发展计划</w:t>
      </w:r>
      <w:r w:rsidR="00590188" w:rsidRPr="000E6203">
        <w:rPr>
          <w:rFonts w:hint="eastAsia"/>
          <w:kern w:val="22"/>
          <w:sz w:val="24"/>
          <w:szCs w:val="24"/>
          <w:lang w:eastAsia="zh-CN"/>
        </w:rPr>
        <w:t>》</w:t>
      </w:r>
      <w:r w:rsidRPr="00704475">
        <w:rPr>
          <w:rFonts w:hint="eastAsia"/>
          <w:kern w:val="22"/>
          <w:sz w:val="24"/>
          <w:szCs w:val="24"/>
          <w:lang w:eastAsia="zh-CN"/>
        </w:rPr>
        <w:t>；</w:t>
      </w:r>
    </w:p>
    <w:p w14:paraId="6999C091" w14:textId="033E1ADC" w:rsidR="006D1EEF" w:rsidRPr="00704475" w:rsidRDefault="006D1EEF" w:rsidP="00454F3C">
      <w:pPr>
        <w:pStyle w:val="Para1"/>
        <w:numPr>
          <w:ilvl w:val="1"/>
          <w:numId w:val="31"/>
        </w:numPr>
        <w:ind w:left="90" w:firstLine="630"/>
        <w:rPr>
          <w:kern w:val="22"/>
          <w:sz w:val="24"/>
          <w:szCs w:val="24"/>
          <w:lang w:eastAsia="zh-CN"/>
        </w:rPr>
      </w:pPr>
      <w:r w:rsidRPr="00704475">
        <w:rPr>
          <w:kern w:val="22"/>
          <w:sz w:val="24"/>
          <w:szCs w:val="24"/>
          <w:lang w:eastAsia="zh-CN"/>
        </w:rPr>
        <w:t>在特立尼达和多巴哥，生物多样性已被纳入</w:t>
      </w:r>
      <w:r w:rsidR="00590188" w:rsidRPr="000E6203">
        <w:rPr>
          <w:rFonts w:hint="eastAsia"/>
          <w:kern w:val="22"/>
          <w:sz w:val="24"/>
          <w:szCs w:val="24"/>
          <w:lang w:eastAsia="zh-CN"/>
        </w:rPr>
        <w:t>《</w:t>
      </w:r>
      <w:r w:rsidRPr="000E6203">
        <w:rPr>
          <w:kern w:val="22"/>
          <w:sz w:val="24"/>
          <w:szCs w:val="24"/>
          <w:lang w:eastAsia="zh-CN"/>
        </w:rPr>
        <w:t>2016-2030</w:t>
      </w:r>
      <w:r w:rsidRPr="000E6203">
        <w:rPr>
          <w:kern w:val="22"/>
          <w:sz w:val="24"/>
          <w:szCs w:val="24"/>
          <w:lang w:eastAsia="zh-CN"/>
        </w:rPr>
        <w:t>年国家发展战略</w:t>
      </w:r>
      <w:r w:rsidR="00590188" w:rsidRPr="000E6203">
        <w:rPr>
          <w:rFonts w:hint="eastAsia"/>
          <w:kern w:val="22"/>
          <w:sz w:val="24"/>
          <w:szCs w:val="24"/>
          <w:lang w:eastAsia="zh-CN"/>
        </w:rPr>
        <w:t>》</w:t>
      </w:r>
      <w:r w:rsidR="00005DA3">
        <w:rPr>
          <w:rFonts w:hint="eastAsia"/>
          <w:kern w:val="22"/>
          <w:sz w:val="24"/>
          <w:szCs w:val="24"/>
          <w:lang w:eastAsia="zh-CN"/>
        </w:rPr>
        <w:t>（</w:t>
      </w:r>
      <w:r w:rsidR="00851ADB" w:rsidRPr="000E6203">
        <w:rPr>
          <w:rFonts w:hint="eastAsia"/>
          <w:kern w:val="22"/>
          <w:sz w:val="24"/>
          <w:szCs w:val="24"/>
          <w:lang w:eastAsia="zh-CN"/>
        </w:rPr>
        <w:t>《</w:t>
      </w:r>
      <w:r w:rsidRPr="000E6203">
        <w:rPr>
          <w:kern w:val="22"/>
          <w:sz w:val="24"/>
          <w:szCs w:val="24"/>
          <w:lang w:eastAsia="zh-CN"/>
        </w:rPr>
        <w:t>2030</w:t>
      </w:r>
      <w:r w:rsidRPr="000E6203">
        <w:rPr>
          <w:rFonts w:hint="eastAsia"/>
          <w:kern w:val="22"/>
          <w:sz w:val="24"/>
          <w:szCs w:val="24"/>
          <w:lang w:eastAsia="zh-CN"/>
        </w:rPr>
        <w:t>年愿景</w:t>
      </w:r>
      <w:r w:rsidR="00851ADB" w:rsidRPr="000E6203">
        <w:rPr>
          <w:rFonts w:hint="eastAsia"/>
          <w:kern w:val="22"/>
          <w:sz w:val="24"/>
          <w:szCs w:val="24"/>
          <w:lang w:eastAsia="zh-CN"/>
        </w:rPr>
        <w:t>》</w:t>
      </w:r>
      <w:r w:rsidR="00005DA3">
        <w:rPr>
          <w:rFonts w:hint="eastAsia"/>
          <w:kern w:val="22"/>
          <w:sz w:val="24"/>
          <w:szCs w:val="24"/>
          <w:lang w:eastAsia="zh-CN"/>
        </w:rPr>
        <w:t>）</w:t>
      </w:r>
      <w:r w:rsidRPr="00704475">
        <w:rPr>
          <w:kern w:val="22"/>
          <w:sz w:val="24"/>
          <w:szCs w:val="24"/>
          <w:lang w:eastAsia="zh-CN"/>
        </w:rPr>
        <w:t>主题五</w:t>
      </w:r>
      <w:r w:rsidR="00A0229D" w:rsidRPr="00C50789">
        <w:rPr>
          <w:rFonts w:ascii="SimSun" w:hAnsi="SimSun" w:hint="eastAsia"/>
          <w:kern w:val="22"/>
          <w:sz w:val="24"/>
          <w:szCs w:val="24"/>
          <w:lang w:eastAsia="zh-CN"/>
        </w:rPr>
        <w:t>“</w:t>
      </w:r>
      <w:r w:rsidRPr="00704475">
        <w:rPr>
          <w:kern w:val="22"/>
          <w:sz w:val="24"/>
          <w:szCs w:val="24"/>
          <w:lang w:eastAsia="zh-CN"/>
        </w:rPr>
        <w:t>将环境置于社会经济发展的中心</w:t>
      </w:r>
      <w:r w:rsidR="00A0229D" w:rsidRPr="00C50789">
        <w:rPr>
          <w:rFonts w:ascii="SimSun" w:hAnsi="SimSun" w:hint="eastAsia"/>
          <w:kern w:val="22"/>
          <w:sz w:val="24"/>
          <w:szCs w:val="24"/>
          <w:lang w:eastAsia="zh-CN"/>
        </w:rPr>
        <w:t>”</w:t>
      </w:r>
      <w:r w:rsidR="00FD5B06" w:rsidRPr="00704475">
        <w:rPr>
          <w:rFonts w:hint="eastAsia"/>
          <w:kern w:val="22"/>
          <w:sz w:val="24"/>
          <w:szCs w:val="24"/>
          <w:lang w:eastAsia="zh-CN"/>
        </w:rPr>
        <w:t>下</w:t>
      </w:r>
      <w:r w:rsidRPr="00704475">
        <w:rPr>
          <w:kern w:val="22"/>
          <w:sz w:val="24"/>
          <w:szCs w:val="24"/>
          <w:lang w:eastAsia="zh-CN"/>
        </w:rPr>
        <w:t>；</w:t>
      </w:r>
    </w:p>
    <w:p w14:paraId="7D9E343F" w14:textId="431DE116" w:rsidR="006D1EEF" w:rsidRPr="00704475" w:rsidRDefault="006D1EEF" w:rsidP="00454F3C">
      <w:pPr>
        <w:pStyle w:val="Para1"/>
        <w:numPr>
          <w:ilvl w:val="1"/>
          <w:numId w:val="31"/>
        </w:numPr>
        <w:ind w:left="90" w:firstLine="630"/>
        <w:rPr>
          <w:kern w:val="22"/>
          <w:sz w:val="24"/>
          <w:szCs w:val="24"/>
          <w:lang w:eastAsia="zh-CN"/>
        </w:rPr>
      </w:pPr>
      <w:r w:rsidRPr="00704475">
        <w:rPr>
          <w:kern w:val="22"/>
          <w:sz w:val="24"/>
          <w:szCs w:val="24"/>
          <w:lang w:eastAsia="zh-CN"/>
        </w:rPr>
        <w:t>在</w:t>
      </w:r>
      <w:r w:rsidRPr="000E6203">
        <w:rPr>
          <w:kern w:val="22"/>
          <w:sz w:val="24"/>
          <w:szCs w:val="24"/>
          <w:lang w:eastAsia="zh-CN"/>
        </w:rPr>
        <w:t>中国</w:t>
      </w:r>
      <w:r w:rsidR="0095161A" w:rsidRPr="000E6203">
        <w:rPr>
          <w:rFonts w:hint="eastAsia"/>
          <w:kern w:val="22"/>
          <w:sz w:val="24"/>
          <w:szCs w:val="24"/>
          <w:lang w:eastAsia="zh-CN"/>
        </w:rPr>
        <w:t>《</w:t>
      </w:r>
      <w:r w:rsidRPr="000E6203">
        <w:rPr>
          <w:kern w:val="22"/>
          <w:sz w:val="24"/>
          <w:szCs w:val="24"/>
          <w:lang w:eastAsia="zh-CN"/>
        </w:rPr>
        <w:t>第十三个国民经济和社会发展五年</w:t>
      </w:r>
      <w:r w:rsidR="0095161A" w:rsidRPr="000E6203">
        <w:rPr>
          <w:rFonts w:hint="eastAsia"/>
          <w:kern w:val="22"/>
          <w:sz w:val="24"/>
          <w:szCs w:val="24"/>
          <w:lang w:eastAsia="zh-CN"/>
        </w:rPr>
        <w:t>规划》</w:t>
      </w:r>
      <w:r w:rsidR="00005DA3">
        <w:rPr>
          <w:rFonts w:hint="eastAsia"/>
          <w:kern w:val="22"/>
          <w:sz w:val="24"/>
          <w:szCs w:val="24"/>
          <w:lang w:eastAsia="zh-CN"/>
        </w:rPr>
        <w:t>（</w:t>
      </w:r>
      <w:r w:rsidRPr="000E6203">
        <w:rPr>
          <w:kern w:val="22"/>
          <w:sz w:val="24"/>
          <w:szCs w:val="24"/>
          <w:lang w:eastAsia="zh-CN"/>
        </w:rPr>
        <w:t>2016-2020</w:t>
      </w:r>
      <w:r w:rsidRPr="000E6203">
        <w:rPr>
          <w:kern w:val="22"/>
          <w:sz w:val="24"/>
          <w:szCs w:val="24"/>
          <w:lang w:eastAsia="zh-CN"/>
        </w:rPr>
        <w:t>年</w:t>
      </w:r>
      <w:r w:rsidR="00005DA3">
        <w:rPr>
          <w:rFonts w:hint="eastAsia"/>
          <w:kern w:val="22"/>
          <w:sz w:val="24"/>
          <w:szCs w:val="24"/>
          <w:lang w:eastAsia="zh-CN"/>
        </w:rPr>
        <w:t>）</w:t>
      </w:r>
      <w:r w:rsidRPr="00704475">
        <w:rPr>
          <w:kern w:val="22"/>
          <w:sz w:val="24"/>
          <w:szCs w:val="24"/>
          <w:lang w:eastAsia="zh-CN"/>
        </w:rPr>
        <w:t>中，许多问题涉及生物多样性相关事项，如生物多样性保护、生态系统恢复、气候变化、可持续农业和环境管理。此外，生物多样性的保护和可持续利用已基本</w:t>
      </w:r>
      <w:r w:rsidR="00A42E5D" w:rsidRPr="00704475">
        <w:rPr>
          <w:rFonts w:hint="eastAsia"/>
          <w:kern w:val="22"/>
          <w:sz w:val="24"/>
          <w:szCs w:val="24"/>
          <w:lang w:eastAsia="zh-CN"/>
        </w:rPr>
        <w:t>被</w:t>
      </w:r>
      <w:r w:rsidRPr="00704475">
        <w:rPr>
          <w:kern w:val="22"/>
          <w:sz w:val="24"/>
          <w:szCs w:val="24"/>
          <w:lang w:eastAsia="zh-CN"/>
        </w:rPr>
        <w:t>纳入</w:t>
      </w:r>
      <w:r w:rsidR="00D61E31" w:rsidRPr="00704475">
        <w:rPr>
          <w:rFonts w:hint="eastAsia"/>
          <w:kern w:val="22"/>
          <w:sz w:val="24"/>
          <w:szCs w:val="24"/>
          <w:lang w:eastAsia="zh-CN"/>
        </w:rPr>
        <w:t>《</w:t>
      </w:r>
      <w:r w:rsidRPr="00704475">
        <w:rPr>
          <w:kern w:val="22"/>
          <w:sz w:val="24"/>
          <w:szCs w:val="24"/>
          <w:lang w:eastAsia="zh-CN"/>
        </w:rPr>
        <w:t>生态保护红线政策</w:t>
      </w:r>
      <w:r w:rsidR="00D61E31" w:rsidRPr="00704475">
        <w:rPr>
          <w:rFonts w:hint="eastAsia"/>
          <w:kern w:val="22"/>
          <w:sz w:val="24"/>
          <w:szCs w:val="24"/>
          <w:lang w:eastAsia="zh-CN"/>
        </w:rPr>
        <w:t>》</w:t>
      </w:r>
      <w:r w:rsidRPr="00704475">
        <w:rPr>
          <w:kern w:val="22"/>
          <w:sz w:val="24"/>
          <w:szCs w:val="24"/>
          <w:lang w:eastAsia="zh-CN"/>
        </w:rPr>
        <w:t>；</w:t>
      </w:r>
    </w:p>
    <w:p w14:paraId="07F14B2A" w14:textId="14C65301" w:rsidR="006D1EEF" w:rsidRPr="00704475" w:rsidRDefault="006D1EEF" w:rsidP="00454F3C">
      <w:pPr>
        <w:pStyle w:val="Para1"/>
        <w:numPr>
          <w:ilvl w:val="1"/>
          <w:numId w:val="31"/>
        </w:numPr>
        <w:ind w:left="90" w:firstLine="630"/>
        <w:rPr>
          <w:kern w:val="22"/>
          <w:sz w:val="24"/>
          <w:szCs w:val="24"/>
          <w:lang w:eastAsia="zh-CN"/>
        </w:rPr>
      </w:pPr>
      <w:r w:rsidRPr="00704475">
        <w:rPr>
          <w:kern w:val="22"/>
          <w:sz w:val="24"/>
          <w:szCs w:val="24"/>
          <w:lang w:eastAsia="zh-CN"/>
        </w:rPr>
        <w:t>在新西兰，生物多样性以多种不同方式被纳入国家经济和可持续发展规划，包括通过</w:t>
      </w:r>
      <w:r w:rsidR="00A0229D" w:rsidRPr="00C50789">
        <w:rPr>
          <w:rFonts w:ascii="SimSun" w:hAnsi="SimSun" w:hint="eastAsia"/>
          <w:kern w:val="22"/>
          <w:sz w:val="24"/>
          <w:szCs w:val="24"/>
          <w:lang w:eastAsia="zh-CN"/>
        </w:rPr>
        <w:t>“</w:t>
      </w:r>
      <w:r w:rsidR="00D61E31" w:rsidRPr="000E6203">
        <w:rPr>
          <w:rFonts w:hint="eastAsia"/>
          <w:kern w:val="22"/>
          <w:sz w:val="24"/>
          <w:szCs w:val="24"/>
          <w:lang w:eastAsia="zh-CN"/>
        </w:rPr>
        <w:t>幸福</w:t>
      </w:r>
      <w:r w:rsidRPr="000E6203">
        <w:rPr>
          <w:kern w:val="22"/>
          <w:sz w:val="24"/>
          <w:szCs w:val="24"/>
          <w:lang w:eastAsia="zh-CN"/>
        </w:rPr>
        <w:t>预算</w:t>
      </w:r>
      <w:r w:rsidR="00630953" w:rsidRPr="000E6203">
        <w:rPr>
          <w:rFonts w:hint="eastAsia"/>
          <w:kern w:val="22"/>
          <w:sz w:val="24"/>
          <w:szCs w:val="24"/>
          <w:lang w:eastAsia="zh-CN"/>
        </w:rPr>
        <w:t>案</w:t>
      </w:r>
      <w:r w:rsidR="00A0229D" w:rsidRPr="00C50789">
        <w:rPr>
          <w:rFonts w:ascii="SimSun" w:hAnsi="SimSun" w:hint="eastAsia"/>
          <w:kern w:val="22"/>
          <w:sz w:val="24"/>
          <w:szCs w:val="24"/>
          <w:lang w:eastAsia="zh-CN"/>
        </w:rPr>
        <w:t>”</w:t>
      </w:r>
      <w:r w:rsidRPr="00704475">
        <w:rPr>
          <w:kern w:val="22"/>
          <w:sz w:val="24"/>
          <w:szCs w:val="24"/>
          <w:lang w:eastAsia="zh-CN"/>
        </w:rPr>
        <w:t>。该预算</w:t>
      </w:r>
      <w:r w:rsidR="00630953" w:rsidRPr="00704475">
        <w:rPr>
          <w:rFonts w:hint="eastAsia"/>
          <w:kern w:val="22"/>
          <w:sz w:val="24"/>
          <w:szCs w:val="24"/>
          <w:lang w:eastAsia="zh-CN"/>
        </w:rPr>
        <w:t>案</w:t>
      </w:r>
      <w:r w:rsidRPr="00704475">
        <w:rPr>
          <w:kern w:val="22"/>
          <w:sz w:val="24"/>
          <w:szCs w:val="24"/>
          <w:lang w:eastAsia="zh-CN"/>
        </w:rPr>
        <w:t>具体提到需要解决生物多样性</w:t>
      </w:r>
      <w:r w:rsidR="00D61E31" w:rsidRPr="00704475">
        <w:rPr>
          <w:rFonts w:hint="eastAsia"/>
          <w:kern w:val="22"/>
          <w:sz w:val="24"/>
          <w:szCs w:val="24"/>
          <w:lang w:eastAsia="zh-CN"/>
        </w:rPr>
        <w:t>减少</w:t>
      </w:r>
      <w:r w:rsidRPr="00704475">
        <w:rPr>
          <w:kern w:val="22"/>
          <w:sz w:val="24"/>
          <w:szCs w:val="24"/>
          <w:lang w:eastAsia="zh-CN"/>
        </w:rPr>
        <w:t>、温室气体排放、水道质量、土壤侵蚀和其他环境问题。</w:t>
      </w:r>
    </w:p>
    <w:p w14:paraId="57BE74F7" w14:textId="014F9739" w:rsidR="000B0BF4" w:rsidRPr="00704475" w:rsidRDefault="005B7A14" w:rsidP="001A5C59">
      <w:pPr>
        <w:widowControl w:val="0"/>
        <w:numPr>
          <w:ilvl w:val="0"/>
          <w:numId w:val="27"/>
        </w:numPr>
        <w:spacing w:before="120" w:after="120"/>
        <w:ind w:left="0" w:firstLine="0"/>
      </w:pPr>
      <w:r w:rsidRPr="00704475">
        <w:rPr>
          <w:rFonts w:hint="eastAsia"/>
          <w:kern w:val="22"/>
        </w:rPr>
        <w:t>另有</w:t>
      </w:r>
      <w:r w:rsidR="00D85286" w:rsidRPr="00704475">
        <w:rPr>
          <w:kern w:val="22"/>
        </w:rPr>
        <w:t>3</w:t>
      </w:r>
      <w:r w:rsidR="00630953" w:rsidRPr="00704475">
        <w:rPr>
          <w:kern w:val="22"/>
        </w:rPr>
        <w:t>6</w:t>
      </w:r>
      <w:r w:rsidRPr="00704475">
        <w:rPr>
          <w:rFonts w:hint="eastAsia"/>
          <w:kern w:val="22"/>
        </w:rPr>
        <w:t>个缔约方</w:t>
      </w:r>
      <w:r w:rsidRPr="00704475">
        <w:rPr>
          <w:rStyle w:val="FootnoteReference"/>
          <w:rFonts w:ascii="Times New Roman" w:hAnsi="Times New Roman"/>
          <w:kern w:val="22"/>
        </w:rPr>
        <w:footnoteReference w:id="50"/>
      </w:r>
      <w:r w:rsidRPr="00704475">
        <w:rPr>
          <w:rFonts w:hint="eastAsia"/>
          <w:kern w:val="22"/>
        </w:rPr>
        <w:t xml:space="preserve"> </w:t>
      </w:r>
      <w:r w:rsidRPr="00704475">
        <w:rPr>
          <w:rFonts w:hint="eastAsia"/>
          <w:kern w:val="22"/>
        </w:rPr>
        <w:t>的国家生物多样性战略和行动计划载有旨在实现成为国家发展计划或等同文书主流的内容和（或）目标与行动。</w:t>
      </w:r>
      <w:r w:rsidR="000B0BF4" w:rsidRPr="00704475">
        <w:rPr>
          <w:rFonts w:hint="eastAsia"/>
          <w:kern w:val="22"/>
        </w:rPr>
        <w:t>例如，</w:t>
      </w:r>
      <w:r w:rsidR="000B0BF4" w:rsidRPr="00704475">
        <w:rPr>
          <w:rFonts w:cs="Microsoft YaHei" w:hint="eastAsia"/>
        </w:rPr>
        <w:t>毛里求斯在制定国家生物多样性战略和行动计划时完成了关于重点行业和主题的生物多样性主流化评估，并正在计划评估将生物多样性纳入公共政策和决策主流的潜在途径、障碍和机遇。</w:t>
      </w:r>
      <w:r w:rsidR="00630953" w:rsidRPr="00704475">
        <w:rPr>
          <w:rFonts w:cs="Microsoft YaHei"/>
        </w:rPr>
        <w:t>北马其顿打算采取行动，逐步将生物多样性价值</w:t>
      </w:r>
      <w:r w:rsidR="00630953" w:rsidRPr="00704475">
        <w:rPr>
          <w:rFonts w:cs="Microsoft YaHei" w:hint="eastAsia"/>
        </w:rPr>
        <w:t>观</w:t>
      </w:r>
      <w:r w:rsidR="00630953" w:rsidRPr="00704475">
        <w:rPr>
          <w:rFonts w:cs="Microsoft YaHei"/>
        </w:rPr>
        <w:t>纳入国家发展计划。南苏丹</w:t>
      </w:r>
      <w:r w:rsidR="002104FD" w:rsidRPr="00704475">
        <w:rPr>
          <w:rFonts w:cs="Microsoft YaHei" w:hint="eastAsia"/>
        </w:rPr>
        <w:t>打算</w:t>
      </w:r>
      <w:r w:rsidR="00630953" w:rsidRPr="00704475">
        <w:rPr>
          <w:rFonts w:cs="Microsoft YaHei"/>
        </w:rPr>
        <w:t>将生物多样性价值观纳入国家发展计划和预算框架文件的主流。</w:t>
      </w:r>
    </w:p>
    <w:p w14:paraId="7A8E8798" w14:textId="77777777" w:rsidR="008E1A69" w:rsidRDefault="008E1A69">
      <w:pPr>
        <w:jc w:val="left"/>
        <w:rPr>
          <w:rFonts w:ascii="KaiTi" w:eastAsia="KaiTi" w:hAnsi="KaiTi"/>
          <w:kern w:val="22"/>
        </w:rPr>
      </w:pPr>
      <w:r>
        <w:rPr>
          <w:rFonts w:ascii="KaiTi" w:eastAsia="KaiTi" w:hAnsi="KaiTi"/>
          <w:kern w:val="22"/>
        </w:rPr>
        <w:br w:type="page"/>
      </w:r>
    </w:p>
    <w:p w14:paraId="5A6D227B" w14:textId="1230F0B2" w:rsidR="005B7A14" w:rsidRPr="00C41FA7" w:rsidRDefault="005B7A14" w:rsidP="008E1A69">
      <w:pPr>
        <w:widowControl w:val="0"/>
        <w:spacing w:before="120" w:after="120"/>
        <w:jc w:val="center"/>
        <w:rPr>
          <w:rFonts w:ascii="KaiTi" w:eastAsia="KaiTi" w:hAnsi="KaiTi"/>
          <w:kern w:val="22"/>
        </w:rPr>
      </w:pPr>
      <w:r w:rsidRPr="00C41FA7">
        <w:rPr>
          <w:rFonts w:ascii="KaiTi" w:eastAsia="KaiTi" w:hAnsi="KaiTi"/>
          <w:kern w:val="22"/>
        </w:rPr>
        <w:lastRenderedPageBreak/>
        <w:t>3.</w:t>
      </w:r>
      <w:r w:rsidRPr="00C41FA7">
        <w:rPr>
          <w:rFonts w:ascii="KaiTi" w:eastAsia="KaiTi" w:hAnsi="KaiTi"/>
          <w:kern w:val="22"/>
        </w:rPr>
        <w:tab/>
        <w:t>可持续发展计划</w:t>
      </w:r>
    </w:p>
    <w:p w14:paraId="27D0B422" w14:textId="78B5EEF0" w:rsidR="005B7A14" w:rsidRPr="00704475" w:rsidRDefault="00D85286" w:rsidP="008E1A69">
      <w:pPr>
        <w:widowControl w:val="0"/>
        <w:numPr>
          <w:ilvl w:val="0"/>
          <w:numId w:val="27"/>
        </w:numPr>
        <w:spacing w:before="120" w:after="120"/>
        <w:ind w:left="0" w:firstLine="0"/>
        <w:rPr>
          <w:kern w:val="22"/>
        </w:rPr>
      </w:pPr>
      <w:r w:rsidRPr="00704475">
        <w:rPr>
          <w:rFonts w:hint="eastAsia"/>
          <w:kern w:val="22"/>
        </w:rPr>
        <w:t>经审阅</w:t>
      </w:r>
      <w:r w:rsidR="005B7A14" w:rsidRPr="00704475">
        <w:rPr>
          <w:rFonts w:hint="eastAsia"/>
          <w:kern w:val="22"/>
        </w:rPr>
        <w:t>的</w:t>
      </w:r>
      <w:r w:rsidRPr="00704475">
        <w:rPr>
          <w:kern w:val="22"/>
        </w:rPr>
        <w:t>1</w:t>
      </w:r>
      <w:r w:rsidR="002104FD" w:rsidRPr="00704475">
        <w:rPr>
          <w:kern w:val="22"/>
        </w:rPr>
        <w:t>67</w:t>
      </w:r>
      <w:r w:rsidR="001D022D" w:rsidRPr="00704475">
        <w:rPr>
          <w:rFonts w:hint="eastAsia"/>
          <w:kern w:val="22"/>
        </w:rPr>
        <w:t>份</w:t>
      </w:r>
      <w:r w:rsidR="005B7A14" w:rsidRPr="00704475">
        <w:rPr>
          <w:rFonts w:hint="eastAsia"/>
          <w:kern w:val="22"/>
        </w:rPr>
        <w:t>国家生物多样性战略和行动计划中，</w:t>
      </w:r>
      <w:r w:rsidRPr="00704475">
        <w:rPr>
          <w:rFonts w:hint="eastAsia"/>
          <w:kern w:val="22"/>
        </w:rPr>
        <w:t>2</w:t>
      </w:r>
      <w:r w:rsidR="00326255" w:rsidRPr="00704475">
        <w:rPr>
          <w:kern w:val="22"/>
        </w:rPr>
        <w:t>6</w:t>
      </w:r>
      <w:r w:rsidR="005B7A14" w:rsidRPr="00704475">
        <w:rPr>
          <w:rFonts w:hint="eastAsia"/>
          <w:kern w:val="22"/>
        </w:rPr>
        <w:t>个缔约方</w:t>
      </w:r>
      <w:r w:rsidR="005B7A14" w:rsidRPr="00704475">
        <w:rPr>
          <w:rStyle w:val="FootnoteReference"/>
          <w:rFonts w:ascii="Times New Roman" w:hAnsi="Times New Roman"/>
          <w:kern w:val="22"/>
        </w:rPr>
        <w:footnoteReference w:id="51"/>
      </w:r>
      <w:r w:rsidR="005B7A14" w:rsidRPr="00704475">
        <w:rPr>
          <w:vertAlign w:val="superscript"/>
        </w:rPr>
        <w:t xml:space="preserve"> </w:t>
      </w:r>
      <w:r w:rsidR="00326255" w:rsidRPr="00704475">
        <w:rPr>
          <w:snapToGrid w:val="0"/>
          <w:kern w:val="22"/>
          <w:vertAlign w:val="superscript"/>
        </w:rPr>
        <w:t>,</w:t>
      </w:r>
      <w:r w:rsidR="00326255" w:rsidRPr="00704475">
        <w:rPr>
          <w:kern w:val="22"/>
          <w:vertAlign w:val="superscript"/>
        </w:rPr>
        <w:footnoteReference w:id="52"/>
      </w:r>
      <w:r w:rsidR="005B7A14" w:rsidRPr="00704475">
        <w:rPr>
          <w:rFonts w:hint="eastAsia"/>
          <w:kern w:val="22"/>
        </w:rPr>
        <w:t>提到将其国家生物多样性战略和行动计划纳入可持续发展计划或等同文书。例如：</w:t>
      </w:r>
    </w:p>
    <w:p w14:paraId="0C9B41F7" w14:textId="411AFE4B" w:rsidR="005B7A14" w:rsidRPr="00704475" w:rsidRDefault="005B7A14" w:rsidP="008E1A69">
      <w:pPr>
        <w:pStyle w:val="TOC9"/>
        <w:widowControl w:val="0"/>
        <w:ind w:left="0" w:firstLine="900"/>
        <w:rPr>
          <w:color w:val="auto"/>
          <w:sz w:val="24"/>
          <w:lang w:eastAsia="zh-CN"/>
        </w:rPr>
      </w:pPr>
      <w:r w:rsidRPr="00704475">
        <w:rPr>
          <w:rFonts w:hint="eastAsia"/>
          <w:color w:val="auto"/>
          <w:sz w:val="24"/>
          <w:lang w:eastAsia="zh-CN"/>
        </w:rPr>
        <w:t>比利时第二个联邦可持续发展计划包含致力于生物多样性、森林和海洋水域的行动；</w:t>
      </w:r>
    </w:p>
    <w:p w14:paraId="439A6747" w14:textId="024AC468" w:rsidR="00E16E17" w:rsidRPr="00704475" w:rsidRDefault="00E16E17" w:rsidP="008E1A69">
      <w:pPr>
        <w:pStyle w:val="TOC9"/>
        <w:widowControl w:val="0"/>
        <w:ind w:left="0" w:firstLine="900"/>
        <w:rPr>
          <w:sz w:val="24"/>
          <w:lang w:eastAsia="zh-CN"/>
        </w:rPr>
      </w:pPr>
      <w:r w:rsidRPr="00704475">
        <w:rPr>
          <w:rFonts w:hint="eastAsia"/>
          <w:color w:val="auto"/>
          <w:sz w:val="24"/>
          <w:lang w:eastAsia="zh-CN"/>
        </w:rPr>
        <w:t>黑</w:t>
      </w:r>
      <w:r w:rsidRPr="000E6203">
        <w:rPr>
          <w:rFonts w:hint="eastAsia"/>
          <w:color w:val="auto"/>
          <w:sz w:val="24"/>
          <w:lang w:eastAsia="zh-CN"/>
        </w:rPr>
        <w:t>山</w:t>
      </w:r>
      <w:r w:rsidR="00967C9A" w:rsidRPr="000E6203">
        <w:rPr>
          <w:rFonts w:hint="eastAsia"/>
          <w:color w:val="auto"/>
          <w:sz w:val="24"/>
          <w:lang w:eastAsia="zh-CN"/>
        </w:rPr>
        <w:t>《</w:t>
      </w:r>
      <w:r w:rsidRPr="000E6203">
        <w:rPr>
          <w:rFonts w:hint="eastAsia"/>
          <w:color w:val="auto"/>
          <w:sz w:val="24"/>
          <w:lang w:eastAsia="zh-CN"/>
        </w:rPr>
        <w:t>国家可持续发展战略</w:t>
      </w:r>
      <w:r w:rsidR="00967C9A" w:rsidRPr="000E6203">
        <w:rPr>
          <w:rFonts w:hint="eastAsia"/>
          <w:color w:val="auto"/>
          <w:sz w:val="24"/>
          <w:lang w:eastAsia="zh-CN"/>
        </w:rPr>
        <w:t>》</w:t>
      </w:r>
      <w:r w:rsidRPr="000E6203">
        <w:rPr>
          <w:rFonts w:hint="eastAsia"/>
          <w:color w:val="auto"/>
          <w:sz w:val="24"/>
          <w:lang w:eastAsia="zh-CN"/>
        </w:rPr>
        <w:t>包含</w:t>
      </w:r>
      <w:r w:rsidRPr="00704475">
        <w:rPr>
          <w:rFonts w:hint="eastAsia"/>
          <w:color w:val="auto"/>
          <w:sz w:val="24"/>
          <w:lang w:eastAsia="zh-CN"/>
        </w:rPr>
        <w:t>关于保护区的行动；</w:t>
      </w:r>
    </w:p>
    <w:p w14:paraId="3B3E4A64" w14:textId="28277E16" w:rsidR="005B7A14" w:rsidRPr="00704475" w:rsidRDefault="005B7A14" w:rsidP="008E1A69">
      <w:pPr>
        <w:pStyle w:val="TOC9"/>
        <w:widowControl w:val="0"/>
        <w:ind w:left="0" w:firstLine="900"/>
        <w:rPr>
          <w:color w:val="auto"/>
          <w:sz w:val="24"/>
          <w:lang w:eastAsia="zh-CN"/>
        </w:rPr>
      </w:pPr>
      <w:r w:rsidRPr="00704475">
        <w:rPr>
          <w:rFonts w:hint="eastAsia"/>
          <w:color w:val="auto"/>
          <w:sz w:val="24"/>
          <w:lang w:eastAsia="zh-CN"/>
        </w:rPr>
        <w:t>欧洲联盟打算将部分可持续发展和农业环境指标用于</w:t>
      </w:r>
      <w:r w:rsidR="00A560B8" w:rsidRPr="00704475">
        <w:rPr>
          <w:rFonts w:hint="eastAsia"/>
          <w:color w:val="auto"/>
          <w:sz w:val="24"/>
          <w:lang w:eastAsia="zh-CN"/>
        </w:rPr>
        <w:t>监测</w:t>
      </w:r>
      <w:r w:rsidRPr="00704475">
        <w:rPr>
          <w:rFonts w:hint="eastAsia"/>
          <w:color w:val="auto"/>
          <w:sz w:val="24"/>
          <w:lang w:eastAsia="zh-CN"/>
        </w:rPr>
        <w:t>和报告本国国家生物多样性战略和行动计划的</w:t>
      </w:r>
      <w:r w:rsidR="00A560B8" w:rsidRPr="00704475">
        <w:rPr>
          <w:rFonts w:hint="eastAsia"/>
          <w:color w:val="auto"/>
          <w:sz w:val="24"/>
          <w:lang w:eastAsia="zh-CN"/>
        </w:rPr>
        <w:t>执行</w:t>
      </w:r>
      <w:r w:rsidRPr="00704475">
        <w:rPr>
          <w:rFonts w:hint="eastAsia"/>
          <w:color w:val="auto"/>
          <w:sz w:val="24"/>
          <w:lang w:eastAsia="zh-CN"/>
        </w:rPr>
        <w:t>进展情况；</w:t>
      </w:r>
    </w:p>
    <w:p w14:paraId="5FB8B7DE" w14:textId="66EAE886" w:rsidR="005B7A14" w:rsidRPr="00704475" w:rsidRDefault="005B7A14" w:rsidP="00454F3C">
      <w:pPr>
        <w:pStyle w:val="TOC9"/>
        <w:ind w:left="0" w:firstLine="900"/>
        <w:rPr>
          <w:color w:val="auto"/>
          <w:sz w:val="24"/>
          <w:lang w:eastAsia="zh-CN"/>
        </w:rPr>
      </w:pPr>
      <w:r w:rsidRPr="00704475">
        <w:rPr>
          <w:rFonts w:hint="eastAsia"/>
          <w:color w:val="auto"/>
          <w:sz w:val="24"/>
          <w:lang w:eastAsia="zh-CN"/>
        </w:rPr>
        <w:t>法国国家生物多样性战略是国家可持续发展战略的一个主要组成部分；</w:t>
      </w:r>
    </w:p>
    <w:p w14:paraId="5CE751F1" w14:textId="0E1CD44F" w:rsidR="00E16E17" w:rsidRPr="00704475" w:rsidRDefault="00E16E17" w:rsidP="00454F3C">
      <w:pPr>
        <w:pStyle w:val="TOC9"/>
        <w:ind w:left="0" w:firstLine="900"/>
        <w:rPr>
          <w:sz w:val="24"/>
          <w:lang w:eastAsia="zh-CN"/>
        </w:rPr>
      </w:pPr>
      <w:r w:rsidRPr="00704475">
        <w:rPr>
          <w:rFonts w:hint="eastAsia"/>
          <w:color w:val="auto"/>
          <w:sz w:val="24"/>
          <w:lang w:eastAsia="zh-CN"/>
        </w:rPr>
        <w:t>卢森堡的国家生物多样性战略和行动计划是国家可持续发展计划的</w:t>
      </w:r>
      <w:r w:rsidR="00236237" w:rsidRPr="00704475">
        <w:rPr>
          <w:rFonts w:hint="eastAsia"/>
          <w:color w:val="auto"/>
          <w:sz w:val="24"/>
          <w:lang w:eastAsia="zh-CN"/>
        </w:rPr>
        <w:t>一个</w:t>
      </w:r>
      <w:r w:rsidR="00A560B8" w:rsidRPr="00704475">
        <w:rPr>
          <w:rFonts w:hint="eastAsia"/>
          <w:color w:val="auto"/>
          <w:sz w:val="24"/>
          <w:lang w:eastAsia="zh-CN"/>
        </w:rPr>
        <w:t>次级</w:t>
      </w:r>
      <w:r w:rsidRPr="00704475">
        <w:rPr>
          <w:rFonts w:hint="eastAsia"/>
          <w:color w:val="auto"/>
          <w:sz w:val="24"/>
          <w:lang w:eastAsia="zh-CN"/>
        </w:rPr>
        <w:t>组成部分；</w:t>
      </w:r>
    </w:p>
    <w:p w14:paraId="4C729BCF" w14:textId="6247C266" w:rsidR="005B7A14" w:rsidRPr="000E6203" w:rsidRDefault="005B7A14" w:rsidP="00454F3C">
      <w:pPr>
        <w:pStyle w:val="TOC9"/>
        <w:ind w:left="0" w:firstLine="900"/>
        <w:rPr>
          <w:color w:val="auto"/>
          <w:sz w:val="24"/>
          <w:lang w:eastAsia="zh-CN"/>
        </w:rPr>
      </w:pPr>
      <w:r w:rsidRPr="00704475">
        <w:rPr>
          <w:rFonts w:hint="eastAsia"/>
          <w:color w:val="auto"/>
          <w:sz w:val="24"/>
          <w:lang w:eastAsia="zh-CN"/>
        </w:rPr>
        <w:t>尼日尔</w:t>
      </w:r>
      <w:r w:rsidRPr="000E6203">
        <w:rPr>
          <w:rFonts w:hint="eastAsia"/>
          <w:color w:val="auto"/>
          <w:sz w:val="24"/>
          <w:lang w:eastAsia="zh-CN"/>
        </w:rPr>
        <w:t>国家生物多样性战略和行动计划是</w:t>
      </w:r>
      <w:r w:rsidR="00851ADB" w:rsidRPr="000E6203">
        <w:rPr>
          <w:rFonts w:hint="eastAsia"/>
          <w:color w:val="auto"/>
          <w:sz w:val="24"/>
          <w:lang w:eastAsia="zh-CN"/>
        </w:rPr>
        <w:t>《</w:t>
      </w:r>
      <w:r w:rsidRPr="000E6203">
        <w:rPr>
          <w:rFonts w:hint="eastAsia"/>
          <w:color w:val="auto"/>
          <w:sz w:val="24"/>
          <w:lang w:eastAsia="zh-CN"/>
        </w:rPr>
        <w:t>国家可持续发展环境规划</w:t>
      </w:r>
      <w:r w:rsidR="00851ADB" w:rsidRPr="000E6203">
        <w:rPr>
          <w:rFonts w:hint="eastAsia"/>
          <w:color w:val="auto"/>
          <w:sz w:val="24"/>
          <w:lang w:eastAsia="zh-CN"/>
        </w:rPr>
        <w:t>》</w:t>
      </w:r>
      <w:r w:rsidR="00D261ED" w:rsidRPr="000E6203">
        <w:rPr>
          <w:rFonts w:hint="eastAsia"/>
          <w:color w:val="auto"/>
          <w:sz w:val="24"/>
          <w:lang w:eastAsia="zh-CN"/>
        </w:rPr>
        <w:t>（</w:t>
      </w:r>
      <w:r w:rsidR="00D261ED" w:rsidRPr="000E6203">
        <w:rPr>
          <w:color w:val="auto"/>
          <w:sz w:val="24"/>
        </w:rPr>
        <w:t xml:space="preserve">Plan National de </w:t>
      </w:r>
      <w:proofErr w:type="spellStart"/>
      <w:r w:rsidR="00D261ED" w:rsidRPr="000E6203">
        <w:rPr>
          <w:color w:val="auto"/>
          <w:sz w:val="24"/>
        </w:rPr>
        <w:t>L’environnement</w:t>
      </w:r>
      <w:proofErr w:type="spellEnd"/>
      <w:r w:rsidR="00D261ED" w:rsidRPr="000E6203">
        <w:rPr>
          <w:color w:val="auto"/>
          <w:sz w:val="24"/>
        </w:rPr>
        <w:t xml:space="preserve"> pour un </w:t>
      </w:r>
      <w:proofErr w:type="spellStart"/>
      <w:r w:rsidR="00D261ED" w:rsidRPr="000E6203">
        <w:rPr>
          <w:color w:val="auto"/>
          <w:sz w:val="24"/>
        </w:rPr>
        <w:t>Développement</w:t>
      </w:r>
      <w:proofErr w:type="spellEnd"/>
      <w:r w:rsidR="00D261ED" w:rsidRPr="000E6203">
        <w:rPr>
          <w:color w:val="auto"/>
          <w:sz w:val="24"/>
        </w:rPr>
        <w:t xml:space="preserve"> Durable (PNEDD)</w:t>
      </w:r>
      <w:r w:rsidR="00D261ED" w:rsidRPr="000E6203">
        <w:rPr>
          <w:rFonts w:hint="eastAsia"/>
          <w:color w:val="auto"/>
          <w:sz w:val="24"/>
          <w:lang w:eastAsia="zh-CN"/>
        </w:rPr>
        <w:t>）</w:t>
      </w:r>
      <w:r w:rsidRPr="000E6203">
        <w:rPr>
          <w:rFonts w:hint="eastAsia"/>
          <w:color w:val="auto"/>
          <w:sz w:val="24"/>
          <w:lang w:eastAsia="zh-CN"/>
        </w:rPr>
        <w:t>的六项方案之一的组成部分</w:t>
      </w:r>
      <w:r w:rsidR="00BF6FF0" w:rsidRPr="000E6203">
        <w:rPr>
          <w:rFonts w:hint="eastAsia"/>
          <w:color w:val="auto"/>
          <w:sz w:val="24"/>
          <w:lang w:eastAsia="zh-CN"/>
        </w:rPr>
        <w:t>；</w:t>
      </w:r>
    </w:p>
    <w:p w14:paraId="2A72C255" w14:textId="4CF23582" w:rsidR="00BF6FF0" w:rsidRPr="00704475" w:rsidRDefault="00BF6FF0" w:rsidP="00BF6FF0">
      <w:pPr>
        <w:pStyle w:val="TOC9"/>
        <w:ind w:left="0" w:firstLine="900"/>
        <w:rPr>
          <w:sz w:val="24"/>
          <w:lang w:eastAsia="zh-CN"/>
        </w:rPr>
      </w:pPr>
      <w:r w:rsidRPr="00704475">
        <w:rPr>
          <w:color w:val="auto"/>
          <w:sz w:val="24"/>
          <w:lang w:eastAsia="zh-CN"/>
        </w:rPr>
        <w:t>大韩民国的</w:t>
      </w:r>
      <w:r w:rsidRPr="00704475">
        <w:rPr>
          <w:rFonts w:hint="eastAsia"/>
          <w:color w:val="auto"/>
          <w:sz w:val="24"/>
          <w:lang w:eastAsia="zh-CN"/>
        </w:rPr>
        <w:t>国家生物多样性战略和行动计划</w:t>
      </w:r>
      <w:r w:rsidRPr="00704475">
        <w:rPr>
          <w:color w:val="auto"/>
          <w:sz w:val="24"/>
          <w:lang w:eastAsia="zh-CN"/>
        </w:rPr>
        <w:t>已被纳入</w:t>
      </w:r>
      <w:r w:rsidR="00967C9A" w:rsidRPr="00704475">
        <w:rPr>
          <w:rFonts w:hint="eastAsia"/>
          <w:color w:val="auto"/>
          <w:sz w:val="24"/>
          <w:lang w:eastAsia="zh-CN"/>
        </w:rPr>
        <w:t>《</w:t>
      </w:r>
      <w:r w:rsidRPr="00704475">
        <w:rPr>
          <w:color w:val="auto"/>
          <w:sz w:val="24"/>
          <w:lang w:eastAsia="zh-CN"/>
        </w:rPr>
        <w:t>第三个可持续发展总体计划</w:t>
      </w:r>
      <w:r w:rsidR="00967C9A" w:rsidRPr="00704475">
        <w:rPr>
          <w:rFonts w:hint="eastAsia"/>
          <w:color w:val="auto"/>
          <w:sz w:val="24"/>
          <w:lang w:eastAsia="zh-CN"/>
        </w:rPr>
        <w:t>》</w:t>
      </w:r>
      <w:r w:rsidR="00432CD7">
        <w:rPr>
          <w:rFonts w:hint="eastAsia"/>
          <w:color w:val="auto"/>
          <w:sz w:val="24"/>
          <w:lang w:eastAsia="zh-CN"/>
        </w:rPr>
        <w:t>（</w:t>
      </w:r>
      <w:r w:rsidRPr="00704475">
        <w:rPr>
          <w:color w:val="auto"/>
          <w:sz w:val="24"/>
          <w:lang w:eastAsia="zh-CN"/>
        </w:rPr>
        <w:t>2016-2035</w:t>
      </w:r>
      <w:r w:rsidRPr="00704475">
        <w:rPr>
          <w:color w:val="auto"/>
          <w:sz w:val="24"/>
          <w:lang w:eastAsia="zh-CN"/>
        </w:rPr>
        <w:t>年</w:t>
      </w:r>
      <w:r w:rsidR="00432CD7">
        <w:rPr>
          <w:rFonts w:hint="eastAsia"/>
          <w:color w:val="auto"/>
          <w:sz w:val="24"/>
          <w:lang w:eastAsia="zh-CN"/>
        </w:rPr>
        <w:t>）</w:t>
      </w:r>
      <w:r w:rsidRPr="00704475">
        <w:rPr>
          <w:color w:val="auto"/>
          <w:sz w:val="24"/>
          <w:lang w:eastAsia="zh-CN"/>
        </w:rPr>
        <w:t>。</w:t>
      </w:r>
    </w:p>
    <w:p w14:paraId="63D03E12" w14:textId="73AF259A" w:rsidR="005B7A14" w:rsidRPr="00C41FA7" w:rsidRDefault="005B7A14" w:rsidP="008E1A69">
      <w:pPr>
        <w:spacing w:before="120" w:after="120"/>
        <w:jc w:val="center"/>
        <w:rPr>
          <w:rFonts w:ascii="KaiTi" w:eastAsia="KaiTi" w:hAnsi="KaiTi"/>
          <w:kern w:val="22"/>
        </w:rPr>
      </w:pPr>
      <w:r w:rsidRPr="00C41FA7">
        <w:rPr>
          <w:rFonts w:ascii="KaiTi" w:eastAsia="KaiTi" w:hAnsi="KaiTi"/>
          <w:kern w:val="22"/>
        </w:rPr>
        <w:t>4.</w:t>
      </w:r>
      <w:r w:rsidRPr="00C41FA7">
        <w:rPr>
          <w:rFonts w:ascii="KaiTi" w:eastAsia="KaiTi" w:hAnsi="KaiTi"/>
          <w:kern w:val="22"/>
        </w:rPr>
        <w:tab/>
        <w:t>消除贫穷</w:t>
      </w:r>
    </w:p>
    <w:p w14:paraId="78CFA3BB" w14:textId="1AFF5034" w:rsidR="001A5C59" w:rsidRPr="00704475" w:rsidRDefault="00005DA3" w:rsidP="001A5C59">
      <w:pPr>
        <w:widowControl w:val="0"/>
        <w:numPr>
          <w:ilvl w:val="0"/>
          <w:numId w:val="27"/>
        </w:numPr>
        <w:spacing w:before="120" w:after="120"/>
        <w:ind w:left="0" w:firstLine="0"/>
        <w:rPr>
          <w:kern w:val="22"/>
        </w:rPr>
      </w:pPr>
      <w:r>
        <w:rPr>
          <w:rFonts w:hint="eastAsia"/>
          <w:kern w:val="22"/>
        </w:rPr>
        <w:t>共有</w:t>
      </w:r>
      <w:r w:rsidR="001A5C59" w:rsidRPr="00704475">
        <w:rPr>
          <w:rFonts w:hint="eastAsia"/>
          <w:kern w:val="22"/>
        </w:rPr>
        <w:t>47</w:t>
      </w:r>
      <w:r w:rsidR="001A5C59" w:rsidRPr="00704475">
        <w:rPr>
          <w:rFonts w:hint="eastAsia"/>
          <w:kern w:val="22"/>
        </w:rPr>
        <w:t>个缔约方在名古屋会议后所制定国家生物多样性战略和行动计划</w:t>
      </w:r>
      <w:r w:rsidR="001A5C59" w:rsidRPr="00704475">
        <w:rPr>
          <w:rStyle w:val="FootnoteReference"/>
          <w:rFonts w:ascii="Times New Roman" w:hAnsi="Times New Roman"/>
          <w:kern w:val="22"/>
        </w:rPr>
        <w:footnoteReference w:id="53"/>
      </w:r>
      <w:r w:rsidR="001A5C59" w:rsidRPr="00704475">
        <w:rPr>
          <w:rFonts w:hint="eastAsia"/>
          <w:kern w:val="22"/>
        </w:rPr>
        <w:t xml:space="preserve"> </w:t>
      </w:r>
      <w:r w:rsidR="001A5C59" w:rsidRPr="00704475">
        <w:rPr>
          <w:snapToGrid w:val="0"/>
          <w:kern w:val="22"/>
          <w:vertAlign w:val="superscript"/>
        </w:rPr>
        <w:t>,</w:t>
      </w:r>
      <w:r w:rsidR="001A5C59" w:rsidRPr="00704475">
        <w:rPr>
          <w:rStyle w:val="FootnoteReference"/>
          <w:rFonts w:ascii="Times New Roman" w:hAnsi="Times New Roman"/>
          <w:snapToGrid w:val="0"/>
          <w:kern w:val="22"/>
        </w:rPr>
        <w:footnoteReference w:id="54"/>
      </w:r>
      <w:r>
        <w:rPr>
          <w:rFonts w:hint="eastAsia"/>
          <w:kern w:val="22"/>
        </w:rPr>
        <w:t>提到与消除贫穷的联系和（或）将</w:t>
      </w:r>
      <w:r w:rsidR="001A5C59" w:rsidRPr="00704475">
        <w:rPr>
          <w:rFonts w:hint="eastAsia"/>
          <w:kern w:val="22"/>
        </w:rPr>
        <w:t>这一目标纳入各项原则、目标和（或）行动。例如：</w:t>
      </w:r>
    </w:p>
    <w:p w14:paraId="20989954" w14:textId="1929CC9F" w:rsidR="005B7A14" w:rsidRDefault="005B7A14" w:rsidP="001A5C59">
      <w:pPr>
        <w:numPr>
          <w:ilvl w:val="0"/>
          <w:numId w:val="36"/>
        </w:numPr>
        <w:spacing w:before="120" w:after="120"/>
        <w:ind w:left="0" w:firstLine="720"/>
        <w:rPr>
          <w:kern w:val="22"/>
        </w:rPr>
      </w:pPr>
      <w:r w:rsidRPr="00704475">
        <w:rPr>
          <w:rFonts w:hint="eastAsia"/>
          <w:kern w:val="22"/>
        </w:rPr>
        <w:t>安提瓜和巴布达、印度</w:t>
      </w:r>
      <w:r w:rsidR="00B60FA6" w:rsidRPr="00704475">
        <w:rPr>
          <w:rFonts w:hint="eastAsia"/>
          <w:kern w:val="22"/>
        </w:rPr>
        <w:t>、</w:t>
      </w:r>
      <w:r w:rsidRPr="00704475">
        <w:rPr>
          <w:rFonts w:hint="eastAsia"/>
          <w:kern w:val="22"/>
        </w:rPr>
        <w:t>多哥</w:t>
      </w:r>
      <w:r w:rsidR="00B60FA6" w:rsidRPr="00704475">
        <w:rPr>
          <w:rFonts w:hint="eastAsia"/>
          <w:kern w:val="22"/>
        </w:rPr>
        <w:t>、也门</w:t>
      </w:r>
      <w:r w:rsidRPr="00704475">
        <w:rPr>
          <w:rFonts w:hint="eastAsia"/>
          <w:kern w:val="22"/>
        </w:rPr>
        <w:t>等国把消除贫穷战略纳入</w:t>
      </w:r>
      <w:r w:rsidRPr="00C50789">
        <w:rPr>
          <w:rFonts w:ascii="SimSun" w:hAnsi="SimSun" w:hint="eastAsia"/>
          <w:kern w:val="22"/>
        </w:rPr>
        <w:t>“</w:t>
      </w:r>
      <w:r w:rsidRPr="00704475">
        <w:rPr>
          <w:rFonts w:hint="eastAsia"/>
          <w:kern w:val="22"/>
        </w:rPr>
        <w:t>爱知生物多样性</w:t>
      </w:r>
      <w:r w:rsidR="00B60FA6" w:rsidRPr="00704475">
        <w:rPr>
          <w:rFonts w:hint="eastAsia"/>
          <w:kern w:val="22"/>
        </w:rPr>
        <w:t>目标</w:t>
      </w:r>
      <w:r w:rsidRPr="00704475">
        <w:rPr>
          <w:rFonts w:hint="eastAsia"/>
          <w:kern w:val="22"/>
        </w:rPr>
        <w:t>2</w:t>
      </w:r>
      <w:r w:rsidRPr="00C50789">
        <w:rPr>
          <w:rFonts w:ascii="SimSun" w:hAnsi="SimSun" w:hint="eastAsia"/>
          <w:kern w:val="22"/>
        </w:rPr>
        <w:t>”</w:t>
      </w:r>
      <w:r w:rsidRPr="00704475">
        <w:rPr>
          <w:rFonts w:hint="eastAsia"/>
          <w:kern w:val="22"/>
        </w:rPr>
        <w:t>的等同国家</w:t>
      </w:r>
      <w:r w:rsidR="00B60FA6" w:rsidRPr="00704475">
        <w:rPr>
          <w:rFonts w:hint="eastAsia"/>
          <w:kern w:val="22"/>
        </w:rPr>
        <w:t>目标</w:t>
      </w:r>
      <w:r w:rsidRPr="00704475">
        <w:rPr>
          <w:rFonts w:hint="eastAsia"/>
          <w:kern w:val="22"/>
        </w:rPr>
        <w:t>；</w:t>
      </w:r>
    </w:p>
    <w:p w14:paraId="193EFD31" w14:textId="429194ED" w:rsidR="005B7A14" w:rsidRPr="00704475" w:rsidRDefault="005B7A14" w:rsidP="00454F3C">
      <w:pPr>
        <w:numPr>
          <w:ilvl w:val="0"/>
          <w:numId w:val="36"/>
        </w:numPr>
        <w:spacing w:before="120" w:after="120"/>
        <w:ind w:left="0" w:firstLine="720"/>
        <w:rPr>
          <w:kern w:val="22"/>
        </w:rPr>
      </w:pPr>
      <w:r w:rsidRPr="00704475">
        <w:rPr>
          <w:rFonts w:hint="eastAsia"/>
          <w:kern w:val="22"/>
        </w:rPr>
        <w:lastRenderedPageBreak/>
        <w:t>布基纳法索、布隆迪、刚果、</w:t>
      </w:r>
      <w:r w:rsidR="00851ADB" w:rsidRPr="00704475">
        <w:rPr>
          <w:rFonts w:hint="eastAsia"/>
          <w:kern w:val="22"/>
        </w:rPr>
        <w:t>冈比亚、</w:t>
      </w:r>
      <w:r w:rsidRPr="00704475">
        <w:rPr>
          <w:rFonts w:hint="eastAsia"/>
          <w:kern w:val="22"/>
        </w:rPr>
        <w:t>尼日尔、赤道几内亚</w:t>
      </w:r>
      <w:r w:rsidR="00B60FA6" w:rsidRPr="00704475">
        <w:rPr>
          <w:rFonts w:hint="eastAsia"/>
          <w:kern w:val="22"/>
        </w:rPr>
        <w:t>、</w:t>
      </w:r>
      <w:r w:rsidRPr="00704475">
        <w:rPr>
          <w:kern w:val="22"/>
        </w:rPr>
        <w:t>坦桑尼亚联合共和国</w:t>
      </w:r>
      <w:r w:rsidRPr="00704475">
        <w:rPr>
          <w:rFonts w:hint="eastAsia"/>
          <w:kern w:val="22"/>
        </w:rPr>
        <w:t>的减贫战略或等同战略将生物多样性纳入考虑；</w:t>
      </w:r>
    </w:p>
    <w:p w14:paraId="2083F3D4" w14:textId="080F444C" w:rsidR="005B7A14" w:rsidRPr="00704475" w:rsidRDefault="005B7A14" w:rsidP="00454F3C">
      <w:pPr>
        <w:numPr>
          <w:ilvl w:val="0"/>
          <w:numId w:val="36"/>
        </w:numPr>
        <w:spacing w:before="120" w:after="120"/>
        <w:ind w:left="0" w:firstLine="720"/>
        <w:rPr>
          <w:kern w:val="22"/>
        </w:rPr>
      </w:pPr>
      <w:r w:rsidRPr="00704475">
        <w:rPr>
          <w:rFonts w:hint="eastAsia"/>
          <w:kern w:val="22"/>
        </w:rPr>
        <w:t>阿富汗、摩尔多瓦、纳米比亚、尼日尔</w:t>
      </w:r>
      <w:r w:rsidR="00B60FA6" w:rsidRPr="00704475">
        <w:rPr>
          <w:rFonts w:hint="eastAsia"/>
          <w:kern w:val="22"/>
        </w:rPr>
        <w:t>、</w:t>
      </w:r>
      <w:r w:rsidRPr="00704475">
        <w:rPr>
          <w:rFonts w:hint="eastAsia"/>
          <w:kern w:val="22"/>
        </w:rPr>
        <w:t>秘鲁的国家生物多样性战略和行动计划旨在执行生物多样性行动以促进减缓贫穷。纳米比亚的国家生物多样性战略和行动计划通过本国的</w:t>
      </w:r>
      <w:r w:rsidR="00B60FA6" w:rsidRPr="000E6203">
        <w:rPr>
          <w:kern w:val="22"/>
        </w:rPr>
        <w:t>基于社区自然资源管理</w:t>
      </w:r>
      <w:r w:rsidRPr="000E6203">
        <w:rPr>
          <w:rFonts w:hint="eastAsia"/>
          <w:kern w:val="22"/>
        </w:rPr>
        <w:t>方案</w:t>
      </w:r>
      <w:r w:rsidRPr="00704475">
        <w:rPr>
          <w:rFonts w:hint="eastAsia"/>
          <w:kern w:val="22"/>
        </w:rPr>
        <w:t>，对生物多样性在农村地区减贫工作中发挥的作用进行监测</w:t>
      </w:r>
      <w:r w:rsidR="00A560B8" w:rsidRPr="00704475">
        <w:rPr>
          <w:rFonts w:hint="eastAsia"/>
          <w:kern w:val="22"/>
        </w:rPr>
        <w:t>；</w:t>
      </w:r>
    </w:p>
    <w:p w14:paraId="012DDA3F" w14:textId="5CEC0B55" w:rsidR="005B7A14" w:rsidRPr="00704475" w:rsidRDefault="005B7A14" w:rsidP="00454F3C">
      <w:pPr>
        <w:numPr>
          <w:ilvl w:val="0"/>
          <w:numId w:val="36"/>
        </w:numPr>
        <w:spacing w:before="120" w:after="120"/>
        <w:ind w:left="0" w:firstLine="720"/>
        <w:rPr>
          <w:kern w:val="22"/>
        </w:rPr>
      </w:pPr>
      <w:r w:rsidRPr="00704475">
        <w:rPr>
          <w:rFonts w:hint="eastAsia"/>
          <w:kern w:val="22"/>
        </w:rPr>
        <w:t>作为</w:t>
      </w:r>
      <w:r w:rsidRPr="00704475">
        <w:rPr>
          <w:kern w:val="22"/>
        </w:rPr>
        <w:t>其执行</w:t>
      </w:r>
      <w:r w:rsidRPr="000E6203">
        <w:rPr>
          <w:kern w:val="22"/>
        </w:rPr>
        <w:t>发展政策</w:t>
      </w:r>
      <w:r w:rsidRPr="00704475">
        <w:rPr>
          <w:kern w:val="22"/>
        </w:rPr>
        <w:t>的一部分，芬兰寻求支持旨在通过</w:t>
      </w:r>
      <w:r w:rsidRPr="00704475">
        <w:rPr>
          <w:rFonts w:hint="eastAsia"/>
          <w:kern w:val="22"/>
        </w:rPr>
        <w:t>生物多样性</w:t>
      </w:r>
      <w:r w:rsidRPr="00704475">
        <w:rPr>
          <w:kern w:val="22"/>
        </w:rPr>
        <w:t>的保护和可持续利用</w:t>
      </w:r>
      <w:r w:rsidRPr="00704475">
        <w:rPr>
          <w:rFonts w:hint="eastAsia"/>
          <w:kern w:val="22"/>
        </w:rPr>
        <w:t>减少</w:t>
      </w:r>
      <w:r w:rsidRPr="00704475">
        <w:rPr>
          <w:kern w:val="22"/>
        </w:rPr>
        <w:t>发展中国家</w:t>
      </w:r>
      <w:r w:rsidRPr="00704475">
        <w:rPr>
          <w:rFonts w:hint="eastAsia"/>
          <w:kern w:val="22"/>
        </w:rPr>
        <w:t>的</w:t>
      </w:r>
      <w:r w:rsidRPr="00704475">
        <w:rPr>
          <w:kern w:val="22"/>
        </w:rPr>
        <w:t>排放的</w:t>
      </w:r>
      <w:r w:rsidRPr="00704475">
        <w:rPr>
          <w:rFonts w:hint="eastAsia"/>
          <w:kern w:val="22"/>
        </w:rPr>
        <w:t>开发</w:t>
      </w:r>
      <w:r w:rsidRPr="00704475">
        <w:rPr>
          <w:kern w:val="22"/>
        </w:rPr>
        <w:t>合作项目，</w:t>
      </w:r>
      <w:r w:rsidRPr="00704475">
        <w:rPr>
          <w:rFonts w:hint="eastAsia"/>
          <w:kern w:val="22"/>
        </w:rPr>
        <w:t>目的是保护</w:t>
      </w:r>
      <w:r w:rsidRPr="00704475">
        <w:rPr>
          <w:kern w:val="22"/>
        </w:rPr>
        <w:t>和加强生态系统服务；</w:t>
      </w:r>
    </w:p>
    <w:p w14:paraId="571A4846" w14:textId="616F2019" w:rsidR="005B7A14" w:rsidRPr="00704475" w:rsidRDefault="005B7A14" w:rsidP="00454F3C">
      <w:pPr>
        <w:numPr>
          <w:ilvl w:val="0"/>
          <w:numId w:val="36"/>
        </w:numPr>
        <w:spacing w:before="120" w:after="120"/>
        <w:ind w:left="0" w:firstLine="720"/>
        <w:rPr>
          <w:kern w:val="22"/>
        </w:rPr>
      </w:pPr>
      <w:r w:rsidRPr="00704475">
        <w:rPr>
          <w:rFonts w:hint="eastAsia"/>
          <w:kern w:val="22"/>
        </w:rPr>
        <w:t>乌干达国家生物多样性战略和行动计划强调并寻求维护生物多样性和生态系统服务作为其指导原则之一对人类福利、消除贫穷和国家发展做出的贡献</w:t>
      </w:r>
      <w:r w:rsidR="00332D38" w:rsidRPr="00704475">
        <w:rPr>
          <w:rFonts w:hint="eastAsia"/>
          <w:kern w:val="22"/>
        </w:rPr>
        <w:t>；</w:t>
      </w:r>
    </w:p>
    <w:p w14:paraId="300C8175" w14:textId="58A8AF02" w:rsidR="00332D38" w:rsidRPr="00704475" w:rsidRDefault="00332D38" w:rsidP="00454F3C">
      <w:pPr>
        <w:numPr>
          <w:ilvl w:val="0"/>
          <w:numId w:val="36"/>
        </w:numPr>
        <w:spacing w:before="120" w:after="120"/>
        <w:ind w:left="0" w:firstLine="720"/>
        <w:rPr>
          <w:kern w:val="22"/>
        </w:rPr>
      </w:pPr>
      <w:r w:rsidRPr="00704475">
        <w:rPr>
          <w:kern w:val="22"/>
        </w:rPr>
        <w:t>南苏丹</w:t>
      </w:r>
      <w:r w:rsidRPr="00704475">
        <w:rPr>
          <w:rFonts w:hint="eastAsia"/>
          <w:kern w:val="22"/>
        </w:rPr>
        <w:t>的国家生物多样性战略和行动计划</w:t>
      </w:r>
      <w:r w:rsidRPr="00704475">
        <w:rPr>
          <w:kern w:val="22"/>
        </w:rPr>
        <w:t>的一项指导原则是，执行</w:t>
      </w:r>
      <w:r w:rsidR="00983F84" w:rsidRPr="00704475">
        <w:rPr>
          <w:rFonts w:hint="eastAsia"/>
          <w:kern w:val="22"/>
        </w:rPr>
        <w:t>这项计划</w:t>
      </w:r>
      <w:r w:rsidRPr="00704475">
        <w:rPr>
          <w:kern w:val="22"/>
        </w:rPr>
        <w:t>应有助于减贫和经济发展。</w:t>
      </w:r>
    </w:p>
    <w:p w14:paraId="265397C6" w14:textId="78292133" w:rsidR="005B7A14" w:rsidRPr="00C41FA7" w:rsidRDefault="005B7A14" w:rsidP="00454F3C">
      <w:pPr>
        <w:spacing w:before="120" w:after="120"/>
        <w:jc w:val="center"/>
        <w:rPr>
          <w:rFonts w:ascii="KaiTi" w:eastAsia="KaiTi" w:hAnsi="KaiTi"/>
          <w:kern w:val="22"/>
        </w:rPr>
      </w:pPr>
      <w:r w:rsidRPr="00C41FA7">
        <w:rPr>
          <w:rFonts w:ascii="KaiTi" w:eastAsia="KaiTi" w:hAnsi="KaiTi"/>
          <w:kern w:val="22"/>
        </w:rPr>
        <w:t>5.</w:t>
      </w:r>
      <w:r w:rsidRPr="00C41FA7">
        <w:rPr>
          <w:rFonts w:ascii="KaiTi" w:eastAsia="KaiTi" w:hAnsi="KaiTi"/>
          <w:kern w:val="22"/>
        </w:rPr>
        <w:tab/>
      </w:r>
      <w:r w:rsidR="001733F8" w:rsidRPr="00C41FA7">
        <w:rPr>
          <w:rFonts w:ascii="KaiTi" w:eastAsia="KaiTi" w:hAnsi="KaiTi"/>
          <w:kern w:val="22"/>
        </w:rPr>
        <w:t>次</w:t>
      </w:r>
      <w:r w:rsidRPr="00C41FA7">
        <w:rPr>
          <w:rFonts w:ascii="KaiTi" w:eastAsia="KaiTi" w:hAnsi="KaiTi"/>
          <w:kern w:val="22"/>
        </w:rPr>
        <w:t>国家计划</w:t>
      </w:r>
    </w:p>
    <w:p w14:paraId="6FF24CE9" w14:textId="2EA2601E" w:rsidR="005B7A14" w:rsidRPr="00704475" w:rsidRDefault="005B7A14" w:rsidP="00454F3C">
      <w:pPr>
        <w:numPr>
          <w:ilvl w:val="0"/>
          <w:numId w:val="27"/>
        </w:numPr>
        <w:spacing w:before="120" w:after="120"/>
        <w:ind w:left="0" w:firstLine="0"/>
      </w:pPr>
      <w:r w:rsidRPr="00704475">
        <w:rPr>
          <w:rFonts w:hint="eastAsia"/>
          <w:kern w:val="22"/>
        </w:rPr>
        <w:t>有</w:t>
      </w:r>
      <w:r w:rsidR="0015250B" w:rsidRPr="00704475">
        <w:rPr>
          <w:kern w:val="22"/>
        </w:rPr>
        <w:t>10</w:t>
      </w:r>
      <w:r w:rsidRPr="00704475">
        <w:rPr>
          <w:rFonts w:hint="eastAsia"/>
          <w:kern w:val="22"/>
        </w:rPr>
        <w:t>个缔约方在名古屋</w:t>
      </w:r>
      <w:r w:rsidR="005F555F" w:rsidRPr="00704475">
        <w:rPr>
          <w:rFonts w:hint="eastAsia"/>
          <w:kern w:val="22"/>
        </w:rPr>
        <w:t>会议</w:t>
      </w:r>
      <w:r w:rsidRPr="00704475">
        <w:rPr>
          <w:rFonts w:hint="eastAsia"/>
          <w:kern w:val="22"/>
        </w:rPr>
        <w:t>后</w:t>
      </w:r>
      <w:r w:rsidR="005F555F" w:rsidRPr="00704475">
        <w:rPr>
          <w:rFonts w:hint="eastAsia"/>
          <w:kern w:val="22"/>
        </w:rPr>
        <w:t>所制定</w:t>
      </w:r>
      <w:r w:rsidRPr="00704475">
        <w:rPr>
          <w:rFonts w:hint="eastAsia"/>
          <w:kern w:val="22"/>
        </w:rPr>
        <w:t>国家生物多样性战略和行动计划中</w:t>
      </w:r>
      <w:r w:rsidRPr="00704475">
        <w:rPr>
          <w:rStyle w:val="FootnoteReference"/>
          <w:rFonts w:ascii="Times New Roman" w:hAnsi="Times New Roman"/>
          <w:kern w:val="22"/>
        </w:rPr>
        <w:footnoteReference w:id="55"/>
      </w:r>
      <w:r w:rsidRPr="00704475">
        <w:rPr>
          <w:vertAlign w:val="superscript"/>
        </w:rPr>
        <w:t xml:space="preserve"> </w:t>
      </w:r>
      <w:r w:rsidRPr="00704475">
        <w:rPr>
          <w:rFonts w:hint="eastAsia"/>
          <w:kern w:val="22"/>
        </w:rPr>
        <w:t>提到，本国已制定或</w:t>
      </w:r>
      <w:r w:rsidRPr="00704475">
        <w:rPr>
          <w:kern w:val="22"/>
        </w:rPr>
        <w:t>已</w:t>
      </w:r>
      <w:r w:rsidRPr="00704475">
        <w:rPr>
          <w:rFonts w:hint="eastAsia"/>
          <w:kern w:val="22"/>
        </w:rPr>
        <w:t>开始</w:t>
      </w:r>
      <w:r w:rsidRPr="00704475">
        <w:rPr>
          <w:kern w:val="22"/>
        </w:rPr>
        <w:t>制定这些计划</w:t>
      </w:r>
      <w:r w:rsidRPr="00704475">
        <w:rPr>
          <w:rFonts w:hint="eastAsia"/>
          <w:kern w:val="22"/>
        </w:rPr>
        <w:t>（</w:t>
      </w:r>
      <w:r w:rsidRPr="00704475">
        <w:rPr>
          <w:kern w:val="22"/>
        </w:rPr>
        <w:t>实例</w:t>
      </w:r>
      <w:r w:rsidRPr="00704475">
        <w:rPr>
          <w:rFonts w:hint="eastAsia"/>
          <w:kern w:val="22"/>
        </w:rPr>
        <w:t>见下文</w:t>
      </w:r>
      <w:r w:rsidRPr="00704475">
        <w:rPr>
          <w:kern w:val="22"/>
        </w:rPr>
        <w:t>）。</w:t>
      </w:r>
      <w:r w:rsidRPr="00704475">
        <w:rPr>
          <w:rFonts w:hint="eastAsia"/>
          <w:kern w:val="22"/>
        </w:rPr>
        <w:t>秘书处</w:t>
      </w:r>
      <w:r w:rsidRPr="00704475">
        <w:rPr>
          <w:kern w:val="22"/>
        </w:rPr>
        <w:t>知道有</w:t>
      </w:r>
      <w:r w:rsidRPr="00704475">
        <w:rPr>
          <w:rFonts w:hint="eastAsia"/>
          <w:kern w:val="22"/>
        </w:rPr>
        <w:t>19</w:t>
      </w:r>
      <w:r w:rsidRPr="00704475">
        <w:rPr>
          <w:rFonts w:hint="eastAsia"/>
          <w:kern w:val="22"/>
        </w:rPr>
        <w:t>个</w:t>
      </w:r>
      <w:r w:rsidRPr="00704475">
        <w:rPr>
          <w:kern w:val="22"/>
        </w:rPr>
        <w:t>缔约方</w:t>
      </w:r>
      <w:r w:rsidRPr="00704475">
        <w:rPr>
          <w:rFonts w:hint="eastAsia"/>
          <w:kern w:val="22"/>
        </w:rPr>
        <w:t>（</w:t>
      </w:r>
      <w:r w:rsidRPr="00704475">
        <w:rPr>
          <w:kern w:val="22"/>
        </w:rPr>
        <w:t>包括上述</w:t>
      </w:r>
      <w:r w:rsidR="00A42907" w:rsidRPr="00704475">
        <w:rPr>
          <w:rFonts w:hint="eastAsia"/>
          <w:kern w:val="22"/>
        </w:rPr>
        <w:t>6</w:t>
      </w:r>
      <w:r w:rsidR="00102CD8" w:rsidRPr="00704475">
        <w:rPr>
          <w:rFonts w:hint="eastAsia"/>
          <w:kern w:val="22"/>
        </w:rPr>
        <w:t>个</w:t>
      </w:r>
      <w:r w:rsidR="00C213E7" w:rsidRPr="00704475">
        <w:rPr>
          <w:rFonts w:hint="eastAsia"/>
          <w:kern w:val="22"/>
        </w:rPr>
        <w:t>缔约方</w:t>
      </w:r>
      <w:r w:rsidRPr="00704475">
        <w:rPr>
          <w:kern w:val="22"/>
        </w:rPr>
        <w:t>）至少有一项</w:t>
      </w:r>
      <w:r w:rsidR="005F555F" w:rsidRPr="00704475">
        <w:rPr>
          <w:rFonts w:hint="eastAsia"/>
          <w:kern w:val="22"/>
        </w:rPr>
        <w:t>次</w:t>
      </w:r>
      <w:r w:rsidRPr="00704475">
        <w:rPr>
          <w:kern w:val="22"/>
        </w:rPr>
        <w:t>国家生物多样性行动计划</w:t>
      </w:r>
      <w:r w:rsidRPr="00704475">
        <w:rPr>
          <w:kern w:val="22"/>
          <w:vertAlign w:val="superscript"/>
        </w:rPr>
        <w:footnoteReference w:id="56"/>
      </w:r>
      <w:r w:rsidR="005F555F" w:rsidRPr="00704475">
        <w:rPr>
          <w:rFonts w:hint="eastAsia"/>
          <w:kern w:val="22"/>
        </w:rPr>
        <w:t>，</w:t>
      </w:r>
      <w:r w:rsidRPr="00704475">
        <w:rPr>
          <w:kern w:val="22"/>
        </w:rPr>
        <w:t>但并非所有的计划均已</w:t>
      </w:r>
      <w:r w:rsidRPr="00704475">
        <w:rPr>
          <w:rFonts w:hint="eastAsia"/>
          <w:kern w:val="22"/>
        </w:rPr>
        <w:t>反映在</w:t>
      </w:r>
      <w:r w:rsidRPr="00704475">
        <w:rPr>
          <w:kern w:val="22"/>
        </w:rPr>
        <w:t>修订后的</w:t>
      </w:r>
      <w:r w:rsidRPr="00704475">
        <w:rPr>
          <w:rFonts w:hint="eastAsia"/>
          <w:kern w:val="22"/>
        </w:rPr>
        <w:t>国家生物多样性战略和行动计划中。这方面的</w:t>
      </w:r>
      <w:r w:rsidRPr="00704475">
        <w:rPr>
          <w:kern w:val="22"/>
        </w:rPr>
        <w:t>信息可参阅：</w:t>
      </w:r>
      <w:r w:rsidRPr="00704475">
        <w:rPr>
          <w:kern w:val="22"/>
        </w:rPr>
        <w:t xml:space="preserve"> </w:t>
      </w:r>
      <w:hyperlink r:id="rId17" w:history="1">
        <w:r w:rsidR="00C50789" w:rsidRPr="00490F86">
          <w:rPr>
            <w:rStyle w:val="Hyperlink"/>
            <w:kern w:val="22"/>
            <w:szCs w:val="22"/>
          </w:rPr>
          <w:t>https://www.cbd.int/nbsap/related-info/sbsap/default.shtml</w:t>
        </w:r>
      </w:hyperlink>
      <w:r w:rsidRPr="00704475">
        <w:rPr>
          <w:rFonts w:hint="eastAsia"/>
          <w:kern w:val="22"/>
        </w:rPr>
        <w:t>。共</w:t>
      </w:r>
      <w:r w:rsidR="0032703C" w:rsidRPr="00704475">
        <w:rPr>
          <w:rFonts w:hint="eastAsia"/>
          <w:kern w:val="22"/>
        </w:rPr>
        <w:t>有</w:t>
      </w:r>
      <w:r w:rsidRPr="00704475">
        <w:rPr>
          <w:rFonts w:hint="eastAsia"/>
          <w:kern w:val="22"/>
        </w:rPr>
        <w:t>1</w:t>
      </w:r>
      <w:r w:rsidR="005F555F" w:rsidRPr="00704475">
        <w:rPr>
          <w:kern w:val="22"/>
        </w:rPr>
        <w:t>1</w:t>
      </w:r>
      <w:r w:rsidRPr="00704475">
        <w:rPr>
          <w:rFonts w:hint="eastAsia"/>
          <w:kern w:val="22"/>
        </w:rPr>
        <w:t>个</w:t>
      </w:r>
      <w:r w:rsidRPr="00704475">
        <w:rPr>
          <w:kern w:val="22"/>
        </w:rPr>
        <w:t>缔约方</w:t>
      </w:r>
      <w:r w:rsidRPr="00704475">
        <w:rPr>
          <w:rStyle w:val="FootnoteReference"/>
          <w:rFonts w:ascii="Times New Roman" w:hAnsi="Times New Roman"/>
          <w:kern w:val="22"/>
        </w:rPr>
        <w:footnoteReference w:id="57"/>
      </w:r>
      <w:r w:rsidRPr="00704475">
        <w:rPr>
          <w:kern w:val="22"/>
        </w:rPr>
        <w:t xml:space="preserve"> </w:t>
      </w:r>
      <w:r w:rsidRPr="00704475">
        <w:rPr>
          <w:rFonts w:hint="eastAsia"/>
          <w:kern w:val="22"/>
        </w:rPr>
        <w:t>提及它们</w:t>
      </w:r>
      <w:r w:rsidRPr="00704475">
        <w:rPr>
          <w:kern w:val="22"/>
        </w:rPr>
        <w:t>打算</w:t>
      </w:r>
      <w:r w:rsidR="0032703C" w:rsidRPr="00704475">
        <w:rPr>
          <w:rFonts w:hint="eastAsia"/>
          <w:kern w:val="22"/>
        </w:rPr>
        <w:t>制定</w:t>
      </w:r>
      <w:r w:rsidR="005F555F" w:rsidRPr="00704475">
        <w:rPr>
          <w:rFonts w:hint="eastAsia"/>
          <w:kern w:val="22"/>
        </w:rPr>
        <w:t>次</w:t>
      </w:r>
      <w:r w:rsidRPr="00704475">
        <w:rPr>
          <w:kern w:val="22"/>
        </w:rPr>
        <w:t>国家生物多样性战略和行动计划</w:t>
      </w:r>
      <w:r w:rsidR="0032703C" w:rsidRPr="00704475">
        <w:rPr>
          <w:rFonts w:hint="eastAsia"/>
          <w:kern w:val="22"/>
        </w:rPr>
        <w:t>：</w:t>
      </w:r>
    </w:p>
    <w:p w14:paraId="26393B10" w14:textId="4A4663C3" w:rsidR="0001357D" w:rsidRPr="00704475" w:rsidRDefault="0001357D" w:rsidP="00454F3C">
      <w:pPr>
        <w:pStyle w:val="Para1"/>
        <w:numPr>
          <w:ilvl w:val="1"/>
          <w:numId w:val="32"/>
        </w:numPr>
        <w:autoSpaceDE w:val="0"/>
        <w:autoSpaceDN w:val="0"/>
        <w:adjustRightInd w:val="0"/>
        <w:ind w:left="0" w:firstLine="720"/>
        <w:rPr>
          <w:sz w:val="24"/>
          <w:szCs w:val="24"/>
          <w:lang w:eastAsia="zh-CN"/>
        </w:rPr>
      </w:pPr>
      <w:r w:rsidRPr="00704475">
        <w:rPr>
          <w:rFonts w:hint="eastAsia"/>
          <w:kern w:val="22"/>
          <w:sz w:val="24"/>
          <w:szCs w:val="24"/>
          <w:lang w:eastAsia="zh-CN"/>
        </w:rPr>
        <w:t>爱尔兰已经完成或起草了</w:t>
      </w:r>
      <w:r w:rsidRPr="00704475">
        <w:rPr>
          <w:rFonts w:hint="eastAsia"/>
          <w:sz w:val="24"/>
          <w:szCs w:val="24"/>
          <w:lang w:eastAsia="zh-CN"/>
        </w:rPr>
        <w:t>26</w:t>
      </w:r>
      <w:r w:rsidRPr="00704475">
        <w:rPr>
          <w:rFonts w:hint="eastAsia"/>
          <w:sz w:val="24"/>
          <w:szCs w:val="24"/>
          <w:lang w:eastAsia="zh-CN"/>
        </w:rPr>
        <w:t>项</w:t>
      </w:r>
      <w:r w:rsidRPr="00704475">
        <w:rPr>
          <w:rFonts w:cs="Microsoft YaHei" w:hint="eastAsia"/>
          <w:sz w:val="24"/>
          <w:szCs w:val="24"/>
          <w:lang w:eastAsia="zh-CN"/>
        </w:rPr>
        <w:t>地方生物多样性行动计划。将对其中一些进行审查，并将制定更多地方计划</w:t>
      </w:r>
      <w:r w:rsidRPr="00704475">
        <w:rPr>
          <w:rFonts w:hint="eastAsia"/>
          <w:sz w:val="24"/>
          <w:szCs w:val="24"/>
          <w:lang w:eastAsia="zh-CN"/>
        </w:rPr>
        <w:t>；</w:t>
      </w:r>
    </w:p>
    <w:p w14:paraId="7C9BA296" w14:textId="0F900B11" w:rsidR="0001357D" w:rsidRPr="00704475" w:rsidRDefault="0001357D" w:rsidP="00454F3C">
      <w:pPr>
        <w:pStyle w:val="Para1"/>
        <w:numPr>
          <w:ilvl w:val="1"/>
          <w:numId w:val="32"/>
        </w:numPr>
        <w:autoSpaceDE w:val="0"/>
        <w:autoSpaceDN w:val="0"/>
        <w:adjustRightInd w:val="0"/>
        <w:ind w:left="0" w:firstLine="720"/>
        <w:rPr>
          <w:sz w:val="24"/>
          <w:szCs w:val="24"/>
          <w:lang w:eastAsia="zh-CN"/>
        </w:rPr>
      </w:pPr>
      <w:r w:rsidRPr="00704475">
        <w:rPr>
          <w:rFonts w:hint="eastAsia"/>
          <w:kern w:val="22"/>
          <w:sz w:val="24"/>
          <w:szCs w:val="24"/>
          <w:lang w:eastAsia="zh-CN"/>
        </w:rPr>
        <w:t>墨西哥推动生物多样性分散规划和管理</w:t>
      </w:r>
      <w:r w:rsidRPr="00704475">
        <w:rPr>
          <w:rFonts w:cs="Microsoft YaHei" w:hint="eastAsia"/>
          <w:sz w:val="24"/>
          <w:szCs w:val="24"/>
          <w:lang w:eastAsia="zh-CN"/>
        </w:rPr>
        <w:t>，</w:t>
      </w:r>
      <w:r w:rsidRPr="00704475">
        <w:rPr>
          <w:rFonts w:cs="Microsoft YaHei" w:hint="eastAsia"/>
          <w:sz w:val="24"/>
          <w:szCs w:val="24"/>
          <w:lang w:eastAsia="zh-CN"/>
        </w:rPr>
        <w:t>1</w:t>
      </w:r>
      <w:r w:rsidRPr="00704475">
        <w:rPr>
          <w:rFonts w:cs="Microsoft YaHei"/>
          <w:sz w:val="24"/>
          <w:szCs w:val="24"/>
          <w:lang w:eastAsia="zh-CN"/>
        </w:rPr>
        <w:t>2</w:t>
      </w:r>
      <w:r w:rsidRPr="00704475">
        <w:rPr>
          <w:rFonts w:cs="Microsoft YaHei" w:hint="eastAsia"/>
          <w:sz w:val="24"/>
          <w:szCs w:val="24"/>
          <w:lang w:eastAsia="zh-CN"/>
        </w:rPr>
        <w:t>个州已制定和实施生物多样性保护和可持续利用战略，其他州也在制定战略；</w:t>
      </w:r>
    </w:p>
    <w:p w14:paraId="11AB5B9A" w14:textId="555012AE" w:rsidR="005B7A14" w:rsidRPr="00704475" w:rsidRDefault="005B7A14" w:rsidP="00454F3C">
      <w:pPr>
        <w:pStyle w:val="Para1"/>
        <w:numPr>
          <w:ilvl w:val="1"/>
          <w:numId w:val="32"/>
        </w:numPr>
        <w:autoSpaceDE w:val="0"/>
        <w:autoSpaceDN w:val="0"/>
        <w:adjustRightInd w:val="0"/>
        <w:ind w:left="0" w:firstLine="720"/>
        <w:rPr>
          <w:kern w:val="22"/>
          <w:sz w:val="24"/>
          <w:szCs w:val="24"/>
          <w:lang w:eastAsia="zh-CN"/>
        </w:rPr>
      </w:pPr>
      <w:r w:rsidRPr="00704475">
        <w:rPr>
          <w:rFonts w:hint="eastAsia"/>
          <w:kern w:val="22"/>
          <w:sz w:val="24"/>
          <w:szCs w:val="24"/>
          <w:lang w:eastAsia="zh-CN"/>
        </w:rPr>
        <w:t>在</w:t>
      </w:r>
      <w:r w:rsidRPr="00704475">
        <w:rPr>
          <w:kern w:val="22"/>
          <w:sz w:val="24"/>
          <w:szCs w:val="24"/>
          <w:lang w:eastAsia="zh-CN"/>
        </w:rPr>
        <w:t>马拉维，</w:t>
      </w:r>
      <w:r w:rsidRPr="00704475">
        <w:rPr>
          <w:kern w:val="22"/>
          <w:sz w:val="24"/>
          <w:szCs w:val="24"/>
          <w:lang w:eastAsia="zh-CN"/>
        </w:rPr>
        <w:t>Lilongwe</w:t>
      </w:r>
      <w:r w:rsidRPr="00704475">
        <w:rPr>
          <w:rFonts w:hint="eastAsia"/>
          <w:kern w:val="22"/>
          <w:sz w:val="24"/>
          <w:szCs w:val="24"/>
          <w:lang w:eastAsia="zh-CN"/>
        </w:rPr>
        <w:t>市议会</w:t>
      </w:r>
      <w:r w:rsidR="001D3D40" w:rsidRPr="00704475">
        <w:rPr>
          <w:rFonts w:hint="eastAsia"/>
          <w:kern w:val="22"/>
          <w:sz w:val="24"/>
          <w:szCs w:val="24"/>
          <w:lang w:eastAsia="zh-CN"/>
        </w:rPr>
        <w:t>正在</w:t>
      </w:r>
      <w:r w:rsidRPr="00704475">
        <w:rPr>
          <w:kern w:val="22"/>
          <w:sz w:val="24"/>
          <w:szCs w:val="24"/>
          <w:lang w:eastAsia="zh-CN"/>
        </w:rPr>
        <w:t>制定的地方生物多样性战略和行动计划强调该市将要保护的</w:t>
      </w:r>
      <w:r w:rsidRPr="00704475">
        <w:rPr>
          <w:rFonts w:hint="eastAsia"/>
          <w:kern w:val="22"/>
          <w:sz w:val="24"/>
          <w:szCs w:val="24"/>
          <w:lang w:eastAsia="zh-CN"/>
        </w:rPr>
        <w:t>特定</w:t>
      </w:r>
      <w:r w:rsidRPr="00704475">
        <w:rPr>
          <w:kern w:val="22"/>
          <w:sz w:val="24"/>
          <w:szCs w:val="24"/>
          <w:lang w:eastAsia="zh-CN"/>
        </w:rPr>
        <w:t>物种和生境，</w:t>
      </w:r>
      <w:r w:rsidRPr="00704475">
        <w:rPr>
          <w:rFonts w:hint="eastAsia"/>
          <w:kern w:val="22"/>
          <w:sz w:val="24"/>
          <w:szCs w:val="24"/>
          <w:lang w:eastAsia="zh-CN"/>
        </w:rPr>
        <w:t>并</w:t>
      </w:r>
      <w:r w:rsidRPr="00704475">
        <w:rPr>
          <w:kern w:val="22"/>
          <w:sz w:val="24"/>
          <w:szCs w:val="24"/>
          <w:lang w:eastAsia="zh-CN"/>
        </w:rPr>
        <w:t>强调生物多样性和发展如何在城市的开发活动中</w:t>
      </w:r>
      <w:r w:rsidRPr="00704475">
        <w:rPr>
          <w:rFonts w:hint="eastAsia"/>
          <w:kern w:val="22"/>
          <w:sz w:val="24"/>
          <w:szCs w:val="24"/>
          <w:lang w:eastAsia="zh-CN"/>
        </w:rPr>
        <w:t>携手并进</w:t>
      </w:r>
      <w:r w:rsidRPr="00704475">
        <w:rPr>
          <w:kern w:val="22"/>
          <w:sz w:val="24"/>
          <w:szCs w:val="24"/>
          <w:lang w:eastAsia="zh-CN"/>
        </w:rPr>
        <w:t>。</w:t>
      </w:r>
      <w:r w:rsidRPr="00704475">
        <w:rPr>
          <w:rFonts w:hint="eastAsia"/>
          <w:kern w:val="22"/>
          <w:sz w:val="24"/>
          <w:szCs w:val="24"/>
          <w:lang w:eastAsia="zh-CN"/>
        </w:rPr>
        <w:t>马拉维还</w:t>
      </w:r>
      <w:r w:rsidR="001D3D40" w:rsidRPr="00704475">
        <w:rPr>
          <w:rFonts w:hint="eastAsia"/>
          <w:kern w:val="22"/>
          <w:sz w:val="24"/>
          <w:szCs w:val="24"/>
          <w:lang w:eastAsia="zh-CN"/>
        </w:rPr>
        <w:t>有</w:t>
      </w:r>
      <w:r w:rsidRPr="00704475">
        <w:rPr>
          <w:rFonts w:hint="eastAsia"/>
          <w:kern w:val="22"/>
          <w:sz w:val="24"/>
          <w:szCs w:val="24"/>
          <w:lang w:eastAsia="zh-CN"/>
        </w:rPr>
        <w:t>制定</w:t>
      </w:r>
      <w:r w:rsidRPr="00704475">
        <w:rPr>
          <w:kern w:val="22"/>
          <w:sz w:val="24"/>
          <w:szCs w:val="24"/>
          <w:lang w:eastAsia="zh-CN"/>
        </w:rPr>
        <w:t>地方生物多样性战略和行动计划</w:t>
      </w:r>
      <w:r w:rsidRPr="00704475">
        <w:rPr>
          <w:rFonts w:hint="eastAsia"/>
          <w:kern w:val="22"/>
          <w:sz w:val="24"/>
          <w:szCs w:val="24"/>
          <w:lang w:eastAsia="zh-CN"/>
        </w:rPr>
        <w:t>的</w:t>
      </w:r>
      <w:r w:rsidRPr="00704475">
        <w:rPr>
          <w:kern w:val="22"/>
          <w:sz w:val="24"/>
          <w:szCs w:val="24"/>
          <w:lang w:eastAsia="zh-CN"/>
        </w:rPr>
        <w:t>国家</w:t>
      </w:r>
      <w:r w:rsidR="0001357D" w:rsidRPr="00704475">
        <w:rPr>
          <w:rFonts w:hint="eastAsia"/>
          <w:kern w:val="22"/>
          <w:sz w:val="24"/>
          <w:szCs w:val="24"/>
          <w:lang w:eastAsia="zh-CN"/>
        </w:rPr>
        <w:t>目标。</w:t>
      </w:r>
    </w:p>
    <w:p w14:paraId="75E5E195" w14:textId="35FB88D5" w:rsidR="005B7A14" w:rsidRPr="00704475" w:rsidRDefault="005B7A14" w:rsidP="00454F3C">
      <w:pPr>
        <w:numPr>
          <w:ilvl w:val="0"/>
          <w:numId w:val="27"/>
        </w:numPr>
        <w:spacing w:before="120" w:after="120"/>
        <w:ind w:left="0" w:firstLine="0"/>
        <w:rPr>
          <w:kern w:val="22"/>
        </w:rPr>
      </w:pPr>
      <w:r w:rsidRPr="00704475">
        <w:rPr>
          <w:rFonts w:hint="eastAsia"/>
          <w:kern w:val="22"/>
        </w:rPr>
        <w:t>几个国家和（或）</w:t>
      </w:r>
      <w:r w:rsidR="0001357D" w:rsidRPr="00704475">
        <w:rPr>
          <w:rFonts w:hint="eastAsia"/>
          <w:kern w:val="22"/>
        </w:rPr>
        <w:t>次</w:t>
      </w:r>
      <w:r w:rsidRPr="00704475">
        <w:rPr>
          <w:rFonts w:hint="eastAsia"/>
          <w:kern w:val="22"/>
        </w:rPr>
        <w:t>国家当局制定了</w:t>
      </w:r>
      <w:r w:rsidR="0001357D" w:rsidRPr="00704475">
        <w:rPr>
          <w:rFonts w:hint="eastAsia"/>
          <w:kern w:val="22"/>
        </w:rPr>
        <w:t>次</w:t>
      </w:r>
      <w:r w:rsidRPr="00704475">
        <w:rPr>
          <w:rFonts w:hint="eastAsia"/>
          <w:kern w:val="22"/>
        </w:rPr>
        <w:t>国家当局制定和（或）执行生物多样性计划的指南。</w:t>
      </w:r>
    </w:p>
    <w:p w14:paraId="0F0C0BA4" w14:textId="7BE972DA" w:rsidR="005B7A14" w:rsidRPr="00704475" w:rsidRDefault="00962460" w:rsidP="00454F3C">
      <w:pPr>
        <w:numPr>
          <w:ilvl w:val="0"/>
          <w:numId w:val="27"/>
        </w:numPr>
        <w:spacing w:before="120" w:after="120"/>
        <w:ind w:left="0" w:firstLine="0"/>
        <w:rPr>
          <w:kern w:val="22"/>
        </w:rPr>
      </w:pPr>
      <w:r w:rsidRPr="00704475">
        <w:rPr>
          <w:rFonts w:hint="eastAsia"/>
          <w:kern w:val="22"/>
        </w:rPr>
        <w:lastRenderedPageBreak/>
        <w:t>另有</w:t>
      </w:r>
      <w:r w:rsidR="0015250B" w:rsidRPr="00704475">
        <w:rPr>
          <w:rFonts w:hint="eastAsia"/>
          <w:kern w:val="22"/>
        </w:rPr>
        <w:t>共</w:t>
      </w:r>
      <w:r w:rsidRPr="00704475">
        <w:rPr>
          <w:kern w:val="22"/>
        </w:rPr>
        <w:t>2</w:t>
      </w:r>
      <w:r w:rsidR="0015250B" w:rsidRPr="00704475">
        <w:rPr>
          <w:kern w:val="22"/>
        </w:rPr>
        <w:t>6</w:t>
      </w:r>
      <w:r w:rsidR="004B6AF0" w:rsidRPr="00704475">
        <w:rPr>
          <w:rFonts w:hint="eastAsia"/>
          <w:kern w:val="22"/>
        </w:rPr>
        <w:t>份</w:t>
      </w:r>
      <w:r w:rsidR="005B7A14" w:rsidRPr="00704475">
        <w:rPr>
          <w:rFonts w:hint="eastAsia"/>
          <w:kern w:val="22"/>
        </w:rPr>
        <w:t>国家生物多样性战略和行动计划</w:t>
      </w:r>
      <w:r w:rsidR="005B7A14" w:rsidRPr="00704475">
        <w:rPr>
          <w:rStyle w:val="FootnoteReference"/>
          <w:rFonts w:ascii="Times New Roman" w:hAnsi="Times New Roman"/>
          <w:kern w:val="22"/>
        </w:rPr>
        <w:footnoteReference w:id="58"/>
      </w:r>
      <w:r w:rsidR="005B7A14" w:rsidRPr="00704475">
        <w:rPr>
          <w:vertAlign w:val="superscript"/>
        </w:rPr>
        <w:t xml:space="preserve"> </w:t>
      </w:r>
      <w:r w:rsidR="005B7A14" w:rsidRPr="00704475">
        <w:rPr>
          <w:rFonts w:hint="eastAsia"/>
          <w:kern w:val="22"/>
        </w:rPr>
        <w:t>载有旨在把生物多样性纳入</w:t>
      </w:r>
      <w:r w:rsidR="0001357D" w:rsidRPr="00704475">
        <w:rPr>
          <w:rFonts w:hint="eastAsia"/>
          <w:kern w:val="22"/>
        </w:rPr>
        <w:t>次</w:t>
      </w:r>
      <w:r w:rsidR="005B7A14" w:rsidRPr="00704475">
        <w:rPr>
          <w:rFonts w:hint="eastAsia"/>
          <w:kern w:val="22"/>
        </w:rPr>
        <w:t>国家计划的内容</w:t>
      </w:r>
      <w:r w:rsidR="0001357D" w:rsidRPr="00704475">
        <w:rPr>
          <w:rFonts w:hint="eastAsia"/>
          <w:kern w:val="22"/>
        </w:rPr>
        <w:t>、</w:t>
      </w:r>
      <w:r w:rsidR="005B7A14" w:rsidRPr="00704475">
        <w:rPr>
          <w:rFonts w:hint="eastAsia"/>
          <w:kern w:val="22"/>
        </w:rPr>
        <w:t>行动</w:t>
      </w:r>
      <w:r w:rsidR="0001357D" w:rsidRPr="00704475">
        <w:rPr>
          <w:rFonts w:hint="eastAsia"/>
          <w:kern w:val="22"/>
        </w:rPr>
        <w:t>或目标</w:t>
      </w:r>
      <w:r w:rsidR="005B7A14" w:rsidRPr="00704475">
        <w:rPr>
          <w:rFonts w:hint="eastAsia"/>
          <w:kern w:val="22"/>
        </w:rPr>
        <w:t>：</w:t>
      </w:r>
    </w:p>
    <w:p w14:paraId="5C274574" w14:textId="5497917A" w:rsidR="005B7A14" w:rsidRPr="00704475" w:rsidRDefault="005B7A14" w:rsidP="00454F3C">
      <w:pPr>
        <w:pStyle w:val="Para1"/>
        <w:numPr>
          <w:ilvl w:val="1"/>
          <w:numId w:val="33"/>
        </w:numPr>
        <w:autoSpaceDE w:val="0"/>
        <w:autoSpaceDN w:val="0"/>
        <w:adjustRightInd w:val="0"/>
        <w:ind w:left="0" w:firstLine="720"/>
        <w:rPr>
          <w:kern w:val="22"/>
          <w:sz w:val="24"/>
          <w:szCs w:val="24"/>
          <w:lang w:eastAsia="zh-CN"/>
        </w:rPr>
      </w:pPr>
      <w:r w:rsidRPr="00704475">
        <w:rPr>
          <w:rFonts w:hint="eastAsia"/>
          <w:kern w:val="22"/>
          <w:sz w:val="24"/>
          <w:szCs w:val="24"/>
          <w:lang w:eastAsia="zh-CN"/>
        </w:rPr>
        <w:t>澳大利亚和比利时打算</w:t>
      </w:r>
      <w:r w:rsidR="00F20268" w:rsidRPr="00704475">
        <w:rPr>
          <w:rFonts w:hint="eastAsia"/>
          <w:kern w:val="22"/>
          <w:sz w:val="24"/>
          <w:szCs w:val="24"/>
          <w:lang w:eastAsia="zh-CN"/>
        </w:rPr>
        <w:t>将国家生物多样性战略和行动计划与</w:t>
      </w:r>
      <w:r w:rsidR="0001357D" w:rsidRPr="00704475">
        <w:rPr>
          <w:rFonts w:hint="eastAsia"/>
          <w:kern w:val="22"/>
          <w:sz w:val="24"/>
          <w:szCs w:val="24"/>
          <w:lang w:eastAsia="zh-CN"/>
        </w:rPr>
        <w:t>区</w:t>
      </w:r>
      <w:r w:rsidRPr="00704475">
        <w:rPr>
          <w:rFonts w:hint="eastAsia"/>
          <w:kern w:val="22"/>
          <w:sz w:val="24"/>
          <w:szCs w:val="24"/>
          <w:lang w:eastAsia="zh-CN"/>
        </w:rPr>
        <w:t>、</w:t>
      </w:r>
      <w:r w:rsidR="0001357D" w:rsidRPr="00704475">
        <w:rPr>
          <w:rFonts w:hint="eastAsia"/>
          <w:kern w:val="22"/>
          <w:sz w:val="24"/>
          <w:szCs w:val="24"/>
          <w:lang w:eastAsia="zh-CN"/>
        </w:rPr>
        <w:t>州</w:t>
      </w:r>
      <w:r w:rsidRPr="00704475">
        <w:rPr>
          <w:rFonts w:hint="eastAsia"/>
          <w:kern w:val="22"/>
          <w:sz w:val="24"/>
          <w:szCs w:val="24"/>
          <w:lang w:eastAsia="zh-CN"/>
        </w:rPr>
        <w:t>和</w:t>
      </w:r>
      <w:r w:rsidR="0001357D" w:rsidRPr="00704475">
        <w:rPr>
          <w:rFonts w:hint="eastAsia"/>
          <w:kern w:val="22"/>
          <w:sz w:val="24"/>
          <w:szCs w:val="24"/>
          <w:lang w:eastAsia="zh-CN"/>
        </w:rPr>
        <w:t>领地</w:t>
      </w:r>
      <w:r w:rsidRPr="00704475">
        <w:rPr>
          <w:rFonts w:hint="eastAsia"/>
          <w:kern w:val="22"/>
          <w:sz w:val="24"/>
          <w:szCs w:val="24"/>
          <w:lang w:eastAsia="zh-CN"/>
        </w:rPr>
        <w:t>计划</w:t>
      </w:r>
      <w:r w:rsidRPr="00704475">
        <w:rPr>
          <w:rFonts w:hint="eastAsia"/>
          <w:kern w:val="22"/>
          <w:sz w:val="24"/>
          <w:szCs w:val="24"/>
          <w:lang w:eastAsia="zh-CN"/>
        </w:rPr>
        <w:t>/</w:t>
      </w:r>
      <w:r w:rsidRPr="00704475">
        <w:rPr>
          <w:rFonts w:hint="eastAsia"/>
          <w:kern w:val="22"/>
          <w:sz w:val="24"/>
          <w:szCs w:val="24"/>
          <w:lang w:eastAsia="zh-CN"/>
        </w:rPr>
        <w:t>文件</w:t>
      </w:r>
      <w:r w:rsidR="00F20268" w:rsidRPr="00704475">
        <w:rPr>
          <w:rFonts w:hint="eastAsia"/>
          <w:kern w:val="22"/>
          <w:sz w:val="24"/>
          <w:szCs w:val="24"/>
          <w:lang w:eastAsia="zh-CN"/>
        </w:rPr>
        <w:t>一并考虑</w:t>
      </w:r>
      <w:r w:rsidRPr="00704475">
        <w:rPr>
          <w:rFonts w:hint="eastAsia"/>
          <w:kern w:val="22"/>
          <w:sz w:val="24"/>
          <w:szCs w:val="24"/>
          <w:lang w:eastAsia="zh-CN"/>
        </w:rPr>
        <w:t>；</w:t>
      </w:r>
    </w:p>
    <w:p w14:paraId="69A059CA" w14:textId="12A2AF0A" w:rsidR="005B7A14" w:rsidRPr="00704475" w:rsidRDefault="005B7A14" w:rsidP="00454F3C">
      <w:pPr>
        <w:pStyle w:val="Para1"/>
        <w:numPr>
          <w:ilvl w:val="1"/>
          <w:numId w:val="33"/>
        </w:numPr>
        <w:autoSpaceDE w:val="0"/>
        <w:autoSpaceDN w:val="0"/>
        <w:adjustRightInd w:val="0"/>
        <w:ind w:left="0" w:firstLine="720"/>
        <w:rPr>
          <w:kern w:val="22"/>
          <w:sz w:val="24"/>
          <w:szCs w:val="24"/>
          <w:lang w:eastAsia="zh-CN"/>
        </w:rPr>
      </w:pPr>
      <w:r w:rsidRPr="00704475">
        <w:rPr>
          <w:rFonts w:hint="eastAsia"/>
          <w:kern w:val="22"/>
          <w:sz w:val="24"/>
          <w:szCs w:val="24"/>
          <w:lang w:eastAsia="zh-CN"/>
        </w:rPr>
        <w:t>布隆迪</w:t>
      </w:r>
      <w:r w:rsidR="00DD2FFC" w:rsidRPr="00704475">
        <w:rPr>
          <w:rFonts w:hint="eastAsia"/>
          <w:kern w:val="22"/>
          <w:sz w:val="24"/>
          <w:szCs w:val="24"/>
          <w:lang w:eastAsia="zh-CN"/>
        </w:rPr>
        <w:t>——</w:t>
      </w:r>
      <w:r w:rsidR="0001357D" w:rsidRPr="00704475">
        <w:rPr>
          <w:rFonts w:hint="eastAsia"/>
          <w:kern w:val="22"/>
          <w:sz w:val="24"/>
          <w:szCs w:val="24"/>
          <w:lang w:eastAsia="zh-CN"/>
        </w:rPr>
        <w:t>目标</w:t>
      </w:r>
      <w:r w:rsidRPr="00704475">
        <w:rPr>
          <w:rFonts w:hint="eastAsia"/>
          <w:kern w:val="22"/>
          <w:sz w:val="24"/>
          <w:szCs w:val="24"/>
          <w:lang w:eastAsia="zh-CN"/>
        </w:rPr>
        <w:t>18</w:t>
      </w:r>
      <w:r w:rsidRPr="00704475">
        <w:rPr>
          <w:rFonts w:hint="eastAsia"/>
          <w:kern w:val="22"/>
          <w:sz w:val="24"/>
          <w:szCs w:val="24"/>
          <w:lang w:eastAsia="zh-CN"/>
        </w:rPr>
        <w:t>，</w:t>
      </w:r>
      <w:r w:rsidRPr="00704475">
        <w:rPr>
          <w:kern w:val="22"/>
          <w:sz w:val="24"/>
          <w:szCs w:val="24"/>
          <w:lang w:eastAsia="zh-CN"/>
        </w:rPr>
        <w:t>行动</w:t>
      </w:r>
      <w:r w:rsidRPr="00704475">
        <w:rPr>
          <w:rFonts w:hint="eastAsia"/>
          <w:kern w:val="22"/>
          <w:sz w:val="24"/>
          <w:szCs w:val="24"/>
          <w:lang w:eastAsia="zh-CN"/>
        </w:rPr>
        <w:t>2</w:t>
      </w:r>
      <w:r w:rsidR="00D73BC7" w:rsidRPr="00704475">
        <w:rPr>
          <w:rFonts w:hint="eastAsia"/>
          <w:kern w:val="22"/>
          <w:sz w:val="24"/>
          <w:szCs w:val="24"/>
          <w:lang w:eastAsia="zh-CN"/>
        </w:rPr>
        <w:t>——</w:t>
      </w:r>
      <w:r w:rsidRPr="00C50789">
        <w:rPr>
          <w:rFonts w:ascii="SimSun" w:hAnsi="SimSun"/>
          <w:kern w:val="22"/>
          <w:sz w:val="24"/>
          <w:szCs w:val="24"/>
          <w:lang w:eastAsia="zh-CN"/>
        </w:rPr>
        <w:t>“</w:t>
      </w:r>
      <w:r w:rsidRPr="00704475">
        <w:rPr>
          <w:kern w:val="22"/>
          <w:sz w:val="24"/>
          <w:szCs w:val="24"/>
          <w:lang w:eastAsia="zh-CN"/>
        </w:rPr>
        <w:t>拟定</w:t>
      </w:r>
      <w:r w:rsidRPr="00704475">
        <w:rPr>
          <w:rFonts w:hint="eastAsia"/>
          <w:kern w:val="22"/>
          <w:sz w:val="24"/>
          <w:szCs w:val="24"/>
          <w:lang w:eastAsia="zh-CN"/>
        </w:rPr>
        <w:t>执行国家生物多样性战略和行动计划的生态</w:t>
      </w:r>
      <w:r w:rsidRPr="00704475">
        <w:rPr>
          <w:kern w:val="22"/>
          <w:sz w:val="24"/>
          <w:szCs w:val="24"/>
          <w:lang w:eastAsia="zh-CN"/>
        </w:rPr>
        <w:t>（地方）计划</w:t>
      </w:r>
      <w:r w:rsidRPr="00C50789">
        <w:rPr>
          <w:rFonts w:ascii="SimSun" w:hAnsi="SimSun"/>
          <w:kern w:val="22"/>
          <w:sz w:val="24"/>
          <w:szCs w:val="24"/>
          <w:lang w:eastAsia="zh-CN"/>
        </w:rPr>
        <w:t>”</w:t>
      </w:r>
      <w:r w:rsidRPr="00704475">
        <w:rPr>
          <w:kern w:val="22"/>
          <w:sz w:val="24"/>
          <w:szCs w:val="24"/>
          <w:lang w:eastAsia="zh-CN"/>
        </w:rPr>
        <w:t>。</w:t>
      </w:r>
      <w:r w:rsidRPr="00704475">
        <w:rPr>
          <w:rFonts w:hint="eastAsia"/>
          <w:kern w:val="22"/>
          <w:sz w:val="24"/>
          <w:szCs w:val="24"/>
          <w:lang w:eastAsia="zh-CN"/>
        </w:rPr>
        <w:t>这一行动还</w:t>
      </w:r>
      <w:r w:rsidRPr="00704475">
        <w:rPr>
          <w:kern w:val="22"/>
          <w:sz w:val="24"/>
          <w:szCs w:val="24"/>
          <w:lang w:eastAsia="zh-CN"/>
        </w:rPr>
        <w:t>建议将这些地方性执行计划纳入社区</w:t>
      </w:r>
      <w:r w:rsidRPr="00704475">
        <w:rPr>
          <w:rFonts w:hint="eastAsia"/>
          <w:kern w:val="22"/>
          <w:sz w:val="24"/>
          <w:szCs w:val="24"/>
          <w:lang w:eastAsia="zh-CN"/>
        </w:rPr>
        <w:t>发展</w:t>
      </w:r>
      <w:r w:rsidRPr="00704475">
        <w:rPr>
          <w:kern w:val="22"/>
          <w:sz w:val="24"/>
          <w:szCs w:val="24"/>
          <w:lang w:eastAsia="zh-CN"/>
        </w:rPr>
        <w:t>计划中；</w:t>
      </w:r>
    </w:p>
    <w:p w14:paraId="47A194BE" w14:textId="382C32B9" w:rsidR="005B7A14" w:rsidRPr="00704475" w:rsidRDefault="005B7A14" w:rsidP="00454F3C">
      <w:pPr>
        <w:pStyle w:val="Para1"/>
        <w:numPr>
          <w:ilvl w:val="1"/>
          <w:numId w:val="33"/>
        </w:numPr>
        <w:autoSpaceDE w:val="0"/>
        <w:autoSpaceDN w:val="0"/>
        <w:adjustRightInd w:val="0"/>
        <w:ind w:left="0" w:firstLine="720"/>
        <w:rPr>
          <w:kern w:val="22"/>
          <w:sz w:val="24"/>
          <w:szCs w:val="24"/>
          <w:lang w:eastAsia="zh-CN"/>
        </w:rPr>
      </w:pPr>
      <w:r w:rsidRPr="00704475">
        <w:rPr>
          <w:rFonts w:hint="eastAsia"/>
          <w:kern w:val="22"/>
          <w:sz w:val="24"/>
          <w:szCs w:val="24"/>
          <w:lang w:eastAsia="zh-CN"/>
        </w:rPr>
        <w:t>喀麦隆</w:t>
      </w:r>
      <w:r w:rsidR="00DD2FFC" w:rsidRPr="00704475">
        <w:rPr>
          <w:rFonts w:hint="eastAsia"/>
          <w:kern w:val="22"/>
          <w:sz w:val="24"/>
          <w:szCs w:val="24"/>
          <w:lang w:eastAsia="zh-CN"/>
        </w:rPr>
        <w:t>——</w:t>
      </w:r>
      <w:r w:rsidR="0001357D" w:rsidRPr="00704475">
        <w:rPr>
          <w:rFonts w:hint="eastAsia"/>
          <w:kern w:val="22"/>
          <w:sz w:val="24"/>
          <w:szCs w:val="24"/>
          <w:lang w:eastAsia="zh-CN"/>
        </w:rPr>
        <w:t>目标</w:t>
      </w:r>
      <w:r w:rsidRPr="00704475">
        <w:rPr>
          <w:rFonts w:hint="eastAsia"/>
          <w:kern w:val="22"/>
          <w:sz w:val="24"/>
          <w:szCs w:val="24"/>
          <w:lang w:eastAsia="zh-CN"/>
        </w:rPr>
        <w:t>18</w:t>
      </w:r>
      <w:r w:rsidR="00085E7A" w:rsidRPr="00704475">
        <w:rPr>
          <w:rFonts w:hint="eastAsia"/>
          <w:kern w:val="22"/>
          <w:sz w:val="24"/>
          <w:szCs w:val="24"/>
          <w:lang w:eastAsia="zh-CN"/>
        </w:rPr>
        <w:t>——</w:t>
      </w:r>
      <w:r w:rsidRPr="00C50789">
        <w:rPr>
          <w:rFonts w:ascii="SimSun" w:hAnsi="SimSun"/>
          <w:kern w:val="22"/>
          <w:sz w:val="24"/>
          <w:szCs w:val="24"/>
          <w:lang w:eastAsia="zh-CN"/>
        </w:rPr>
        <w:t>“</w:t>
      </w:r>
      <w:r w:rsidRPr="00704475">
        <w:rPr>
          <w:rFonts w:hint="eastAsia"/>
          <w:kern w:val="22"/>
          <w:sz w:val="24"/>
          <w:szCs w:val="24"/>
          <w:lang w:eastAsia="zh-CN"/>
        </w:rPr>
        <w:t>到</w:t>
      </w:r>
      <w:r w:rsidRPr="00704475">
        <w:rPr>
          <w:kern w:val="22"/>
          <w:sz w:val="24"/>
          <w:szCs w:val="24"/>
          <w:lang w:eastAsia="zh-CN"/>
        </w:rPr>
        <w:t>2020</w:t>
      </w:r>
      <w:r w:rsidRPr="00704475">
        <w:rPr>
          <w:rFonts w:hint="eastAsia"/>
          <w:kern w:val="22"/>
          <w:sz w:val="24"/>
          <w:szCs w:val="24"/>
          <w:lang w:eastAsia="zh-CN"/>
        </w:rPr>
        <w:t>年</w:t>
      </w:r>
      <w:r w:rsidRPr="00704475">
        <w:rPr>
          <w:kern w:val="22"/>
          <w:sz w:val="24"/>
          <w:szCs w:val="24"/>
          <w:lang w:eastAsia="zh-CN"/>
        </w:rPr>
        <w:t>，主要生产部门和权力下放的地方当局应制定</w:t>
      </w:r>
      <w:r w:rsidRPr="00704475">
        <w:rPr>
          <w:rFonts w:hint="eastAsia"/>
          <w:kern w:val="22"/>
          <w:sz w:val="24"/>
          <w:szCs w:val="24"/>
          <w:lang w:eastAsia="zh-CN"/>
        </w:rPr>
        <w:t>针对部门</w:t>
      </w:r>
      <w:r w:rsidRPr="00704475">
        <w:rPr>
          <w:kern w:val="22"/>
          <w:sz w:val="24"/>
          <w:szCs w:val="24"/>
          <w:lang w:eastAsia="zh-CN"/>
        </w:rPr>
        <w:t>或</w:t>
      </w:r>
      <w:r w:rsidRPr="00704475">
        <w:rPr>
          <w:rFonts w:hint="eastAsia"/>
          <w:kern w:val="22"/>
          <w:sz w:val="24"/>
          <w:szCs w:val="24"/>
          <w:lang w:eastAsia="zh-CN"/>
        </w:rPr>
        <w:t>地区</w:t>
      </w:r>
      <w:r w:rsidRPr="00704475">
        <w:rPr>
          <w:kern w:val="22"/>
          <w:sz w:val="24"/>
          <w:szCs w:val="24"/>
          <w:lang w:eastAsia="zh-CN"/>
        </w:rPr>
        <w:t>的生物多样性</w:t>
      </w:r>
      <w:r w:rsidR="001640CB" w:rsidRPr="00704475">
        <w:rPr>
          <w:rFonts w:hint="eastAsia"/>
          <w:kern w:val="22"/>
          <w:sz w:val="24"/>
          <w:szCs w:val="24"/>
          <w:lang w:eastAsia="zh-CN"/>
        </w:rPr>
        <w:t>目标</w:t>
      </w:r>
      <w:r w:rsidRPr="00704475">
        <w:rPr>
          <w:kern w:val="22"/>
          <w:sz w:val="24"/>
          <w:szCs w:val="24"/>
          <w:lang w:eastAsia="zh-CN"/>
        </w:rPr>
        <w:t>，并与国家</w:t>
      </w:r>
      <w:r w:rsidR="0001357D" w:rsidRPr="00704475">
        <w:rPr>
          <w:rFonts w:hint="eastAsia"/>
          <w:kern w:val="22"/>
          <w:sz w:val="24"/>
          <w:szCs w:val="24"/>
          <w:lang w:eastAsia="zh-CN"/>
        </w:rPr>
        <w:t>目标</w:t>
      </w:r>
      <w:r w:rsidRPr="00704475">
        <w:rPr>
          <w:kern w:val="22"/>
          <w:sz w:val="24"/>
          <w:szCs w:val="24"/>
          <w:lang w:eastAsia="zh-CN"/>
        </w:rPr>
        <w:t>相连</w:t>
      </w:r>
      <w:r w:rsidRPr="00C50789">
        <w:rPr>
          <w:rFonts w:ascii="SimSun" w:hAnsi="SimSun"/>
          <w:kern w:val="22"/>
          <w:sz w:val="24"/>
          <w:szCs w:val="24"/>
          <w:lang w:eastAsia="zh-CN"/>
        </w:rPr>
        <w:t>”</w:t>
      </w:r>
      <w:r w:rsidRPr="00704475">
        <w:rPr>
          <w:rFonts w:hint="eastAsia"/>
          <w:kern w:val="22"/>
          <w:sz w:val="24"/>
          <w:szCs w:val="24"/>
          <w:lang w:eastAsia="zh-CN"/>
        </w:rPr>
        <w:t>；</w:t>
      </w:r>
    </w:p>
    <w:p w14:paraId="6D7C00B6" w14:textId="7153755A" w:rsidR="006B4390" w:rsidRPr="00704475" w:rsidRDefault="005B7A14" w:rsidP="00454F3C">
      <w:pPr>
        <w:pStyle w:val="Para1"/>
        <w:numPr>
          <w:ilvl w:val="1"/>
          <w:numId w:val="33"/>
        </w:numPr>
        <w:autoSpaceDE w:val="0"/>
        <w:autoSpaceDN w:val="0"/>
        <w:adjustRightInd w:val="0"/>
        <w:ind w:left="0" w:firstLine="720"/>
        <w:rPr>
          <w:kern w:val="22"/>
          <w:sz w:val="24"/>
          <w:szCs w:val="24"/>
          <w:lang w:eastAsia="zh-CN"/>
        </w:rPr>
      </w:pPr>
      <w:r w:rsidRPr="00704475">
        <w:rPr>
          <w:rFonts w:hint="eastAsia"/>
          <w:kern w:val="22"/>
          <w:sz w:val="24"/>
          <w:szCs w:val="24"/>
          <w:lang w:eastAsia="zh-CN"/>
        </w:rPr>
        <w:t>大韩民国制定了规划地方生物多样性战略的准则，并且正</w:t>
      </w:r>
      <w:r w:rsidR="00F20268" w:rsidRPr="00704475">
        <w:rPr>
          <w:rFonts w:hint="eastAsia"/>
          <w:kern w:val="22"/>
          <w:sz w:val="24"/>
          <w:szCs w:val="24"/>
          <w:lang w:eastAsia="zh-CN"/>
        </w:rPr>
        <w:t>通过</w:t>
      </w:r>
      <w:r w:rsidR="00EB2BA9" w:rsidRPr="00704475">
        <w:rPr>
          <w:rFonts w:hint="eastAsia"/>
          <w:kern w:val="22"/>
          <w:sz w:val="24"/>
          <w:szCs w:val="24"/>
          <w:lang w:eastAsia="zh-CN"/>
        </w:rPr>
        <w:t>《</w:t>
      </w:r>
      <w:r w:rsidRPr="00704475">
        <w:rPr>
          <w:rFonts w:hint="eastAsia"/>
          <w:kern w:val="22"/>
          <w:sz w:val="24"/>
          <w:szCs w:val="24"/>
          <w:lang w:eastAsia="zh-CN"/>
        </w:rPr>
        <w:t>生物多样性</w:t>
      </w:r>
      <w:r w:rsidR="00EB2BA9" w:rsidRPr="00704475">
        <w:rPr>
          <w:rFonts w:hint="eastAsia"/>
          <w:kern w:val="22"/>
          <w:sz w:val="24"/>
          <w:szCs w:val="24"/>
          <w:lang w:eastAsia="zh-CN"/>
        </w:rPr>
        <w:t>保护和利用</w:t>
      </w:r>
      <w:r w:rsidRPr="00704475">
        <w:rPr>
          <w:rFonts w:hint="eastAsia"/>
          <w:kern w:val="22"/>
          <w:sz w:val="24"/>
          <w:szCs w:val="24"/>
          <w:lang w:eastAsia="zh-CN"/>
        </w:rPr>
        <w:t>法</w:t>
      </w:r>
      <w:r w:rsidR="00EB2BA9" w:rsidRPr="00704475">
        <w:rPr>
          <w:rFonts w:hint="eastAsia"/>
          <w:kern w:val="22"/>
          <w:sz w:val="24"/>
          <w:szCs w:val="24"/>
          <w:lang w:eastAsia="zh-CN"/>
        </w:rPr>
        <w:t>》</w:t>
      </w:r>
      <w:r w:rsidRPr="00704475">
        <w:rPr>
          <w:rFonts w:hint="eastAsia"/>
          <w:kern w:val="22"/>
          <w:sz w:val="24"/>
          <w:szCs w:val="24"/>
          <w:lang w:eastAsia="zh-CN"/>
        </w:rPr>
        <w:t>为</w:t>
      </w:r>
      <w:r w:rsidR="00F4573A" w:rsidRPr="00704475">
        <w:rPr>
          <w:rFonts w:hint="eastAsia"/>
          <w:kern w:val="22"/>
          <w:sz w:val="24"/>
          <w:szCs w:val="24"/>
          <w:lang w:eastAsia="zh-CN"/>
        </w:rPr>
        <w:t>广域</w:t>
      </w:r>
      <w:r w:rsidRPr="00704475">
        <w:rPr>
          <w:rFonts w:hint="eastAsia"/>
          <w:kern w:val="22"/>
          <w:sz w:val="24"/>
          <w:szCs w:val="24"/>
          <w:lang w:eastAsia="zh-CN"/>
        </w:rPr>
        <w:t>市</w:t>
      </w:r>
      <w:r w:rsidRPr="00704475">
        <w:rPr>
          <w:kern w:val="22"/>
          <w:sz w:val="24"/>
          <w:szCs w:val="24"/>
          <w:lang w:eastAsia="zh-CN"/>
        </w:rPr>
        <w:t>/</w:t>
      </w:r>
      <w:r w:rsidR="00F4573A" w:rsidRPr="00704475">
        <w:rPr>
          <w:rFonts w:hint="eastAsia"/>
          <w:kern w:val="22"/>
          <w:sz w:val="24"/>
          <w:szCs w:val="24"/>
          <w:lang w:eastAsia="zh-CN"/>
        </w:rPr>
        <w:t>道</w:t>
      </w:r>
      <w:r w:rsidRPr="00704475">
        <w:rPr>
          <w:rFonts w:hint="eastAsia"/>
          <w:kern w:val="22"/>
          <w:sz w:val="24"/>
          <w:szCs w:val="24"/>
          <w:lang w:eastAsia="zh-CN"/>
        </w:rPr>
        <w:t>制定生物多样性战略</w:t>
      </w:r>
      <w:r w:rsidR="00F20268" w:rsidRPr="00704475">
        <w:rPr>
          <w:rFonts w:hint="eastAsia"/>
          <w:kern w:val="22"/>
          <w:sz w:val="24"/>
          <w:szCs w:val="24"/>
          <w:lang w:eastAsia="zh-CN"/>
        </w:rPr>
        <w:t>建立</w:t>
      </w:r>
      <w:r w:rsidRPr="00704475">
        <w:rPr>
          <w:rFonts w:hint="eastAsia"/>
          <w:kern w:val="22"/>
          <w:sz w:val="24"/>
          <w:szCs w:val="24"/>
          <w:lang w:eastAsia="zh-CN"/>
        </w:rPr>
        <w:t>法律依据</w:t>
      </w:r>
      <w:r w:rsidR="00A42907" w:rsidRPr="00704475">
        <w:rPr>
          <w:rFonts w:hint="eastAsia"/>
          <w:kern w:val="22"/>
          <w:sz w:val="24"/>
          <w:szCs w:val="24"/>
          <w:lang w:eastAsia="zh-CN"/>
        </w:rPr>
        <w:t>；</w:t>
      </w:r>
    </w:p>
    <w:p w14:paraId="05ACFB97" w14:textId="29C9EB3E" w:rsidR="003336AD" w:rsidRPr="00704475" w:rsidRDefault="003336AD" w:rsidP="00454F3C">
      <w:pPr>
        <w:pStyle w:val="Para1"/>
        <w:numPr>
          <w:ilvl w:val="1"/>
          <w:numId w:val="33"/>
        </w:numPr>
        <w:autoSpaceDE w:val="0"/>
        <w:autoSpaceDN w:val="0"/>
        <w:adjustRightInd w:val="0"/>
        <w:ind w:left="0" w:firstLine="720"/>
        <w:rPr>
          <w:kern w:val="22"/>
          <w:sz w:val="24"/>
          <w:szCs w:val="24"/>
          <w:lang w:eastAsia="zh-CN"/>
        </w:rPr>
      </w:pPr>
      <w:r w:rsidRPr="00704475">
        <w:rPr>
          <w:kern w:val="22"/>
          <w:sz w:val="24"/>
          <w:szCs w:val="24"/>
          <w:lang w:eastAsia="zh-CN"/>
        </w:rPr>
        <w:t>在密克罗尼西亚联邦，每个州都有纳入生物多样性的</w:t>
      </w:r>
      <w:r w:rsidR="004F4D42" w:rsidRPr="00704475">
        <w:rPr>
          <w:rFonts w:hint="eastAsia"/>
          <w:kern w:val="22"/>
          <w:sz w:val="24"/>
          <w:szCs w:val="24"/>
          <w:lang w:eastAsia="zh-CN"/>
        </w:rPr>
        <w:t>《</w:t>
      </w:r>
      <w:r w:rsidRPr="00704475">
        <w:rPr>
          <w:kern w:val="22"/>
          <w:sz w:val="24"/>
          <w:szCs w:val="24"/>
          <w:lang w:eastAsia="zh-CN"/>
        </w:rPr>
        <w:t>战略发展计划</w:t>
      </w:r>
      <w:r w:rsidR="004F4D42" w:rsidRPr="00704475">
        <w:rPr>
          <w:rFonts w:hint="eastAsia"/>
          <w:kern w:val="22"/>
          <w:sz w:val="24"/>
          <w:szCs w:val="24"/>
          <w:lang w:eastAsia="zh-CN"/>
        </w:rPr>
        <w:t>》</w:t>
      </w:r>
      <w:r w:rsidRPr="00704475">
        <w:rPr>
          <w:rFonts w:hint="eastAsia"/>
          <w:kern w:val="22"/>
          <w:sz w:val="24"/>
          <w:szCs w:val="24"/>
          <w:lang w:eastAsia="zh-CN"/>
        </w:rPr>
        <w:t>；</w:t>
      </w:r>
    </w:p>
    <w:p w14:paraId="55B328D4" w14:textId="4EEFAAA3" w:rsidR="003336AD" w:rsidRPr="00704475" w:rsidRDefault="003336AD" w:rsidP="00454F3C">
      <w:pPr>
        <w:pStyle w:val="Para1"/>
        <w:numPr>
          <w:ilvl w:val="1"/>
          <w:numId w:val="33"/>
        </w:numPr>
        <w:autoSpaceDE w:val="0"/>
        <w:autoSpaceDN w:val="0"/>
        <w:adjustRightInd w:val="0"/>
        <w:ind w:left="0" w:firstLine="720"/>
        <w:rPr>
          <w:kern w:val="22"/>
          <w:sz w:val="24"/>
          <w:szCs w:val="24"/>
          <w:lang w:eastAsia="zh-CN"/>
        </w:rPr>
      </w:pPr>
      <w:r w:rsidRPr="00704475">
        <w:rPr>
          <w:kern w:val="22"/>
          <w:sz w:val="24"/>
          <w:szCs w:val="24"/>
          <w:lang w:eastAsia="zh-CN"/>
        </w:rPr>
        <w:t>北马其顿打算采取行动，逐步将生物多样性价值</w:t>
      </w:r>
      <w:r w:rsidR="004F4D42" w:rsidRPr="00704475">
        <w:rPr>
          <w:rFonts w:hint="eastAsia"/>
          <w:kern w:val="22"/>
          <w:sz w:val="24"/>
          <w:szCs w:val="24"/>
          <w:lang w:eastAsia="zh-CN"/>
        </w:rPr>
        <w:t>观</w:t>
      </w:r>
      <w:r w:rsidRPr="00704475">
        <w:rPr>
          <w:kern w:val="22"/>
          <w:sz w:val="24"/>
          <w:szCs w:val="24"/>
          <w:lang w:eastAsia="zh-CN"/>
        </w:rPr>
        <w:t>纳入地方发展计划；</w:t>
      </w:r>
    </w:p>
    <w:p w14:paraId="22308FD3" w14:textId="77A1ED5B" w:rsidR="003336AD" w:rsidRPr="00704475" w:rsidRDefault="003336AD" w:rsidP="00454F3C">
      <w:pPr>
        <w:pStyle w:val="Para1"/>
        <w:numPr>
          <w:ilvl w:val="1"/>
          <w:numId w:val="33"/>
        </w:numPr>
        <w:autoSpaceDE w:val="0"/>
        <w:autoSpaceDN w:val="0"/>
        <w:adjustRightInd w:val="0"/>
        <w:ind w:left="0" w:firstLine="720"/>
        <w:rPr>
          <w:kern w:val="22"/>
          <w:sz w:val="24"/>
          <w:szCs w:val="24"/>
          <w:lang w:eastAsia="zh-CN"/>
        </w:rPr>
      </w:pPr>
      <w:r w:rsidRPr="00704475">
        <w:rPr>
          <w:kern w:val="22"/>
          <w:sz w:val="24"/>
          <w:szCs w:val="24"/>
          <w:lang w:eastAsia="zh-CN"/>
        </w:rPr>
        <w:t>南苏丹</w:t>
      </w:r>
      <w:r w:rsidR="004F4D42" w:rsidRPr="00704475">
        <w:rPr>
          <w:rFonts w:hint="eastAsia"/>
          <w:kern w:val="22"/>
          <w:sz w:val="24"/>
          <w:szCs w:val="24"/>
          <w:lang w:eastAsia="zh-CN"/>
        </w:rPr>
        <w:t>打算</w:t>
      </w:r>
      <w:r w:rsidRPr="00704475">
        <w:rPr>
          <w:kern w:val="22"/>
          <w:sz w:val="24"/>
          <w:szCs w:val="24"/>
          <w:lang w:eastAsia="zh-CN"/>
        </w:rPr>
        <w:t>将生物多样性价值观纳入州和县发展计划的主流。</w:t>
      </w:r>
    </w:p>
    <w:p w14:paraId="49343E60" w14:textId="0D96902D" w:rsidR="005B7A14" w:rsidRPr="00C41FA7" w:rsidRDefault="005B7A14" w:rsidP="008E1A69">
      <w:pPr>
        <w:spacing w:before="120" w:after="120"/>
        <w:jc w:val="center"/>
        <w:rPr>
          <w:rFonts w:ascii="KaiTi" w:eastAsia="KaiTi" w:hAnsi="KaiTi"/>
          <w:kern w:val="22"/>
        </w:rPr>
      </w:pPr>
      <w:r w:rsidRPr="00C41FA7">
        <w:rPr>
          <w:rFonts w:ascii="KaiTi" w:eastAsia="KaiTi" w:hAnsi="KaiTi"/>
          <w:kern w:val="22"/>
        </w:rPr>
        <w:t>6.</w:t>
      </w:r>
      <w:r w:rsidRPr="00C41FA7">
        <w:rPr>
          <w:rFonts w:ascii="KaiTi" w:eastAsia="KaiTi" w:hAnsi="KaiTi"/>
          <w:kern w:val="22"/>
        </w:rPr>
        <w:tab/>
        <w:t>性别问题</w:t>
      </w:r>
    </w:p>
    <w:p w14:paraId="7449D73E" w14:textId="1E408838" w:rsidR="005B7A14" w:rsidRPr="00704475" w:rsidRDefault="005B7A14" w:rsidP="00454F3C">
      <w:pPr>
        <w:numPr>
          <w:ilvl w:val="0"/>
          <w:numId w:val="27"/>
        </w:numPr>
        <w:spacing w:before="120" w:after="120"/>
        <w:ind w:left="0" w:firstLine="0"/>
        <w:rPr>
          <w:kern w:val="22"/>
        </w:rPr>
      </w:pPr>
      <w:r w:rsidRPr="00704475">
        <w:rPr>
          <w:rFonts w:hint="eastAsia"/>
          <w:kern w:val="22"/>
        </w:rPr>
        <w:t>共有</w:t>
      </w:r>
      <w:r w:rsidR="00CF22A2" w:rsidRPr="00704475">
        <w:rPr>
          <w:kern w:val="22"/>
        </w:rPr>
        <w:t>7</w:t>
      </w:r>
      <w:r w:rsidR="00B22A83" w:rsidRPr="00704475">
        <w:rPr>
          <w:kern w:val="22"/>
        </w:rPr>
        <w:t>6</w:t>
      </w:r>
      <w:r w:rsidRPr="00704475">
        <w:rPr>
          <w:rFonts w:hint="eastAsia"/>
          <w:kern w:val="22"/>
        </w:rPr>
        <w:t>个缔约方</w:t>
      </w:r>
      <w:r w:rsidRPr="00704475">
        <w:rPr>
          <w:rStyle w:val="FootnoteReference"/>
          <w:rFonts w:ascii="Times New Roman" w:hAnsi="Times New Roman"/>
          <w:kern w:val="22"/>
        </w:rPr>
        <w:footnoteReference w:id="59"/>
      </w:r>
      <w:r w:rsidRPr="00704475">
        <w:rPr>
          <w:vertAlign w:val="superscript"/>
        </w:rPr>
        <w:t xml:space="preserve"> </w:t>
      </w:r>
      <w:r w:rsidR="00672DB0" w:rsidRPr="00704475">
        <w:rPr>
          <w:rFonts w:hint="eastAsia"/>
          <w:kern w:val="22"/>
        </w:rPr>
        <w:t>在</w:t>
      </w:r>
      <w:r w:rsidR="00B22A83" w:rsidRPr="00704475">
        <w:rPr>
          <w:rFonts w:hint="eastAsia"/>
          <w:kern w:val="22"/>
        </w:rPr>
        <w:t>其</w:t>
      </w:r>
      <w:r w:rsidR="00672DB0" w:rsidRPr="00704475">
        <w:rPr>
          <w:rFonts w:hint="eastAsia"/>
          <w:kern w:val="22"/>
        </w:rPr>
        <w:t>国家生物多样性战略和行动计划中提及</w:t>
      </w:r>
      <w:r w:rsidRPr="00704475">
        <w:rPr>
          <w:rFonts w:hint="eastAsia"/>
          <w:kern w:val="22"/>
        </w:rPr>
        <w:t>性别或妇女问题</w:t>
      </w:r>
      <w:r w:rsidR="00672DB0" w:rsidRPr="00704475">
        <w:rPr>
          <w:rFonts w:hint="eastAsia"/>
          <w:kern w:val="22"/>
        </w:rPr>
        <w:t>。</w:t>
      </w:r>
      <w:r w:rsidR="005F3B7C" w:rsidRPr="00704475">
        <w:rPr>
          <w:kern w:val="22"/>
        </w:rPr>
        <w:t>CBD/SBI/3/2/Add.3</w:t>
      </w:r>
      <w:r w:rsidR="005F3B7C" w:rsidRPr="00704475">
        <w:rPr>
          <w:rFonts w:hint="eastAsia"/>
          <w:kern w:val="22"/>
        </w:rPr>
        <w:t>号文件审查了</w:t>
      </w:r>
      <w:r w:rsidR="00244425" w:rsidRPr="00704475">
        <w:rPr>
          <w:kern w:val="22"/>
        </w:rPr>
        <w:t>《</w:t>
      </w:r>
      <w:r w:rsidR="00244425" w:rsidRPr="00704475">
        <w:rPr>
          <w:kern w:val="22"/>
        </w:rPr>
        <w:t>2015-2020</w:t>
      </w:r>
      <w:r w:rsidR="00244425" w:rsidRPr="00704475">
        <w:rPr>
          <w:kern w:val="22"/>
        </w:rPr>
        <w:t>年性别平等行动计划》</w:t>
      </w:r>
      <w:r w:rsidR="005F3B7C" w:rsidRPr="00704475">
        <w:rPr>
          <w:rFonts w:hint="eastAsia"/>
          <w:kern w:val="22"/>
        </w:rPr>
        <w:t>的</w:t>
      </w:r>
      <w:r w:rsidR="00244425" w:rsidRPr="00704475">
        <w:rPr>
          <w:kern w:val="22"/>
        </w:rPr>
        <w:t>执行情况，</w:t>
      </w:r>
      <w:r w:rsidR="00244425" w:rsidRPr="00704475">
        <w:rPr>
          <w:rFonts w:hint="eastAsia"/>
          <w:kern w:val="22"/>
        </w:rPr>
        <w:t>其中</w:t>
      </w:r>
      <w:r w:rsidR="00244425" w:rsidRPr="00704475">
        <w:rPr>
          <w:kern w:val="22"/>
        </w:rPr>
        <w:t>侧重于第六次国家报告所载信息和秘书处开展的两次全球调查</w:t>
      </w:r>
      <w:r w:rsidR="005F3B7C" w:rsidRPr="00704475">
        <w:rPr>
          <w:rFonts w:hint="eastAsia"/>
          <w:kern w:val="22"/>
        </w:rPr>
        <w:t>。</w:t>
      </w:r>
    </w:p>
    <w:p w14:paraId="0B113A39" w14:textId="364B0C3C" w:rsidR="005B7A14" w:rsidRPr="00230B8E" w:rsidRDefault="005B7A14" w:rsidP="005B7A14">
      <w:pPr>
        <w:spacing w:before="240" w:after="120"/>
        <w:jc w:val="center"/>
        <w:rPr>
          <w:rFonts w:eastAsia="SimHei"/>
          <w:kern w:val="22"/>
        </w:rPr>
      </w:pPr>
      <w:r w:rsidRPr="00704475">
        <w:rPr>
          <w:rFonts w:eastAsia="SimHei"/>
          <w:kern w:val="22"/>
        </w:rPr>
        <w:t>——————</w:t>
      </w:r>
    </w:p>
    <w:p w14:paraId="64C9F24C" w14:textId="5CE0535A" w:rsidR="00EC64BC" w:rsidRPr="00230B8E" w:rsidRDefault="00EC64BC" w:rsidP="001733F8">
      <w:pPr>
        <w:tabs>
          <w:tab w:val="left" w:pos="720"/>
        </w:tabs>
        <w:spacing w:before="120" w:after="120"/>
      </w:pPr>
    </w:p>
    <w:sectPr w:rsidR="00EC64BC" w:rsidRPr="00230B8E" w:rsidSect="00C1197C">
      <w:headerReference w:type="even" r:id="rId18"/>
      <w:headerReference w:type="default" r:id="rId19"/>
      <w:pgSz w:w="12240" w:h="15840" w:code="1"/>
      <w:pgMar w:top="749" w:right="1440" w:bottom="749" w:left="1440" w:header="562" w:footer="562"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878A4" w16cid:durableId="2231F643"/>
  <w16cid:commentId w16cid:paraId="14F19CB9" w16cid:durableId="2231F6F8"/>
  <w16cid:commentId w16cid:paraId="4377DDDE" w16cid:durableId="2231F80D"/>
  <w16cid:commentId w16cid:paraId="7E30954D" w16cid:durableId="2231F956"/>
  <w16cid:commentId w16cid:paraId="11ED8266" w16cid:durableId="2231FA17"/>
  <w16cid:commentId w16cid:paraId="2C7C2AD5" w16cid:durableId="2231FA65"/>
  <w16cid:commentId w16cid:paraId="48C53A7F" w16cid:durableId="2231F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63452" w14:textId="77777777" w:rsidR="0080437F" w:rsidRDefault="0080437F">
      <w:r>
        <w:separator/>
      </w:r>
    </w:p>
  </w:endnote>
  <w:endnote w:type="continuationSeparator" w:id="0">
    <w:p w14:paraId="7F97431B" w14:textId="77777777" w:rsidR="0080437F" w:rsidRDefault="008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A0000287" w:usb1="28CF3C52" w:usb2="00000016" w:usb3="00000000" w:csb0="0004001F" w:csb1="00000000"/>
  </w:font>
  <w:font w:name="楷体">
    <w:altName w:val="Arial Unicode MS"/>
    <w:charset w:val="86"/>
    <w:family w:val="modern"/>
    <w:pitch w:val="fixed"/>
    <w:sig w:usb0="00000000"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A8FA" w14:textId="77777777" w:rsidR="0080437F" w:rsidRDefault="0080437F">
      <w:r>
        <w:separator/>
      </w:r>
    </w:p>
  </w:footnote>
  <w:footnote w:type="continuationSeparator" w:id="0">
    <w:p w14:paraId="582C7839" w14:textId="77777777" w:rsidR="0080437F" w:rsidRDefault="0080437F">
      <w:r>
        <w:continuationSeparator/>
      </w:r>
    </w:p>
  </w:footnote>
  <w:footnote w:id="1">
    <w:p w14:paraId="480A24BA" w14:textId="5269F3B6" w:rsidR="00301EF6" w:rsidRPr="00A876A1" w:rsidRDefault="00301EF6" w:rsidP="00E61ABA">
      <w:pPr>
        <w:pStyle w:val="FootnoteText"/>
        <w:keepLines/>
        <w:overflowPunct w:val="0"/>
        <w:topLinePunct/>
        <w:ind w:firstLine="0"/>
        <w:rPr>
          <w:rFonts w:ascii="Times New Roman" w:hAnsi="Times New Roman"/>
          <w:szCs w:val="20"/>
        </w:rPr>
      </w:pPr>
      <w:r w:rsidRPr="00A876A1">
        <w:rPr>
          <w:rStyle w:val="FootnoteReference"/>
          <w:rFonts w:ascii="Times New Roman" w:hAnsi="Times New Roman"/>
          <w:sz w:val="20"/>
          <w:szCs w:val="20"/>
        </w:rPr>
        <w:t>*</w:t>
      </w:r>
      <w:r w:rsidRPr="00A876A1">
        <w:rPr>
          <w:rFonts w:ascii="Times New Roman" w:hAnsi="Times New Roman"/>
          <w:szCs w:val="20"/>
        </w:rPr>
        <w:t xml:space="preserve"> </w:t>
      </w:r>
      <w:hyperlink r:id="rId1" w:history="1">
        <w:r w:rsidRPr="00A876A1">
          <w:rPr>
            <w:rStyle w:val="Hyperlink"/>
            <w:rFonts w:ascii="Times New Roman" w:hAnsi="Times New Roman"/>
            <w:szCs w:val="20"/>
          </w:rPr>
          <w:t>CBD/SBI/3/1</w:t>
        </w:r>
      </w:hyperlink>
      <w:r w:rsidRPr="00A876A1">
        <w:rPr>
          <w:rFonts w:ascii="Times New Roman" w:hAnsi="Times New Roman" w:hint="eastAsia"/>
          <w:szCs w:val="20"/>
        </w:rPr>
        <w:t>。</w:t>
      </w:r>
    </w:p>
  </w:footnote>
  <w:footnote w:id="2">
    <w:p w14:paraId="004A85B8" w14:textId="77777777" w:rsidR="00122F4D" w:rsidRPr="00A876A1" w:rsidRDefault="00122F4D" w:rsidP="00122F4D">
      <w:pPr>
        <w:keepLines/>
        <w:overflowPunct w:val="0"/>
        <w:topLinePunct/>
        <w:spacing w:after="60"/>
        <w:rPr>
          <w:sz w:val="20"/>
          <w:szCs w:val="20"/>
        </w:rPr>
      </w:pPr>
      <w:r w:rsidRPr="00A876A1">
        <w:rPr>
          <w:rStyle w:val="FootnoteReference"/>
          <w:rFonts w:ascii="Times New Roman" w:hAnsi="Times New Roman"/>
          <w:sz w:val="20"/>
          <w:szCs w:val="20"/>
        </w:rPr>
        <w:footnoteRef/>
      </w:r>
      <w:r w:rsidRPr="00A876A1">
        <w:rPr>
          <w:sz w:val="20"/>
          <w:szCs w:val="20"/>
        </w:rPr>
        <w:t xml:space="preserve"> </w:t>
      </w:r>
      <w:r w:rsidRPr="00A876A1">
        <w:rPr>
          <w:rFonts w:hint="eastAsia"/>
          <w:sz w:val="20"/>
          <w:szCs w:val="20"/>
        </w:rPr>
        <w:t>阿富汗、阿尔巴尼亚、阿尔及利亚、</w:t>
      </w:r>
      <w:r w:rsidRPr="00A876A1">
        <w:rPr>
          <w:sz w:val="20"/>
          <w:szCs w:val="20"/>
        </w:rPr>
        <w:t>安道尔、</w:t>
      </w:r>
      <w:r w:rsidRPr="00A876A1">
        <w:rPr>
          <w:rFonts w:hint="eastAsia"/>
          <w:sz w:val="20"/>
          <w:szCs w:val="20"/>
        </w:rPr>
        <w:t>安哥拉、安提瓜和巴布达、阿根廷、亚美尼亚、澳大利亚（参照</w:t>
      </w:r>
      <w:r w:rsidRPr="00A876A1">
        <w:rPr>
          <w:sz w:val="20"/>
          <w:szCs w:val="20"/>
        </w:rPr>
        <w:t>《战略计划</w:t>
      </w:r>
      <w:r w:rsidRPr="00A876A1">
        <w:rPr>
          <w:rFonts w:hint="eastAsia"/>
          <w:sz w:val="20"/>
          <w:szCs w:val="20"/>
        </w:rPr>
        <w:t>》框架初稿修订其</w:t>
      </w:r>
      <w:r w:rsidRPr="00A876A1">
        <w:rPr>
          <w:sz w:val="20"/>
          <w:szCs w:val="20"/>
        </w:rPr>
        <w:t>国家生物多样性战略和行动计划</w:t>
      </w:r>
      <w:r w:rsidRPr="00A876A1">
        <w:rPr>
          <w:rFonts w:hint="eastAsia"/>
          <w:sz w:val="20"/>
          <w:szCs w:val="20"/>
        </w:rPr>
        <w:t>，但认为符合缔约方大会</w:t>
      </w:r>
      <w:r w:rsidRPr="00A876A1">
        <w:rPr>
          <w:sz w:val="20"/>
          <w:szCs w:val="20"/>
        </w:rPr>
        <w:t>第十届会议通过的最终</w:t>
      </w:r>
      <w:r w:rsidRPr="00A876A1">
        <w:rPr>
          <w:rFonts w:hint="eastAsia"/>
          <w:sz w:val="20"/>
          <w:szCs w:val="20"/>
        </w:rPr>
        <w:t>战略）、奥地利、阿塞拜疆、巴林、孟加拉国</w:t>
      </w:r>
      <w:r w:rsidRPr="00A876A1">
        <w:rPr>
          <w:sz w:val="20"/>
          <w:szCs w:val="20"/>
        </w:rPr>
        <w:t>、</w:t>
      </w:r>
      <w:r w:rsidRPr="00A876A1">
        <w:rPr>
          <w:rFonts w:hint="eastAsia"/>
          <w:sz w:val="20"/>
          <w:szCs w:val="20"/>
        </w:rPr>
        <w:t>白俄罗斯、比利时、伯利兹、贝宁、不丹、多民族玻利维亚国、波斯尼亚和黑塞哥维那、博茨瓦纳、巴西</w:t>
      </w:r>
      <w:r w:rsidRPr="00A876A1">
        <w:rPr>
          <w:sz w:val="20"/>
          <w:szCs w:val="20"/>
        </w:rPr>
        <w:t>、</w:t>
      </w:r>
      <w:r w:rsidRPr="00A876A1">
        <w:rPr>
          <w:rFonts w:hint="eastAsia"/>
          <w:snapToGrid w:val="0"/>
          <w:kern w:val="18"/>
          <w:sz w:val="20"/>
          <w:szCs w:val="20"/>
        </w:rPr>
        <w:t>文莱达鲁萨兰国、</w:t>
      </w:r>
      <w:r w:rsidRPr="00A876A1">
        <w:rPr>
          <w:rFonts w:hint="eastAsia"/>
          <w:sz w:val="20"/>
          <w:szCs w:val="20"/>
        </w:rPr>
        <w:t>布基纳法索、布隆迪、佛得角</w:t>
      </w:r>
      <w:r w:rsidRPr="00A876A1">
        <w:rPr>
          <w:sz w:val="20"/>
          <w:szCs w:val="20"/>
        </w:rPr>
        <w:t>、</w:t>
      </w:r>
      <w:r w:rsidRPr="00A876A1">
        <w:rPr>
          <w:rFonts w:hint="eastAsia"/>
          <w:sz w:val="20"/>
          <w:szCs w:val="20"/>
        </w:rPr>
        <w:t>柬埔寨、喀麦隆、加拿大</w:t>
      </w:r>
      <w:r w:rsidRPr="00A876A1">
        <w:rPr>
          <w:sz w:val="20"/>
          <w:szCs w:val="20"/>
        </w:rPr>
        <w:t>、</w:t>
      </w:r>
      <w:r w:rsidRPr="00A876A1">
        <w:rPr>
          <w:rFonts w:hint="eastAsia"/>
          <w:sz w:val="20"/>
          <w:szCs w:val="20"/>
        </w:rPr>
        <w:t>乍得、智利、中国、哥伦比亚、科摩罗</w:t>
      </w:r>
      <w:r w:rsidRPr="00A876A1">
        <w:rPr>
          <w:sz w:val="20"/>
          <w:szCs w:val="20"/>
        </w:rPr>
        <w:t>、</w:t>
      </w:r>
      <w:r w:rsidRPr="00A876A1">
        <w:rPr>
          <w:rFonts w:hint="eastAsia"/>
          <w:sz w:val="20"/>
          <w:szCs w:val="20"/>
        </w:rPr>
        <w:t>刚果、哥斯达黎加、科特迪瓦、克罗地亚、古巴</w:t>
      </w:r>
      <w:r w:rsidRPr="00A876A1">
        <w:rPr>
          <w:sz w:val="20"/>
          <w:szCs w:val="20"/>
        </w:rPr>
        <w:t>、捷克、</w:t>
      </w:r>
      <w:r w:rsidRPr="00A876A1">
        <w:rPr>
          <w:rFonts w:hint="eastAsia"/>
          <w:sz w:val="20"/>
          <w:szCs w:val="20"/>
        </w:rPr>
        <w:t>朝鲜民主主义人民共和国、刚果</w:t>
      </w:r>
      <w:r w:rsidRPr="00A876A1">
        <w:rPr>
          <w:sz w:val="20"/>
          <w:szCs w:val="20"/>
        </w:rPr>
        <w:t>民主共和国、</w:t>
      </w:r>
      <w:r w:rsidRPr="00A876A1">
        <w:rPr>
          <w:rFonts w:hint="eastAsia"/>
          <w:sz w:val="20"/>
          <w:szCs w:val="20"/>
        </w:rPr>
        <w:t>丹麦、吉布提、多米尼克、多米尼加共和国、厄瓜多尔、埃及、萨尔瓦多、赤道几内亚、厄立特里亚、爱沙尼亚、斯威士兰、埃塞俄比亚、欧洲联盟、芬兰、法国、冈比亚、格鲁吉亚、德国、加纳、希腊、格林纳达</w:t>
      </w:r>
      <w:r w:rsidRPr="00A876A1">
        <w:rPr>
          <w:sz w:val="20"/>
          <w:szCs w:val="20"/>
        </w:rPr>
        <w:t>、</w:t>
      </w:r>
      <w:r w:rsidRPr="00A876A1">
        <w:rPr>
          <w:rFonts w:hint="eastAsia"/>
          <w:sz w:val="20"/>
          <w:szCs w:val="20"/>
        </w:rPr>
        <w:t>危地马拉、几内亚</w:t>
      </w:r>
      <w:r w:rsidRPr="00A876A1">
        <w:rPr>
          <w:sz w:val="20"/>
          <w:szCs w:val="20"/>
        </w:rPr>
        <w:t>、</w:t>
      </w:r>
      <w:r w:rsidRPr="00A876A1">
        <w:rPr>
          <w:rFonts w:hint="eastAsia"/>
          <w:sz w:val="20"/>
          <w:szCs w:val="20"/>
        </w:rPr>
        <w:t>几内亚比绍、圭亚那、洪都拉斯、匈牙利、印度、印度尼西亚、伊朗</w:t>
      </w:r>
      <w:r w:rsidRPr="00A876A1">
        <w:rPr>
          <w:sz w:val="20"/>
          <w:szCs w:val="20"/>
        </w:rPr>
        <w:t>伊斯兰共和国、</w:t>
      </w:r>
      <w:r w:rsidRPr="00A876A1">
        <w:rPr>
          <w:rFonts w:hint="eastAsia"/>
          <w:sz w:val="20"/>
          <w:szCs w:val="20"/>
        </w:rPr>
        <w:t>伊拉克、爱尔兰、意大利、牙买加、日本、约旦、基里巴斯</w:t>
      </w:r>
      <w:r w:rsidRPr="00A876A1">
        <w:rPr>
          <w:sz w:val="20"/>
          <w:szCs w:val="20"/>
        </w:rPr>
        <w:t>、</w:t>
      </w:r>
      <w:r w:rsidRPr="00A876A1">
        <w:rPr>
          <w:rFonts w:hint="eastAsia"/>
          <w:sz w:val="20"/>
          <w:szCs w:val="20"/>
        </w:rPr>
        <w:t>科威特、吉尔吉斯斯坦、老挝人民民主共和国、拉脱维亚、黎巴嫩、利比里亚、列支敦士登、立陶宛、卢森堡、马达加斯加、马拉维、马来西亚、马尔代夫、马里、马耳他、毛里塔尼亚、毛里求斯、墨西哥</w:t>
      </w:r>
      <w:r w:rsidRPr="00A876A1">
        <w:rPr>
          <w:sz w:val="20"/>
          <w:szCs w:val="20"/>
        </w:rPr>
        <w:t>、</w:t>
      </w:r>
      <w:r w:rsidRPr="00A876A1">
        <w:rPr>
          <w:rFonts w:hint="eastAsia"/>
          <w:sz w:val="20"/>
          <w:szCs w:val="20"/>
        </w:rPr>
        <w:t>密克罗尼西亚联邦、蒙古、黑山、摩洛哥、莫桑比克、缅甸、纳米比亚、瑙鲁</w:t>
      </w:r>
      <w:r w:rsidRPr="00A876A1">
        <w:rPr>
          <w:sz w:val="20"/>
          <w:szCs w:val="20"/>
        </w:rPr>
        <w:t>、</w:t>
      </w:r>
      <w:r w:rsidRPr="00A876A1">
        <w:rPr>
          <w:rFonts w:hint="eastAsia"/>
          <w:sz w:val="20"/>
          <w:szCs w:val="20"/>
        </w:rPr>
        <w:t>尼泊尔、荷兰、新西兰</w:t>
      </w:r>
      <w:r w:rsidRPr="00A876A1">
        <w:rPr>
          <w:sz w:val="20"/>
          <w:szCs w:val="20"/>
        </w:rPr>
        <w:t>、</w:t>
      </w:r>
      <w:r w:rsidRPr="00A876A1">
        <w:rPr>
          <w:rFonts w:hint="eastAsia"/>
          <w:sz w:val="20"/>
          <w:szCs w:val="20"/>
        </w:rPr>
        <w:t>尼加拉瓜、尼日尔、尼日利亚、纽埃、北马其顿、挪威、巴基斯坦、帕劳、巴拿马、巴拉圭</w:t>
      </w:r>
      <w:r w:rsidRPr="00A876A1">
        <w:rPr>
          <w:sz w:val="20"/>
          <w:szCs w:val="20"/>
        </w:rPr>
        <w:t>、</w:t>
      </w:r>
      <w:r w:rsidRPr="00A876A1">
        <w:rPr>
          <w:rFonts w:hint="eastAsia"/>
          <w:sz w:val="20"/>
          <w:szCs w:val="20"/>
        </w:rPr>
        <w:t>秘鲁、菲律宾</w:t>
      </w:r>
      <w:r w:rsidRPr="00A876A1">
        <w:rPr>
          <w:sz w:val="20"/>
          <w:szCs w:val="20"/>
        </w:rPr>
        <w:t>、</w:t>
      </w:r>
      <w:r w:rsidRPr="00A876A1">
        <w:rPr>
          <w:rFonts w:hint="eastAsia"/>
          <w:sz w:val="20"/>
          <w:szCs w:val="20"/>
        </w:rPr>
        <w:t>波兰、葡萄牙、卡塔尔、大韩民国、摩尔多瓦共和国、罗马尼亚</w:t>
      </w:r>
      <w:r w:rsidRPr="00A876A1">
        <w:rPr>
          <w:sz w:val="20"/>
          <w:szCs w:val="20"/>
        </w:rPr>
        <w:t>、</w:t>
      </w:r>
      <w:r w:rsidRPr="00A876A1">
        <w:rPr>
          <w:rFonts w:hint="eastAsia"/>
          <w:sz w:val="20"/>
          <w:szCs w:val="20"/>
        </w:rPr>
        <w:t>俄罗斯联邦</w:t>
      </w:r>
      <w:r w:rsidRPr="00A876A1">
        <w:rPr>
          <w:sz w:val="20"/>
          <w:szCs w:val="20"/>
        </w:rPr>
        <w:t>、</w:t>
      </w:r>
      <w:r w:rsidRPr="00A876A1">
        <w:rPr>
          <w:rFonts w:hint="eastAsia"/>
          <w:sz w:val="20"/>
          <w:szCs w:val="20"/>
        </w:rPr>
        <w:t>卢旺达、圣基茨和尼维斯、萨摩亚</w:t>
      </w:r>
      <w:r w:rsidRPr="00A876A1">
        <w:rPr>
          <w:sz w:val="20"/>
          <w:szCs w:val="20"/>
        </w:rPr>
        <w:t>、</w:t>
      </w:r>
      <w:r w:rsidRPr="00A876A1">
        <w:rPr>
          <w:rFonts w:hint="eastAsia"/>
          <w:sz w:val="20"/>
          <w:szCs w:val="20"/>
        </w:rPr>
        <w:t>圣文森特和格林纳丁斯、圣马力诺、圣多美和普林西比、塞内加尔、塞尔维亚、塞舌尔、塞拉利昂、新加坡、斯洛伐克、所罗门群岛</w:t>
      </w:r>
      <w:r w:rsidRPr="00A876A1">
        <w:rPr>
          <w:sz w:val="20"/>
          <w:szCs w:val="20"/>
        </w:rPr>
        <w:t>、索马里、</w:t>
      </w:r>
      <w:r w:rsidRPr="00A876A1">
        <w:rPr>
          <w:rFonts w:hint="eastAsia"/>
          <w:sz w:val="20"/>
          <w:szCs w:val="20"/>
        </w:rPr>
        <w:t>南非、南苏丹、西班牙、斯里兰卡</w:t>
      </w:r>
      <w:r w:rsidRPr="00A876A1">
        <w:rPr>
          <w:sz w:val="20"/>
          <w:szCs w:val="20"/>
        </w:rPr>
        <w:t>、</w:t>
      </w:r>
      <w:r w:rsidRPr="00A876A1">
        <w:rPr>
          <w:rFonts w:hint="eastAsia"/>
          <w:sz w:val="20"/>
          <w:szCs w:val="20"/>
        </w:rPr>
        <w:t>苏丹、苏里南、瑞典、瑞士、塔吉克斯坦</w:t>
      </w:r>
      <w:r w:rsidRPr="00A876A1">
        <w:rPr>
          <w:sz w:val="20"/>
          <w:szCs w:val="20"/>
        </w:rPr>
        <w:t>、泰国、</w:t>
      </w:r>
      <w:r w:rsidRPr="00A876A1">
        <w:rPr>
          <w:rFonts w:hint="eastAsia"/>
          <w:sz w:val="20"/>
          <w:szCs w:val="20"/>
        </w:rPr>
        <w:t>东帝汶、多哥、特立尼达和多巴哥、突尼斯、土耳其、土库曼斯坦、图瓦卢、乌干达、乌克兰</w:t>
      </w:r>
      <w:r w:rsidRPr="00A876A1">
        <w:rPr>
          <w:sz w:val="20"/>
          <w:szCs w:val="20"/>
        </w:rPr>
        <w:t>、</w:t>
      </w:r>
      <w:r w:rsidRPr="00A876A1">
        <w:rPr>
          <w:rFonts w:hint="eastAsia"/>
          <w:sz w:val="20"/>
          <w:szCs w:val="20"/>
        </w:rPr>
        <w:t>阿拉伯联合酋长国、大不列颠及</w:t>
      </w:r>
      <w:r w:rsidRPr="00A876A1">
        <w:rPr>
          <w:sz w:val="20"/>
          <w:szCs w:val="20"/>
        </w:rPr>
        <w:t>北爱尔兰</w:t>
      </w:r>
      <w:r w:rsidRPr="00A876A1">
        <w:rPr>
          <w:rFonts w:hint="eastAsia"/>
          <w:sz w:val="20"/>
          <w:szCs w:val="20"/>
        </w:rPr>
        <w:t>联合王国、坦桑尼亚联合共和国、乌拉圭、瓦努阿图、委内瑞拉玻利瓦尔共和国、</w:t>
      </w:r>
      <w:r w:rsidRPr="00A876A1">
        <w:rPr>
          <w:sz w:val="20"/>
          <w:szCs w:val="20"/>
        </w:rPr>
        <w:t>越南、</w:t>
      </w:r>
      <w:r w:rsidRPr="00A876A1">
        <w:rPr>
          <w:rFonts w:hint="eastAsia"/>
          <w:sz w:val="20"/>
          <w:szCs w:val="20"/>
        </w:rPr>
        <w:t>也门、</w:t>
      </w:r>
      <w:r w:rsidRPr="00A876A1">
        <w:rPr>
          <w:sz w:val="20"/>
          <w:szCs w:val="20"/>
        </w:rPr>
        <w:t>赞比亚</w:t>
      </w:r>
      <w:r w:rsidRPr="00A876A1">
        <w:rPr>
          <w:rFonts w:hint="eastAsia"/>
          <w:sz w:val="20"/>
          <w:szCs w:val="20"/>
        </w:rPr>
        <w:t>、</w:t>
      </w:r>
      <w:r w:rsidRPr="00A876A1">
        <w:rPr>
          <w:sz w:val="20"/>
          <w:szCs w:val="20"/>
        </w:rPr>
        <w:t>津巴布韦</w:t>
      </w:r>
      <w:r w:rsidRPr="00A876A1">
        <w:rPr>
          <w:rFonts w:hint="eastAsia"/>
          <w:sz w:val="20"/>
          <w:szCs w:val="20"/>
        </w:rPr>
        <w:t>。</w:t>
      </w:r>
    </w:p>
  </w:footnote>
  <w:footnote w:id="3">
    <w:p w14:paraId="45F889D5" w14:textId="77777777" w:rsidR="00122F4D" w:rsidRPr="00A876A1" w:rsidRDefault="00122F4D" w:rsidP="00122F4D">
      <w:pPr>
        <w:pStyle w:val="FootnoteText"/>
        <w:keepLines/>
        <w:suppressLineNumbers/>
        <w:suppressAutoHyphens/>
        <w:overflowPunct w:val="0"/>
        <w:topLinePunct/>
        <w:ind w:firstLine="0"/>
        <w:rPr>
          <w:rFonts w:ascii="Times New Roman" w:hAnsi="Times New Roman"/>
          <w:snapToGrid w:val="0"/>
          <w:kern w:val="18"/>
          <w:szCs w:val="20"/>
        </w:rPr>
      </w:pPr>
      <w:r w:rsidRPr="00A876A1">
        <w:rPr>
          <w:rStyle w:val="FootnoteReference"/>
          <w:rFonts w:ascii="Times New Roman" w:hAnsi="Times New Roman"/>
          <w:snapToGrid w:val="0"/>
          <w:kern w:val="18"/>
          <w:sz w:val="20"/>
          <w:szCs w:val="20"/>
        </w:rPr>
        <w:footnoteRef/>
      </w:r>
      <w:r>
        <w:rPr>
          <w:rFonts w:ascii="Times New Roman" w:hAnsi="Times New Roman" w:hint="eastAsia"/>
          <w:snapToGrid w:val="0"/>
          <w:kern w:val="18"/>
          <w:szCs w:val="20"/>
        </w:rPr>
        <w:t xml:space="preserve"> </w:t>
      </w:r>
      <w:r w:rsidRPr="00A876A1">
        <w:rPr>
          <w:rFonts w:ascii="Times New Roman" w:hAnsi="Times New Roman"/>
          <w:snapToGrid w:val="0"/>
          <w:kern w:val="18"/>
          <w:szCs w:val="20"/>
        </w:rPr>
        <w:t>其中，</w:t>
      </w:r>
      <w:r w:rsidRPr="00A876A1">
        <w:rPr>
          <w:rFonts w:ascii="Times New Roman" w:hAnsi="Times New Roman"/>
          <w:snapToGrid w:val="0"/>
          <w:kern w:val="18"/>
          <w:szCs w:val="20"/>
        </w:rPr>
        <w:t>2</w:t>
      </w:r>
      <w:r w:rsidRPr="00A876A1">
        <w:rPr>
          <w:rFonts w:ascii="Times New Roman" w:hAnsi="Times New Roman"/>
          <w:snapToGrid w:val="0"/>
          <w:kern w:val="18"/>
          <w:szCs w:val="20"/>
        </w:rPr>
        <w:t>个缔约方在缔约方大会第十</w:t>
      </w:r>
      <w:r w:rsidRPr="00A876A1">
        <w:rPr>
          <w:rFonts w:ascii="Times New Roman" w:hAnsi="Times New Roman" w:hint="eastAsia"/>
          <w:snapToGrid w:val="0"/>
          <w:kern w:val="18"/>
          <w:szCs w:val="20"/>
        </w:rPr>
        <w:t>届</w:t>
      </w:r>
      <w:r w:rsidRPr="00A876A1">
        <w:rPr>
          <w:rFonts w:ascii="Times New Roman" w:hAnsi="Times New Roman"/>
          <w:snapToGrid w:val="0"/>
          <w:kern w:val="18"/>
          <w:szCs w:val="20"/>
        </w:rPr>
        <w:t>会议之前完成了</w:t>
      </w:r>
      <w:r w:rsidRPr="00A876A1">
        <w:rPr>
          <w:rFonts w:ascii="Times New Roman" w:hAnsi="Times New Roman" w:hint="eastAsia"/>
          <w:snapToGrid w:val="0"/>
          <w:kern w:val="18"/>
          <w:szCs w:val="20"/>
        </w:rPr>
        <w:t>其国家生物多样性战略和行动计划的</w:t>
      </w:r>
      <w:r w:rsidRPr="00A876A1">
        <w:rPr>
          <w:rFonts w:ascii="Times New Roman" w:hAnsi="Times New Roman"/>
          <w:snapToGrid w:val="0"/>
          <w:kern w:val="18"/>
          <w:szCs w:val="20"/>
        </w:rPr>
        <w:t>修订，尽管考虑了</w:t>
      </w:r>
      <w:r w:rsidRPr="00A876A1">
        <w:rPr>
          <w:rFonts w:ascii="Times New Roman" w:hAnsi="Times New Roman" w:hint="eastAsia"/>
          <w:snapToGrid w:val="0"/>
          <w:kern w:val="18"/>
          <w:szCs w:val="20"/>
        </w:rPr>
        <w:t>《</w:t>
      </w:r>
      <w:r w:rsidRPr="00A876A1">
        <w:rPr>
          <w:rFonts w:ascii="Times New Roman" w:hAnsi="Times New Roman"/>
          <w:snapToGrid w:val="0"/>
          <w:kern w:val="18"/>
          <w:szCs w:val="20"/>
        </w:rPr>
        <w:t>2011-2020</w:t>
      </w:r>
      <w:r w:rsidRPr="00A876A1">
        <w:rPr>
          <w:rFonts w:ascii="Times New Roman" w:hAnsi="Times New Roman"/>
          <w:snapToGrid w:val="0"/>
          <w:kern w:val="18"/>
          <w:szCs w:val="20"/>
        </w:rPr>
        <w:t>年生物多样性战略计划</w:t>
      </w:r>
      <w:r w:rsidRPr="00A876A1">
        <w:rPr>
          <w:rFonts w:ascii="Times New Roman" w:hAnsi="Times New Roman" w:hint="eastAsia"/>
          <w:snapToGrid w:val="0"/>
          <w:kern w:val="18"/>
          <w:szCs w:val="20"/>
        </w:rPr>
        <w:t>》</w:t>
      </w:r>
      <w:r w:rsidRPr="00A876A1">
        <w:rPr>
          <w:rFonts w:ascii="Times New Roman" w:hAnsi="Times New Roman"/>
          <w:snapToGrid w:val="0"/>
          <w:kern w:val="18"/>
          <w:szCs w:val="20"/>
        </w:rPr>
        <w:t>草案。此外，</w:t>
      </w:r>
      <w:r w:rsidRPr="00A876A1">
        <w:rPr>
          <w:rFonts w:ascii="Times New Roman" w:hAnsi="Times New Roman"/>
          <w:snapToGrid w:val="0"/>
          <w:kern w:val="18"/>
          <w:szCs w:val="20"/>
        </w:rPr>
        <w:t>2</w:t>
      </w:r>
      <w:r w:rsidRPr="00A876A1">
        <w:rPr>
          <w:rFonts w:ascii="Times New Roman" w:hAnsi="Times New Roman"/>
          <w:snapToGrid w:val="0"/>
          <w:kern w:val="18"/>
          <w:szCs w:val="20"/>
        </w:rPr>
        <w:t>个缔约方提交了</w:t>
      </w:r>
      <w:r w:rsidRPr="00A876A1">
        <w:rPr>
          <w:rFonts w:ascii="Times New Roman" w:hAnsi="Times New Roman" w:hint="eastAsia"/>
          <w:snapToGrid w:val="0"/>
          <w:kern w:val="18"/>
          <w:szCs w:val="20"/>
        </w:rPr>
        <w:t>其</w:t>
      </w:r>
      <w:r w:rsidRPr="00A876A1">
        <w:rPr>
          <w:rFonts w:ascii="Times New Roman" w:hAnsi="Times New Roman"/>
          <w:snapToGrid w:val="0"/>
          <w:kern w:val="18"/>
          <w:szCs w:val="20"/>
        </w:rPr>
        <w:t>第一</w:t>
      </w:r>
      <w:r w:rsidRPr="00A876A1">
        <w:rPr>
          <w:rFonts w:ascii="Times New Roman" w:hAnsi="Times New Roman" w:hint="eastAsia"/>
          <w:snapToGrid w:val="0"/>
          <w:kern w:val="18"/>
          <w:szCs w:val="20"/>
        </w:rPr>
        <w:t>个</w:t>
      </w:r>
      <w:r w:rsidRPr="00A876A1">
        <w:rPr>
          <w:rFonts w:ascii="Times New Roman" w:hAnsi="Times New Roman"/>
          <w:snapToGrid w:val="0"/>
          <w:kern w:val="18"/>
          <w:szCs w:val="20"/>
        </w:rPr>
        <w:t>国家生物多样性战略</w:t>
      </w:r>
      <w:r w:rsidRPr="00A876A1">
        <w:rPr>
          <w:rFonts w:ascii="Times New Roman" w:hAnsi="Times New Roman" w:hint="eastAsia"/>
          <w:snapToGrid w:val="0"/>
          <w:kern w:val="18"/>
          <w:szCs w:val="20"/>
        </w:rPr>
        <w:t>和行动</w:t>
      </w:r>
      <w:r w:rsidRPr="00A876A1">
        <w:rPr>
          <w:rFonts w:ascii="Times New Roman" w:hAnsi="Times New Roman"/>
          <w:snapToGrid w:val="0"/>
          <w:kern w:val="18"/>
          <w:szCs w:val="20"/>
        </w:rPr>
        <w:t>计划</w:t>
      </w:r>
      <w:r w:rsidRPr="00A876A1">
        <w:rPr>
          <w:rFonts w:ascii="Times New Roman" w:hAnsi="Times New Roman" w:hint="eastAsia"/>
          <w:snapToGrid w:val="0"/>
          <w:kern w:val="18"/>
          <w:szCs w:val="20"/>
        </w:rPr>
        <w:t>及</w:t>
      </w:r>
      <w:r w:rsidRPr="00A876A1">
        <w:rPr>
          <w:rFonts w:ascii="Times New Roman" w:hAnsi="Times New Roman"/>
          <w:snapToGrid w:val="0"/>
          <w:kern w:val="18"/>
          <w:szCs w:val="20"/>
        </w:rPr>
        <w:t>修订</w:t>
      </w:r>
      <w:r w:rsidRPr="00A876A1">
        <w:rPr>
          <w:rFonts w:ascii="Times New Roman" w:hAnsi="Times New Roman" w:hint="eastAsia"/>
          <w:snapToGrid w:val="0"/>
          <w:kern w:val="18"/>
          <w:szCs w:val="20"/>
        </w:rPr>
        <w:t>本</w:t>
      </w:r>
      <w:r w:rsidRPr="00A876A1">
        <w:rPr>
          <w:rFonts w:ascii="Times New Roman" w:hAnsi="Times New Roman"/>
          <w:snapToGrid w:val="0"/>
          <w:kern w:val="18"/>
          <w:szCs w:val="20"/>
        </w:rPr>
        <w:t>，</w:t>
      </w:r>
      <w:r w:rsidRPr="00A876A1">
        <w:rPr>
          <w:rFonts w:ascii="Times New Roman" w:hAnsi="Times New Roman"/>
          <w:snapToGrid w:val="0"/>
          <w:kern w:val="18"/>
          <w:szCs w:val="20"/>
        </w:rPr>
        <w:t>3</w:t>
      </w:r>
      <w:r w:rsidRPr="00A876A1">
        <w:rPr>
          <w:rFonts w:ascii="Times New Roman" w:hAnsi="Times New Roman"/>
          <w:snapToGrid w:val="0"/>
          <w:kern w:val="18"/>
          <w:szCs w:val="20"/>
        </w:rPr>
        <w:t>个缔约方提交了两个修订</w:t>
      </w:r>
      <w:r w:rsidRPr="00A876A1">
        <w:rPr>
          <w:rFonts w:ascii="Times New Roman" w:hAnsi="Times New Roman" w:hint="eastAsia"/>
          <w:snapToGrid w:val="0"/>
          <w:kern w:val="18"/>
          <w:szCs w:val="20"/>
        </w:rPr>
        <w:t>本</w:t>
      </w:r>
      <w:r w:rsidRPr="00A876A1">
        <w:rPr>
          <w:rFonts w:ascii="Times New Roman" w:hAnsi="Times New Roman"/>
          <w:snapToGrid w:val="0"/>
          <w:kern w:val="18"/>
          <w:szCs w:val="20"/>
        </w:rPr>
        <w:t>，</w:t>
      </w:r>
      <w:r w:rsidRPr="00A876A1">
        <w:rPr>
          <w:rFonts w:ascii="Times New Roman" w:hAnsi="Times New Roman"/>
          <w:snapToGrid w:val="0"/>
          <w:kern w:val="18"/>
          <w:szCs w:val="20"/>
        </w:rPr>
        <w:t>1</w:t>
      </w:r>
      <w:r w:rsidRPr="00A876A1">
        <w:rPr>
          <w:rFonts w:ascii="Times New Roman" w:hAnsi="Times New Roman"/>
          <w:snapToGrid w:val="0"/>
          <w:kern w:val="18"/>
          <w:szCs w:val="20"/>
        </w:rPr>
        <w:t>个缔约方提交了</w:t>
      </w:r>
      <w:r w:rsidRPr="00A876A1">
        <w:rPr>
          <w:rFonts w:ascii="Times New Roman" w:hAnsi="Times New Roman" w:hint="eastAsia"/>
          <w:snapToGrid w:val="0"/>
          <w:kern w:val="18"/>
          <w:szCs w:val="20"/>
        </w:rPr>
        <w:t>经</w:t>
      </w:r>
      <w:r w:rsidRPr="00A876A1">
        <w:rPr>
          <w:rFonts w:ascii="Times New Roman" w:hAnsi="Times New Roman"/>
          <w:snapToGrid w:val="0"/>
          <w:kern w:val="18"/>
          <w:szCs w:val="20"/>
        </w:rPr>
        <w:t>修订</w:t>
      </w:r>
      <w:r w:rsidRPr="00A876A1">
        <w:rPr>
          <w:rFonts w:ascii="Times New Roman" w:hAnsi="Times New Roman" w:hint="eastAsia"/>
          <w:snapToGrid w:val="0"/>
          <w:kern w:val="18"/>
          <w:szCs w:val="20"/>
        </w:rPr>
        <w:t>的</w:t>
      </w:r>
      <w:r w:rsidRPr="00A876A1">
        <w:rPr>
          <w:rFonts w:ascii="Times New Roman" w:hAnsi="Times New Roman"/>
          <w:snapToGrid w:val="0"/>
          <w:kern w:val="18"/>
          <w:szCs w:val="20"/>
        </w:rPr>
        <w:t>国家生物多样性战略</w:t>
      </w:r>
      <w:r w:rsidRPr="00A876A1">
        <w:rPr>
          <w:rFonts w:ascii="Times New Roman" w:hAnsi="Times New Roman" w:hint="eastAsia"/>
          <w:snapToGrid w:val="0"/>
          <w:kern w:val="18"/>
          <w:szCs w:val="20"/>
        </w:rPr>
        <w:t>和行动</w:t>
      </w:r>
      <w:r w:rsidRPr="00A876A1">
        <w:rPr>
          <w:rFonts w:ascii="Times New Roman" w:hAnsi="Times New Roman"/>
          <w:snapToGrid w:val="0"/>
          <w:kern w:val="18"/>
          <w:szCs w:val="20"/>
        </w:rPr>
        <w:t>计划，该计划由</w:t>
      </w:r>
      <w:r w:rsidRPr="00A876A1">
        <w:rPr>
          <w:rFonts w:ascii="Times New Roman" w:hAnsi="Times New Roman" w:hint="eastAsia"/>
          <w:snapToGrid w:val="0"/>
          <w:kern w:val="18"/>
          <w:szCs w:val="20"/>
        </w:rPr>
        <w:t>为</w:t>
      </w:r>
      <w:r w:rsidRPr="00A876A1">
        <w:rPr>
          <w:rFonts w:ascii="Times New Roman" w:hAnsi="Times New Roman"/>
          <w:snapToGrid w:val="0"/>
          <w:kern w:val="18"/>
          <w:szCs w:val="20"/>
        </w:rPr>
        <w:t>实施已</w:t>
      </w:r>
      <w:r w:rsidRPr="00A876A1">
        <w:rPr>
          <w:rFonts w:ascii="Times New Roman" w:hAnsi="Times New Roman" w:hint="eastAsia"/>
          <w:snapToGrid w:val="0"/>
          <w:kern w:val="18"/>
          <w:szCs w:val="20"/>
        </w:rPr>
        <w:t>被</w:t>
      </w:r>
      <w:r w:rsidRPr="00A876A1">
        <w:rPr>
          <w:rFonts w:ascii="Times New Roman" w:hAnsi="Times New Roman"/>
          <w:snapToGrid w:val="0"/>
          <w:kern w:val="18"/>
          <w:szCs w:val="20"/>
        </w:rPr>
        <w:t>纳入若干政策计划</w:t>
      </w:r>
      <w:r w:rsidRPr="00A876A1">
        <w:rPr>
          <w:rFonts w:ascii="Times New Roman" w:hAnsi="Times New Roman" w:hint="eastAsia"/>
          <w:snapToGrid w:val="0"/>
          <w:kern w:val="18"/>
          <w:szCs w:val="20"/>
        </w:rPr>
        <w:t>的</w:t>
      </w:r>
      <w:r w:rsidRPr="00A876A1">
        <w:rPr>
          <w:rFonts w:ascii="Times New Roman" w:hAnsi="Times New Roman"/>
          <w:snapToGrid w:val="0"/>
          <w:kern w:val="18"/>
          <w:szCs w:val="20"/>
        </w:rPr>
        <w:t>爱知生物多样性目标</w:t>
      </w:r>
      <w:r w:rsidRPr="00A876A1">
        <w:rPr>
          <w:rFonts w:ascii="Times New Roman" w:hAnsi="Times New Roman" w:hint="eastAsia"/>
          <w:snapToGrid w:val="0"/>
          <w:kern w:val="18"/>
          <w:szCs w:val="20"/>
        </w:rPr>
        <w:t>而采取</w:t>
      </w:r>
      <w:r w:rsidRPr="00A876A1">
        <w:rPr>
          <w:rFonts w:ascii="Times New Roman" w:hAnsi="Times New Roman"/>
          <w:snapToGrid w:val="0"/>
          <w:kern w:val="18"/>
          <w:szCs w:val="20"/>
        </w:rPr>
        <w:t>的行动组成，</w:t>
      </w:r>
      <w:r w:rsidRPr="00A876A1">
        <w:rPr>
          <w:rFonts w:ascii="Times New Roman" w:hAnsi="Times New Roman"/>
          <w:snapToGrid w:val="0"/>
          <w:kern w:val="18"/>
          <w:szCs w:val="20"/>
        </w:rPr>
        <w:t>1</w:t>
      </w:r>
      <w:r w:rsidRPr="00A876A1">
        <w:rPr>
          <w:rFonts w:ascii="Times New Roman" w:hAnsi="Times New Roman"/>
          <w:snapToGrid w:val="0"/>
          <w:kern w:val="18"/>
          <w:szCs w:val="20"/>
        </w:rPr>
        <w:t>个缔约方提交了</w:t>
      </w:r>
      <w:r w:rsidRPr="00A876A1">
        <w:rPr>
          <w:rFonts w:ascii="Times New Roman" w:hAnsi="Times New Roman" w:hint="eastAsia"/>
          <w:snapToGrid w:val="0"/>
          <w:kern w:val="18"/>
          <w:szCs w:val="20"/>
        </w:rPr>
        <w:t>经</w:t>
      </w:r>
      <w:r w:rsidRPr="00A876A1">
        <w:rPr>
          <w:rFonts w:ascii="Times New Roman" w:hAnsi="Times New Roman"/>
          <w:snapToGrid w:val="0"/>
          <w:kern w:val="18"/>
          <w:szCs w:val="20"/>
        </w:rPr>
        <w:t>修订</w:t>
      </w:r>
      <w:r w:rsidRPr="00A876A1">
        <w:rPr>
          <w:rFonts w:ascii="Times New Roman" w:hAnsi="Times New Roman" w:hint="eastAsia"/>
          <w:snapToGrid w:val="0"/>
          <w:kern w:val="18"/>
          <w:szCs w:val="20"/>
        </w:rPr>
        <w:t>的</w:t>
      </w:r>
      <w:r w:rsidRPr="00A876A1">
        <w:rPr>
          <w:rFonts w:ascii="Times New Roman" w:hAnsi="Times New Roman"/>
          <w:snapToGrid w:val="0"/>
          <w:kern w:val="18"/>
          <w:szCs w:val="20"/>
        </w:rPr>
        <w:t>国家生物多样性战略</w:t>
      </w:r>
      <w:r w:rsidRPr="00A876A1">
        <w:rPr>
          <w:rFonts w:ascii="Times New Roman" w:hAnsi="Times New Roman" w:hint="eastAsia"/>
          <w:snapToGrid w:val="0"/>
          <w:kern w:val="18"/>
          <w:szCs w:val="20"/>
        </w:rPr>
        <w:t>和行动</w:t>
      </w:r>
      <w:r w:rsidRPr="00A876A1">
        <w:rPr>
          <w:rFonts w:ascii="Times New Roman" w:hAnsi="Times New Roman"/>
          <w:snapToGrid w:val="0"/>
          <w:kern w:val="18"/>
          <w:szCs w:val="20"/>
        </w:rPr>
        <w:t>计划，该计划由</w:t>
      </w:r>
      <w:r w:rsidRPr="00A876A1">
        <w:rPr>
          <w:rFonts w:ascii="Times New Roman" w:hAnsi="Times New Roman"/>
          <w:snapToGrid w:val="0"/>
          <w:kern w:val="18"/>
          <w:szCs w:val="20"/>
        </w:rPr>
        <w:t>2020</w:t>
      </w:r>
      <w:r w:rsidRPr="00A876A1">
        <w:rPr>
          <w:rFonts w:ascii="Times New Roman" w:hAnsi="Times New Roman"/>
          <w:snapToGrid w:val="0"/>
          <w:kern w:val="18"/>
          <w:szCs w:val="20"/>
        </w:rPr>
        <w:t>年生物多样性目标和</w:t>
      </w:r>
      <w:r w:rsidRPr="00A876A1">
        <w:rPr>
          <w:rFonts w:ascii="Times New Roman" w:hAnsi="Times New Roman" w:hint="eastAsia"/>
          <w:snapToGrid w:val="0"/>
          <w:kern w:val="18"/>
          <w:szCs w:val="20"/>
        </w:rPr>
        <w:t>根据</w:t>
      </w:r>
      <w:r w:rsidRPr="00A876A1">
        <w:rPr>
          <w:rFonts w:ascii="Times New Roman" w:hAnsi="Times New Roman"/>
          <w:snapToGrid w:val="0"/>
          <w:kern w:val="18"/>
          <w:szCs w:val="20"/>
        </w:rPr>
        <w:t>爱知生物多样性目标</w:t>
      </w:r>
      <w:r w:rsidRPr="00A876A1">
        <w:rPr>
          <w:rFonts w:ascii="Times New Roman" w:hAnsi="Times New Roman" w:hint="eastAsia"/>
          <w:snapToGrid w:val="0"/>
          <w:kern w:val="18"/>
          <w:szCs w:val="20"/>
        </w:rPr>
        <w:t>制定</w:t>
      </w:r>
      <w:r w:rsidRPr="00A876A1">
        <w:rPr>
          <w:rFonts w:ascii="Times New Roman" w:hAnsi="Times New Roman"/>
          <w:snapToGrid w:val="0"/>
          <w:kern w:val="18"/>
          <w:szCs w:val="20"/>
        </w:rPr>
        <w:t>的</w:t>
      </w:r>
      <w:r w:rsidRPr="00A876A1">
        <w:rPr>
          <w:rFonts w:ascii="Times New Roman" w:hAnsi="Times New Roman" w:hint="eastAsia"/>
          <w:snapToGrid w:val="0"/>
          <w:kern w:val="18"/>
          <w:szCs w:val="20"/>
        </w:rPr>
        <w:t>具体</w:t>
      </w:r>
      <w:r w:rsidRPr="00A876A1">
        <w:rPr>
          <w:rFonts w:ascii="Times New Roman" w:hAnsi="Times New Roman"/>
          <w:snapToGrid w:val="0"/>
          <w:kern w:val="18"/>
          <w:szCs w:val="20"/>
        </w:rPr>
        <w:t>目标以及在缔约方大会第十</w:t>
      </w:r>
      <w:r w:rsidRPr="00A876A1">
        <w:rPr>
          <w:rFonts w:ascii="Times New Roman" w:hAnsi="Times New Roman" w:hint="eastAsia"/>
          <w:snapToGrid w:val="0"/>
          <w:kern w:val="18"/>
          <w:szCs w:val="20"/>
        </w:rPr>
        <w:t>届</w:t>
      </w:r>
      <w:r w:rsidRPr="00A876A1">
        <w:rPr>
          <w:rFonts w:ascii="Times New Roman" w:hAnsi="Times New Roman"/>
          <w:snapToGrid w:val="0"/>
          <w:kern w:val="18"/>
          <w:szCs w:val="20"/>
        </w:rPr>
        <w:t>会议之前编制的生物多样性成果框架组成，</w:t>
      </w:r>
      <w:r w:rsidRPr="00A876A1">
        <w:rPr>
          <w:rFonts w:ascii="Times New Roman" w:hAnsi="Times New Roman"/>
          <w:snapToGrid w:val="0"/>
          <w:kern w:val="18"/>
          <w:szCs w:val="20"/>
        </w:rPr>
        <w:t>1</w:t>
      </w:r>
      <w:r w:rsidRPr="00A876A1">
        <w:rPr>
          <w:rFonts w:ascii="Times New Roman" w:hAnsi="Times New Roman"/>
          <w:snapToGrid w:val="0"/>
          <w:kern w:val="18"/>
          <w:szCs w:val="20"/>
        </w:rPr>
        <w:t>个缔约方提交了</w:t>
      </w:r>
      <w:r w:rsidRPr="00A876A1">
        <w:rPr>
          <w:rFonts w:ascii="Times New Roman" w:hAnsi="Times New Roman" w:hint="eastAsia"/>
          <w:snapToGrid w:val="0"/>
          <w:kern w:val="18"/>
          <w:szCs w:val="20"/>
        </w:rPr>
        <w:t>经</w:t>
      </w:r>
      <w:r w:rsidRPr="00A876A1">
        <w:rPr>
          <w:rFonts w:ascii="Times New Roman" w:hAnsi="Times New Roman"/>
          <w:snapToGrid w:val="0"/>
          <w:kern w:val="18"/>
          <w:szCs w:val="20"/>
        </w:rPr>
        <w:t>修订</w:t>
      </w:r>
      <w:r w:rsidRPr="00A876A1">
        <w:rPr>
          <w:rFonts w:ascii="Times New Roman" w:hAnsi="Times New Roman" w:hint="eastAsia"/>
          <w:snapToGrid w:val="0"/>
          <w:kern w:val="18"/>
          <w:szCs w:val="20"/>
        </w:rPr>
        <w:t>的</w:t>
      </w:r>
      <w:r w:rsidRPr="00A876A1">
        <w:rPr>
          <w:rFonts w:ascii="Times New Roman" w:hAnsi="Times New Roman"/>
          <w:snapToGrid w:val="0"/>
          <w:kern w:val="18"/>
          <w:szCs w:val="20"/>
        </w:rPr>
        <w:t>国家生物多样性战略</w:t>
      </w:r>
      <w:r w:rsidRPr="00A876A1">
        <w:rPr>
          <w:rFonts w:ascii="Times New Roman" w:hAnsi="Times New Roman" w:hint="eastAsia"/>
          <w:snapToGrid w:val="0"/>
          <w:kern w:val="18"/>
          <w:szCs w:val="20"/>
        </w:rPr>
        <w:t>和行动</w:t>
      </w:r>
      <w:r w:rsidRPr="00A876A1">
        <w:rPr>
          <w:rFonts w:ascii="Times New Roman" w:hAnsi="Times New Roman"/>
          <w:snapToGrid w:val="0"/>
          <w:kern w:val="18"/>
          <w:szCs w:val="20"/>
        </w:rPr>
        <w:t>计划，该计划在缔约方大会第十</w:t>
      </w:r>
      <w:r w:rsidRPr="00A876A1">
        <w:rPr>
          <w:rFonts w:ascii="Times New Roman" w:hAnsi="Times New Roman" w:hint="eastAsia"/>
          <w:snapToGrid w:val="0"/>
          <w:kern w:val="18"/>
          <w:szCs w:val="20"/>
        </w:rPr>
        <w:t>届</w:t>
      </w:r>
      <w:r w:rsidRPr="00A876A1">
        <w:rPr>
          <w:rFonts w:ascii="Times New Roman" w:hAnsi="Times New Roman"/>
          <w:snapToGrid w:val="0"/>
          <w:kern w:val="18"/>
          <w:szCs w:val="20"/>
        </w:rPr>
        <w:t>会议之前编制。</w:t>
      </w:r>
    </w:p>
  </w:footnote>
  <w:footnote w:id="4">
    <w:p w14:paraId="6ACC8DBD" w14:textId="77777777" w:rsidR="00122F4D" w:rsidRPr="00A876A1" w:rsidRDefault="00122F4D" w:rsidP="00122F4D">
      <w:pPr>
        <w:pStyle w:val="FootnoteText"/>
        <w:keepLines/>
        <w:suppressLineNumbers/>
        <w:suppressAutoHyphens/>
        <w:overflowPunct w:val="0"/>
        <w:topLinePunct/>
        <w:ind w:firstLine="0"/>
        <w:rPr>
          <w:rFonts w:ascii="Times New Roman" w:hAnsi="Times New Roman"/>
          <w:kern w:val="18"/>
          <w:szCs w:val="20"/>
        </w:rPr>
      </w:pPr>
      <w:r w:rsidRPr="00A876A1">
        <w:rPr>
          <w:rStyle w:val="FootnoteReference"/>
          <w:rFonts w:ascii="Times New Roman" w:hAnsi="Times New Roman"/>
          <w:snapToGrid w:val="0"/>
          <w:kern w:val="18"/>
          <w:sz w:val="20"/>
          <w:szCs w:val="20"/>
        </w:rPr>
        <w:footnoteRef/>
      </w:r>
      <w:r>
        <w:rPr>
          <w:rFonts w:ascii="Times New Roman" w:hAnsi="Times New Roman" w:hint="eastAsia"/>
          <w:snapToGrid w:val="0"/>
          <w:kern w:val="18"/>
          <w:szCs w:val="20"/>
        </w:rPr>
        <w:t xml:space="preserve"> </w:t>
      </w:r>
      <w:r w:rsidRPr="00A876A1">
        <w:rPr>
          <w:rFonts w:ascii="Times New Roman" w:hAnsi="Times New Roman"/>
          <w:snapToGrid w:val="0"/>
          <w:kern w:val="18"/>
          <w:szCs w:val="20"/>
        </w:rPr>
        <w:t>至于其余</w:t>
      </w:r>
      <w:r w:rsidRPr="00A876A1">
        <w:rPr>
          <w:rFonts w:ascii="Times New Roman" w:hAnsi="Times New Roman"/>
          <w:snapToGrid w:val="0"/>
          <w:kern w:val="18"/>
          <w:szCs w:val="20"/>
        </w:rPr>
        <w:t>21</w:t>
      </w:r>
      <w:r w:rsidRPr="00A876A1">
        <w:rPr>
          <w:rFonts w:ascii="Times New Roman" w:hAnsi="Times New Roman"/>
          <w:snapToGrid w:val="0"/>
          <w:kern w:val="18"/>
          <w:szCs w:val="20"/>
        </w:rPr>
        <w:t>个缔约方，</w:t>
      </w:r>
      <w:r w:rsidRPr="00A876A1">
        <w:rPr>
          <w:rFonts w:ascii="Times New Roman" w:hAnsi="Times New Roman"/>
          <w:snapToGrid w:val="0"/>
          <w:kern w:val="18"/>
          <w:szCs w:val="20"/>
        </w:rPr>
        <w:t>16</w:t>
      </w:r>
      <w:r w:rsidRPr="00A876A1">
        <w:rPr>
          <w:rFonts w:ascii="Times New Roman" w:hAnsi="Times New Roman"/>
          <w:snapToGrid w:val="0"/>
          <w:kern w:val="18"/>
          <w:szCs w:val="20"/>
        </w:rPr>
        <w:t>个缔约方提交了</w:t>
      </w:r>
      <w:r w:rsidRPr="00A876A1">
        <w:rPr>
          <w:rFonts w:ascii="Times New Roman" w:hAnsi="Times New Roman" w:hint="eastAsia"/>
          <w:snapToGrid w:val="0"/>
          <w:kern w:val="18"/>
          <w:szCs w:val="20"/>
        </w:rPr>
        <w:t>其</w:t>
      </w:r>
      <w:r w:rsidRPr="00A876A1">
        <w:rPr>
          <w:rFonts w:ascii="Times New Roman" w:hAnsi="Times New Roman"/>
          <w:snapToGrid w:val="0"/>
          <w:kern w:val="18"/>
          <w:szCs w:val="20"/>
        </w:rPr>
        <w:t>第一</w:t>
      </w:r>
      <w:r w:rsidRPr="00A876A1">
        <w:rPr>
          <w:rFonts w:ascii="Times New Roman" w:hAnsi="Times New Roman" w:hint="eastAsia"/>
          <w:snapToGrid w:val="0"/>
          <w:kern w:val="18"/>
          <w:szCs w:val="20"/>
        </w:rPr>
        <w:t>个</w:t>
      </w:r>
      <w:r w:rsidRPr="00A876A1">
        <w:rPr>
          <w:rFonts w:ascii="Times New Roman" w:hAnsi="Times New Roman"/>
          <w:snapToGrid w:val="0"/>
          <w:kern w:val="18"/>
          <w:szCs w:val="20"/>
        </w:rPr>
        <w:t>国家生物多样性战略和行动计划，</w:t>
      </w:r>
      <w:r w:rsidRPr="00A876A1">
        <w:rPr>
          <w:rFonts w:ascii="Times New Roman" w:hAnsi="Times New Roman"/>
          <w:snapToGrid w:val="0"/>
          <w:kern w:val="18"/>
          <w:szCs w:val="20"/>
        </w:rPr>
        <w:t>1</w:t>
      </w:r>
      <w:r w:rsidRPr="00A876A1">
        <w:rPr>
          <w:rFonts w:ascii="Times New Roman" w:hAnsi="Times New Roman"/>
          <w:snapToGrid w:val="0"/>
          <w:kern w:val="18"/>
          <w:szCs w:val="20"/>
        </w:rPr>
        <w:t>个缔约方提交了加强执行缔约方大会第十</w:t>
      </w:r>
      <w:r w:rsidRPr="00A876A1">
        <w:rPr>
          <w:rFonts w:ascii="Times New Roman" w:hAnsi="Times New Roman" w:hint="eastAsia"/>
          <w:snapToGrid w:val="0"/>
          <w:kern w:val="18"/>
          <w:szCs w:val="20"/>
        </w:rPr>
        <w:t>届</w:t>
      </w:r>
      <w:r w:rsidRPr="00A876A1">
        <w:rPr>
          <w:rFonts w:ascii="Times New Roman" w:hAnsi="Times New Roman"/>
          <w:snapToGrid w:val="0"/>
          <w:kern w:val="18"/>
          <w:szCs w:val="20"/>
        </w:rPr>
        <w:t>会议之前通过的战略的</w:t>
      </w:r>
      <w:r w:rsidRPr="00A876A1">
        <w:rPr>
          <w:rFonts w:ascii="Times New Roman" w:hAnsi="Times New Roman" w:hint="eastAsia"/>
          <w:snapToGrid w:val="0"/>
          <w:kern w:val="18"/>
          <w:szCs w:val="20"/>
        </w:rPr>
        <w:t>《</w:t>
      </w:r>
      <w:r w:rsidRPr="00A876A1">
        <w:rPr>
          <w:rFonts w:ascii="Times New Roman" w:hAnsi="Times New Roman"/>
          <w:snapToGrid w:val="0"/>
          <w:kern w:val="18"/>
          <w:szCs w:val="20"/>
        </w:rPr>
        <w:t>2020</w:t>
      </w:r>
      <w:r w:rsidRPr="00A876A1">
        <w:rPr>
          <w:rFonts w:ascii="Times New Roman" w:hAnsi="Times New Roman"/>
          <w:snapToGrid w:val="0"/>
          <w:kern w:val="18"/>
          <w:szCs w:val="20"/>
        </w:rPr>
        <w:t>年行动计划</w:t>
      </w:r>
      <w:r w:rsidRPr="00A876A1">
        <w:rPr>
          <w:rFonts w:ascii="Times New Roman" w:hAnsi="Times New Roman" w:hint="eastAsia"/>
          <w:snapToGrid w:val="0"/>
          <w:kern w:val="18"/>
          <w:szCs w:val="20"/>
        </w:rPr>
        <w:t>》</w:t>
      </w:r>
      <w:r w:rsidRPr="00A876A1">
        <w:rPr>
          <w:rFonts w:ascii="Times New Roman" w:hAnsi="Times New Roman"/>
          <w:snapToGrid w:val="0"/>
          <w:kern w:val="18"/>
          <w:szCs w:val="20"/>
        </w:rPr>
        <w:t>，</w:t>
      </w:r>
      <w:r w:rsidRPr="00A876A1">
        <w:rPr>
          <w:rFonts w:ascii="Times New Roman" w:hAnsi="Times New Roman"/>
          <w:snapToGrid w:val="0"/>
          <w:kern w:val="18"/>
          <w:szCs w:val="20"/>
        </w:rPr>
        <w:t>1</w:t>
      </w:r>
      <w:r w:rsidRPr="00A876A1">
        <w:rPr>
          <w:rFonts w:ascii="Times New Roman" w:hAnsi="Times New Roman"/>
          <w:snapToGrid w:val="0"/>
          <w:kern w:val="18"/>
          <w:szCs w:val="20"/>
        </w:rPr>
        <w:t>个缔约方提交了</w:t>
      </w:r>
      <w:r w:rsidRPr="00A876A1">
        <w:rPr>
          <w:rFonts w:ascii="Times New Roman" w:hAnsi="Times New Roman" w:hint="eastAsia"/>
          <w:snapToGrid w:val="0"/>
          <w:kern w:val="18"/>
          <w:szCs w:val="20"/>
        </w:rPr>
        <w:t>《</w:t>
      </w:r>
      <w:r w:rsidRPr="00A876A1">
        <w:rPr>
          <w:rFonts w:ascii="Times New Roman" w:hAnsi="Times New Roman"/>
          <w:snapToGrid w:val="0"/>
          <w:kern w:val="18"/>
          <w:szCs w:val="20"/>
        </w:rPr>
        <w:t>2028</w:t>
      </w:r>
      <w:r w:rsidRPr="00A876A1">
        <w:rPr>
          <w:rFonts w:ascii="Times New Roman" w:hAnsi="Times New Roman"/>
          <w:snapToGrid w:val="0"/>
          <w:kern w:val="18"/>
          <w:szCs w:val="20"/>
        </w:rPr>
        <w:t>年行动计划</w:t>
      </w:r>
      <w:r w:rsidRPr="00A876A1">
        <w:rPr>
          <w:rFonts w:ascii="Times New Roman" w:hAnsi="Times New Roman" w:hint="eastAsia"/>
          <w:snapToGrid w:val="0"/>
          <w:kern w:val="18"/>
          <w:szCs w:val="20"/>
        </w:rPr>
        <w:t>》</w:t>
      </w:r>
      <w:r w:rsidRPr="00A876A1">
        <w:rPr>
          <w:rFonts w:ascii="Times New Roman" w:hAnsi="Times New Roman"/>
          <w:snapToGrid w:val="0"/>
          <w:kern w:val="18"/>
          <w:szCs w:val="20"/>
        </w:rPr>
        <w:t>，作为缔约方大会第十</w:t>
      </w:r>
      <w:r w:rsidRPr="00A876A1">
        <w:rPr>
          <w:rFonts w:ascii="Times New Roman" w:hAnsi="Times New Roman" w:hint="eastAsia"/>
          <w:snapToGrid w:val="0"/>
          <w:kern w:val="18"/>
          <w:szCs w:val="20"/>
        </w:rPr>
        <w:t>届</w:t>
      </w:r>
      <w:r w:rsidRPr="00A876A1">
        <w:rPr>
          <w:rFonts w:ascii="Times New Roman" w:hAnsi="Times New Roman"/>
          <w:snapToGrid w:val="0"/>
          <w:kern w:val="18"/>
          <w:szCs w:val="20"/>
        </w:rPr>
        <w:t>会议之前编</w:t>
      </w:r>
      <w:r w:rsidRPr="00A876A1">
        <w:rPr>
          <w:rFonts w:ascii="Times New Roman" w:hAnsi="Times New Roman" w:hint="eastAsia"/>
          <w:snapToGrid w:val="0"/>
          <w:kern w:val="18"/>
          <w:szCs w:val="20"/>
        </w:rPr>
        <w:t>制</w:t>
      </w:r>
      <w:r w:rsidRPr="00A876A1">
        <w:rPr>
          <w:rFonts w:ascii="Times New Roman" w:hAnsi="Times New Roman"/>
          <w:snapToGrid w:val="0"/>
          <w:kern w:val="18"/>
          <w:szCs w:val="20"/>
        </w:rPr>
        <w:t>的国家生物多样性战略和行动计划的增编，该计划仍然有效，</w:t>
      </w:r>
      <w:r w:rsidRPr="00A876A1">
        <w:rPr>
          <w:rFonts w:ascii="Times New Roman" w:hAnsi="Times New Roman"/>
          <w:snapToGrid w:val="0"/>
          <w:kern w:val="18"/>
          <w:szCs w:val="20"/>
        </w:rPr>
        <w:t>2</w:t>
      </w:r>
      <w:r w:rsidRPr="00A876A1">
        <w:rPr>
          <w:rFonts w:ascii="Times New Roman" w:hAnsi="Times New Roman"/>
          <w:snapToGrid w:val="0"/>
          <w:kern w:val="18"/>
          <w:szCs w:val="20"/>
        </w:rPr>
        <w:t>个缔约方提交了在缔约方大会第十</w:t>
      </w:r>
      <w:r w:rsidRPr="00A876A1">
        <w:rPr>
          <w:rFonts w:ascii="Times New Roman" w:hAnsi="Times New Roman" w:hint="eastAsia"/>
          <w:snapToGrid w:val="0"/>
          <w:kern w:val="18"/>
          <w:szCs w:val="20"/>
        </w:rPr>
        <w:t>届</w:t>
      </w:r>
      <w:r w:rsidRPr="00A876A1">
        <w:rPr>
          <w:rFonts w:ascii="Times New Roman" w:hAnsi="Times New Roman"/>
          <w:snapToGrid w:val="0"/>
          <w:kern w:val="18"/>
          <w:szCs w:val="20"/>
        </w:rPr>
        <w:t>会议之前编制的国家生物多样性战略和行动计划的增编，这些增编由实现爱知生物多样性目标的国家目标和行动组成，</w:t>
      </w:r>
      <w:r w:rsidRPr="00A876A1">
        <w:rPr>
          <w:rFonts w:ascii="Times New Roman" w:hAnsi="Times New Roman"/>
          <w:snapToGrid w:val="0"/>
          <w:kern w:val="18"/>
          <w:szCs w:val="20"/>
        </w:rPr>
        <w:t>1</w:t>
      </w:r>
      <w:r w:rsidRPr="00A876A1">
        <w:rPr>
          <w:rFonts w:ascii="Times New Roman" w:hAnsi="Times New Roman"/>
          <w:snapToGrid w:val="0"/>
          <w:kern w:val="18"/>
          <w:szCs w:val="20"/>
        </w:rPr>
        <w:t>个缔约方提交了在缔约方大会第十</w:t>
      </w:r>
      <w:r w:rsidRPr="00A876A1">
        <w:rPr>
          <w:rFonts w:ascii="Times New Roman" w:hAnsi="Times New Roman" w:hint="eastAsia"/>
          <w:snapToGrid w:val="0"/>
          <w:kern w:val="18"/>
          <w:szCs w:val="20"/>
        </w:rPr>
        <w:t>届</w:t>
      </w:r>
      <w:r w:rsidRPr="00A876A1">
        <w:rPr>
          <w:rFonts w:ascii="Times New Roman" w:hAnsi="Times New Roman"/>
          <w:snapToGrid w:val="0"/>
          <w:kern w:val="18"/>
          <w:szCs w:val="20"/>
        </w:rPr>
        <w:t>会议之前编制的第一</w:t>
      </w:r>
      <w:r w:rsidRPr="00A876A1">
        <w:rPr>
          <w:rFonts w:ascii="Times New Roman" w:hAnsi="Times New Roman" w:hint="eastAsia"/>
          <w:snapToGrid w:val="0"/>
          <w:kern w:val="18"/>
          <w:szCs w:val="20"/>
        </w:rPr>
        <w:t>个</w:t>
      </w:r>
      <w:r w:rsidRPr="00A876A1">
        <w:rPr>
          <w:rFonts w:ascii="Times New Roman" w:hAnsi="Times New Roman"/>
          <w:snapToGrid w:val="0"/>
          <w:kern w:val="18"/>
          <w:szCs w:val="20"/>
        </w:rPr>
        <w:t>国家生物多样性战略和行动计划。</w:t>
      </w:r>
    </w:p>
  </w:footnote>
  <w:footnote w:id="5">
    <w:p w14:paraId="7A8FD6F2" w14:textId="501E9361" w:rsidR="00301EF6" w:rsidRPr="00A876A1" w:rsidRDefault="00301EF6" w:rsidP="00E61ABA">
      <w:pPr>
        <w:pStyle w:val="FootnoteText"/>
        <w:keepLines/>
        <w:overflowPunct w:val="0"/>
        <w:topLinePunct/>
        <w:ind w:firstLine="0"/>
        <w:rPr>
          <w:rFonts w:ascii="Times New Roman" w:hAnsi="Times New Roman"/>
          <w:szCs w:val="20"/>
          <w:lang w:val="en-US"/>
        </w:rPr>
      </w:pPr>
      <w:r w:rsidRPr="00A876A1">
        <w:rPr>
          <w:rStyle w:val="FootnoteReference"/>
          <w:rFonts w:ascii="Times New Roman" w:hAnsi="Times New Roman"/>
          <w:sz w:val="20"/>
          <w:szCs w:val="20"/>
        </w:rPr>
        <w:footnoteRef/>
      </w:r>
      <w:r w:rsidRPr="00A876A1">
        <w:rPr>
          <w:rFonts w:ascii="Times New Roman" w:hAnsi="Times New Roman" w:hint="eastAsia"/>
          <w:szCs w:val="20"/>
        </w:rPr>
        <w:t xml:space="preserve"> </w:t>
      </w:r>
      <w:r w:rsidRPr="00A876A1">
        <w:rPr>
          <w:rFonts w:ascii="Times New Roman" w:hAnsi="Times New Roman" w:hint="eastAsia"/>
          <w:szCs w:val="20"/>
        </w:rPr>
        <w:t>全部目标见</w:t>
      </w:r>
      <w:hyperlink r:id="rId2" w:history="1">
        <w:r w:rsidRPr="00A876A1">
          <w:rPr>
            <w:rStyle w:val="Hyperlink"/>
            <w:rFonts w:ascii="Times New Roman" w:hAnsi="Times New Roman"/>
            <w:szCs w:val="20"/>
            <w:lang w:val="en-CA"/>
          </w:rPr>
          <w:t>https://www.cbd.int/nbsap/targets/default.shtml</w:t>
        </w:r>
      </w:hyperlink>
      <w:r w:rsidRPr="00A876A1">
        <w:rPr>
          <w:rFonts w:ascii="Times New Roman" w:hAnsi="Times New Roman" w:hint="eastAsia"/>
          <w:szCs w:val="20"/>
          <w:lang w:val="en-CA"/>
        </w:rPr>
        <w:t>。请注意，缔约方对</w:t>
      </w:r>
      <w:r w:rsidRPr="00C50789">
        <w:rPr>
          <w:szCs w:val="20"/>
          <w:lang w:val="en-CA"/>
        </w:rPr>
        <w:t>“</w:t>
      </w:r>
      <w:r w:rsidRPr="00A876A1">
        <w:rPr>
          <w:rFonts w:ascii="Times New Roman" w:hAnsi="Times New Roman" w:hint="eastAsia"/>
          <w:szCs w:val="20"/>
          <w:lang w:val="en-CA"/>
        </w:rPr>
        <w:t>目标</w:t>
      </w:r>
      <w:r w:rsidRPr="00C50789">
        <w:rPr>
          <w:szCs w:val="20"/>
          <w:lang w:val="en-CA"/>
        </w:rPr>
        <w:t>”</w:t>
      </w:r>
      <w:r w:rsidRPr="00A876A1">
        <w:rPr>
          <w:rFonts w:ascii="Times New Roman" w:hAnsi="Times New Roman" w:hint="eastAsia"/>
          <w:szCs w:val="20"/>
          <w:lang w:val="en-CA"/>
        </w:rPr>
        <w:t>一词的定义和用法有所不同。数据库把</w:t>
      </w:r>
      <w:r w:rsidRPr="00A876A1">
        <w:rPr>
          <w:rFonts w:ascii="Times New Roman" w:hAnsi="Times New Roman" w:hint="eastAsia"/>
          <w:szCs w:val="20"/>
        </w:rPr>
        <w:t>国家生物多样性战略和行动计划中的所有</w:t>
      </w:r>
      <w:r w:rsidRPr="00C50789">
        <w:rPr>
          <w:szCs w:val="20"/>
          <w:lang w:val="en-CA"/>
        </w:rPr>
        <w:t>“</w:t>
      </w:r>
      <w:r w:rsidRPr="00A876A1">
        <w:rPr>
          <w:rFonts w:ascii="Times New Roman" w:hAnsi="Times New Roman" w:hint="eastAsia"/>
          <w:szCs w:val="20"/>
          <w:lang w:val="en-CA"/>
        </w:rPr>
        <w:t>可实现</w:t>
      </w:r>
      <w:r w:rsidRPr="00C50789">
        <w:rPr>
          <w:szCs w:val="20"/>
          <w:lang w:val="en-CA"/>
        </w:rPr>
        <w:t>”</w:t>
      </w:r>
      <w:r w:rsidRPr="00A876A1">
        <w:rPr>
          <w:rFonts w:ascii="Times New Roman" w:hAnsi="Times New Roman" w:hint="eastAsia"/>
          <w:szCs w:val="20"/>
          <w:lang w:val="en-CA"/>
        </w:rPr>
        <w:t>措施均列为</w:t>
      </w:r>
      <w:r w:rsidRPr="00C50789">
        <w:rPr>
          <w:szCs w:val="20"/>
          <w:lang w:val="en-CA"/>
        </w:rPr>
        <w:t>“</w:t>
      </w:r>
      <w:r w:rsidRPr="00A876A1">
        <w:rPr>
          <w:rFonts w:ascii="Times New Roman" w:hAnsi="Times New Roman" w:hint="eastAsia"/>
          <w:szCs w:val="20"/>
          <w:lang w:val="en-CA"/>
        </w:rPr>
        <w:t>目标</w:t>
      </w:r>
      <w:r w:rsidRPr="00C50789">
        <w:rPr>
          <w:szCs w:val="20"/>
          <w:lang w:val="en-CA"/>
        </w:rPr>
        <w:t>”</w:t>
      </w:r>
      <w:r w:rsidRPr="00A876A1">
        <w:rPr>
          <w:rFonts w:ascii="Times New Roman" w:hAnsi="Times New Roman" w:hint="eastAsia"/>
          <w:szCs w:val="20"/>
          <w:lang w:val="en-CA"/>
        </w:rPr>
        <w:t>，尽管</w:t>
      </w:r>
      <w:r w:rsidRPr="00A876A1">
        <w:rPr>
          <w:rFonts w:ascii="Times New Roman" w:hAnsi="Times New Roman" w:hint="eastAsia"/>
          <w:szCs w:val="20"/>
        </w:rPr>
        <w:t>国家生物多样性战略和行动计划本身使用不同的语词，如</w:t>
      </w:r>
      <w:r w:rsidRPr="00C50789">
        <w:rPr>
          <w:szCs w:val="20"/>
          <w:lang w:val="en-CA"/>
        </w:rPr>
        <w:t>“</w:t>
      </w:r>
      <w:r w:rsidRPr="00A876A1">
        <w:rPr>
          <w:rFonts w:ascii="Times New Roman" w:hAnsi="Times New Roman" w:hint="eastAsia"/>
          <w:szCs w:val="20"/>
          <w:lang w:val="en-CA"/>
        </w:rPr>
        <w:t>目的</w:t>
      </w:r>
      <w:r w:rsidRPr="00C50789">
        <w:rPr>
          <w:szCs w:val="20"/>
          <w:lang w:val="en-CA"/>
        </w:rPr>
        <w:t>”</w:t>
      </w:r>
      <w:r w:rsidRPr="00A876A1">
        <w:rPr>
          <w:rFonts w:ascii="Times New Roman" w:hAnsi="Times New Roman" w:hint="eastAsia"/>
          <w:szCs w:val="20"/>
          <w:lang w:val="en-CA"/>
        </w:rPr>
        <w:t>、</w:t>
      </w:r>
      <w:r w:rsidRPr="00C50789">
        <w:rPr>
          <w:szCs w:val="20"/>
          <w:lang w:val="en-CA"/>
        </w:rPr>
        <w:t>“</w:t>
      </w:r>
      <w:r w:rsidRPr="00A876A1">
        <w:rPr>
          <w:rFonts w:ascii="Times New Roman" w:hAnsi="Times New Roman" w:hint="eastAsia"/>
          <w:szCs w:val="20"/>
          <w:lang w:val="en-CA"/>
        </w:rPr>
        <w:t>行动</w:t>
      </w:r>
      <w:r w:rsidRPr="00C50789">
        <w:rPr>
          <w:szCs w:val="20"/>
          <w:lang w:val="en-CA"/>
        </w:rPr>
        <w:t>”</w:t>
      </w:r>
      <w:r w:rsidRPr="00A876A1">
        <w:rPr>
          <w:rFonts w:ascii="Times New Roman" w:hAnsi="Times New Roman" w:hint="eastAsia"/>
          <w:szCs w:val="20"/>
          <w:lang w:val="en-CA"/>
        </w:rPr>
        <w:t>或</w:t>
      </w:r>
      <w:r w:rsidRPr="00C50789">
        <w:rPr>
          <w:szCs w:val="20"/>
          <w:lang w:val="en-CA"/>
        </w:rPr>
        <w:t>“</w:t>
      </w:r>
      <w:r w:rsidRPr="00A876A1">
        <w:rPr>
          <w:rFonts w:ascii="Times New Roman" w:hAnsi="Times New Roman" w:hint="eastAsia"/>
          <w:szCs w:val="20"/>
          <w:lang w:val="en-CA"/>
        </w:rPr>
        <w:t>工作领域</w:t>
      </w:r>
      <w:r w:rsidRPr="00C50789">
        <w:rPr>
          <w:szCs w:val="20"/>
          <w:lang w:val="en-CA"/>
        </w:rPr>
        <w:t>”</w:t>
      </w:r>
      <w:r w:rsidRPr="00A876A1">
        <w:rPr>
          <w:rFonts w:ascii="Times New Roman" w:hAnsi="Times New Roman" w:hint="eastAsia"/>
          <w:szCs w:val="20"/>
          <w:lang w:val="en-CA"/>
        </w:rPr>
        <w:t>等。</w:t>
      </w:r>
    </w:p>
  </w:footnote>
  <w:footnote w:id="6">
    <w:p w14:paraId="7B35E8CA" w14:textId="6256C61A" w:rsidR="00301EF6" w:rsidRPr="00A876A1" w:rsidRDefault="00301EF6" w:rsidP="00E61ABA">
      <w:pPr>
        <w:keepLines/>
        <w:overflowPunct w:val="0"/>
        <w:topLinePunct/>
        <w:spacing w:after="60"/>
        <w:rPr>
          <w:sz w:val="20"/>
          <w:szCs w:val="20"/>
        </w:rPr>
      </w:pPr>
      <w:r w:rsidRPr="00A876A1">
        <w:rPr>
          <w:rStyle w:val="FootnoteReference"/>
          <w:rFonts w:ascii="Times New Roman" w:hAnsi="Times New Roman"/>
          <w:sz w:val="20"/>
          <w:szCs w:val="20"/>
        </w:rPr>
        <w:footnoteRef/>
      </w:r>
      <w:r w:rsidRPr="00A876A1">
        <w:rPr>
          <w:sz w:val="20"/>
          <w:szCs w:val="20"/>
        </w:rPr>
        <w:t xml:space="preserve"> </w:t>
      </w:r>
      <w:r w:rsidRPr="00A876A1">
        <w:rPr>
          <w:rFonts w:hint="eastAsia"/>
          <w:sz w:val="20"/>
          <w:szCs w:val="20"/>
        </w:rPr>
        <w:t>阿富汗、阿尔巴尼亚</w:t>
      </w:r>
      <w:r w:rsidRPr="00A876A1">
        <w:rPr>
          <w:sz w:val="20"/>
          <w:szCs w:val="20"/>
        </w:rPr>
        <w:t>、</w:t>
      </w:r>
      <w:r w:rsidRPr="00A876A1">
        <w:rPr>
          <w:rFonts w:hint="eastAsia"/>
          <w:sz w:val="20"/>
          <w:szCs w:val="20"/>
        </w:rPr>
        <w:t>阿尔及利亚</w:t>
      </w:r>
      <w:r w:rsidRPr="00A876A1">
        <w:rPr>
          <w:sz w:val="20"/>
          <w:szCs w:val="20"/>
        </w:rPr>
        <w:t>、安道尔、</w:t>
      </w:r>
      <w:r w:rsidRPr="00A876A1">
        <w:rPr>
          <w:rFonts w:hint="eastAsia"/>
          <w:sz w:val="20"/>
          <w:szCs w:val="20"/>
        </w:rPr>
        <w:t>安提瓜和巴布达、巴林</w:t>
      </w:r>
      <w:r w:rsidRPr="00A876A1">
        <w:rPr>
          <w:sz w:val="20"/>
          <w:szCs w:val="20"/>
        </w:rPr>
        <w:t>、</w:t>
      </w:r>
      <w:r w:rsidRPr="00A876A1">
        <w:rPr>
          <w:rFonts w:hint="eastAsia"/>
          <w:sz w:val="20"/>
          <w:szCs w:val="20"/>
        </w:rPr>
        <w:t>白俄罗斯、比利时、伯利兹、不丹、博茨瓦纳、巴西、佛得角</w:t>
      </w:r>
      <w:r w:rsidRPr="00A876A1">
        <w:rPr>
          <w:sz w:val="20"/>
          <w:szCs w:val="20"/>
        </w:rPr>
        <w:t>、</w:t>
      </w:r>
      <w:r w:rsidRPr="00A876A1">
        <w:rPr>
          <w:rFonts w:hint="eastAsia"/>
          <w:sz w:val="20"/>
          <w:szCs w:val="20"/>
        </w:rPr>
        <w:t>柬埔寨、喀麦隆、加拿大、智利、中国</w:t>
      </w:r>
      <w:r w:rsidRPr="00A876A1">
        <w:rPr>
          <w:sz w:val="20"/>
          <w:szCs w:val="20"/>
        </w:rPr>
        <w:t>、</w:t>
      </w:r>
      <w:r w:rsidRPr="00A876A1">
        <w:rPr>
          <w:rFonts w:hint="eastAsia"/>
          <w:sz w:val="20"/>
          <w:szCs w:val="20"/>
        </w:rPr>
        <w:t>科摩罗</w:t>
      </w:r>
      <w:r w:rsidRPr="00A876A1">
        <w:rPr>
          <w:sz w:val="20"/>
          <w:szCs w:val="20"/>
        </w:rPr>
        <w:t>、</w:t>
      </w:r>
      <w:r w:rsidRPr="00A876A1">
        <w:rPr>
          <w:rFonts w:hint="eastAsia"/>
          <w:sz w:val="20"/>
          <w:szCs w:val="20"/>
        </w:rPr>
        <w:t>科特迪瓦、克罗地亚、古巴</w:t>
      </w:r>
      <w:r w:rsidRPr="00A876A1">
        <w:rPr>
          <w:sz w:val="20"/>
          <w:szCs w:val="20"/>
        </w:rPr>
        <w:t>、</w:t>
      </w:r>
      <w:r w:rsidRPr="00A876A1">
        <w:rPr>
          <w:rFonts w:hint="eastAsia"/>
          <w:sz w:val="20"/>
          <w:szCs w:val="20"/>
        </w:rPr>
        <w:t>捷克</w:t>
      </w:r>
      <w:r w:rsidRPr="00A876A1">
        <w:rPr>
          <w:sz w:val="20"/>
          <w:szCs w:val="20"/>
        </w:rPr>
        <w:t>、</w:t>
      </w:r>
      <w:r w:rsidRPr="00A876A1">
        <w:rPr>
          <w:rFonts w:hint="eastAsia"/>
          <w:sz w:val="20"/>
          <w:szCs w:val="20"/>
        </w:rPr>
        <w:t>丹麦、厄瓜多尔、埃及</w:t>
      </w:r>
      <w:r w:rsidRPr="00A876A1">
        <w:rPr>
          <w:sz w:val="20"/>
          <w:szCs w:val="20"/>
        </w:rPr>
        <w:t>、</w:t>
      </w:r>
      <w:r w:rsidRPr="00A876A1">
        <w:rPr>
          <w:rFonts w:hint="eastAsia"/>
          <w:sz w:val="20"/>
          <w:szCs w:val="20"/>
        </w:rPr>
        <w:t>斯威士兰、</w:t>
      </w:r>
      <w:r w:rsidRPr="00A876A1">
        <w:rPr>
          <w:sz w:val="20"/>
          <w:szCs w:val="20"/>
        </w:rPr>
        <w:t>埃塞尔比亚、</w:t>
      </w:r>
      <w:r w:rsidRPr="00A876A1">
        <w:rPr>
          <w:rFonts w:hint="eastAsia"/>
          <w:sz w:val="20"/>
          <w:szCs w:val="20"/>
        </w:rPr>
        <w:t>法国、冈比亚</w:t>
      </w:r>
      <w:r w:rsidRPr="00A876A1">
        <w:rPr>
          <w:sz w:val="20"/>
          <w:szCs w:val="20"/>
        </w:rPr>
        <w:t>、</w:t>
      </w:r>
      <w:r w:rsidRPr="00A876A1">
        <w:rPr>
          <w:rFonts w:hint="eastAsia"/>
          <w:sz w:val="20"/>
          <w:szCs w:val="20"/>
        </w:rPr>
        <w:t>格鲁吉亚、加纳、希腊、格林纳达</w:t>
      </w:r>
      <w:r w:rsidRPr="00A876A1">
        <w:rPr>
          <w:sz w:val="20"/>
          <w:szCs w:val="20"/>
        </w:rPr>
        <w:t>、</w:t>
      </w:r>
      <w:r w:rsidRPr="00A876A1">
        <w:rPr>
          <w:rFonts w:hint="eastAsia"/>
          <w:sz w:val="20"/>
          <w:szCs w:val="20"/>
        </w:rPr>
        <w:t>危地马拉、几内亚、圭亚那、洪都拉斯、印度、印度尼西亚、伊拉克、爱尔兰、牙买加、日本、基里巴斯、老挝人民</w:t>
      </w:r>
      <w:r w:rsidRPr="00A876A1">
        <w:rPr>
          <w:sz w:val="20"/>
          <w:szCs w:val="20"/>
        </w:rPr>
        <w:t>民主共和国、</w:t>
      </w:r>
      <w:r w:rsidRPr="00A876A1">
        <w:rPr>
          <w:rFonts w:hint="eastAsia"/>
          <w:sz w:val="20"/>
          <w:szCs w:val="20"/>
        </w:rPr>
        <w:t>黎巴嫩、利比里亚、卢森堡、马拉维</w:t>
      </w:r>
      <w:r w:rsidRPr="00A876A1">
        <w:rPr>
          <w:sz w:val="20"/>
          <w:szCs w:val="20"/>
        </w:rPr>
        <w:t>、</w:t>
      </w:r>
      <w:r w:rsidRPr="00A876A1">
        <w:rPr>
          <w:rFonts w:hint="eastAsia"/>
          <w:sz w:val="20"/>
          <w:szCs w:val="20"/>
        </w:rPr>
        <w:t>毛里求斯、墨西哥</w:t>
      </w:r>
      <w:r w:rsidRPr="00A876A1">
        <w:rPr>
          <w:sz w:val="20"/>
          <w:szCs w:val="20"/>
        </w:rPr>
        <w:t>、</w:t>
      </w:r>
      <w:r w:rsidRPr="00A876A1">
        <w:rPr>
          <w:rFonts w:hint="eastAsia"/>
          <w:sz w:val="20"/>
          <w:szCs w:val="20"/>
        </w:rPr>
        <w:t>密克罗尼西亚联邦、蒙古、摩洛哥、缅甸</w:t>
      </w:r>
      <w:r w:rsidRPr="00A876A1">
        <w:rPr>
          <w:sz w:val="20"/>
          <w:szCs w:val="20"/>
        </w:rPr>
        <w:t>、</w:t>
      </w:r>
      <w:r w:rsidRPr="00A876A1">
        <w:rPr>
          <w:rFonts w:hint="eastAsia"/>
          <w:sz w:val="20"/>
          <w:szCs w:val="20"/>
        </w:rPr>
        <w:t>纳米比亚、新西兰</w:t>
      </w:r>
      <w:r w:rsidRPr="00A876A1">
        <w:rPr>
          <w:sz w:val="20"/>
          <w:szCs w:val="20"/>
        </w:rPr>
        <w:t>、</w:t>
      </w:r>
      <w:r w:rsidRPr="00A876A1">
        <w:rPr>
          <w:rFonts w:hint="eastAsia"/>
          <w:sz w:val="20"/>
          <w:szCs w:val="20"/>
        </w:rPr>
        <w:t>尼日尔、尼日利亚、北马其顿、挪威、阿曼、巴基斯坦、巴拿马、秘鲁、葡萄牙、卡塔尔</w:t>
      </w:r>
      <w:r w:rsidRPr="00A876A1">
        <w:rPr>
          <w:sz w:val="20"/>
          <w:szCs w:val="20"/>
        </w:rPr>
        <w:t>、</w:t>
      </w:r>
      <w:r w:rsidRPr="00A876A1">
        <w:rPr>
          <w:rFonts w:hint="eastAsia"/>
          <w:sz w:val="20"/>
          <w:szCs w:val="20"/>
        </w:rPr>
        <w:t>大韩民国、俄罗斯联邦</w:t>
      </w:r>
      <w:r w:rsidRPr="00A876A1">
        <w:rPr>
          <w:sz w:val="20"/>
          <w:szCs w:val="20"/>
        </w:rPr>
        <w:t>、</w:t>
      </w:r>
      <w:r w:rsidRPr="00A876A1">
        <w:rPr>
          <w:rFonts w:hint="eastAsia"/>
          <w:sz w:val="20"/>
          <w:szCs w:val="20"/>
        </w:rPr>
        <w:t>卢旺达、</w:t>
      </w:r>
      <w:r w:rsidRPr="00A876A1">
        <w:rPr>
          <w:sz w:val="20"/>
          <w:szCs w:val="20"/>
        </w:rPr>
        <w:t>圣基茨和尼维斯</w:t>
      </w:r>
      <w:r w:rsidRPr="00A876A1">
        <w:rPr>
          <w:rFonts w:cs="SimSun" w:hint="eastAsia"/>
          <w:sz w:val="20"/>
          <w:szCs w:val="20"/>
        </w:rPr>
        <w:t>、</w:t>
      </w:r>
      <w:r w:rsidRPr="00A876A1">
        <w:rPr>
          <w:rFonts w:hint="eastAsia"/>
          <w:sz w:val="20"/>
          <w:szCs w:val="20"/>
        </w:rPr>
        <w:t>圣文森特和格林纳丁斯、萨摩亚</w:t>
      </w:r>
      <w:r w:rsidRPr="00A876A1">
        <w:rPr>
          <w:sz w:val="20"/>
          <w:szCs w:val="20"/>
        </w:rPr>
        <w:t>、</w:t>
      </w:r>
      <w:r w:rsidRPr="00A876A1">
        <w:rPr>
          <w:rFonts w:hint="eastAsia"/>
          <w:sz w:val="20"/>
          <w:szCs w:val="20"/>
        </w:rPr>
        <w:t>塞舌尔、塞拉利昂、新加坡、斯洛伐克、斯洛文尼亚、所罗门群岛、南非、南苏丹、斯里兰卡</w:t>
      </w:r>
      <w:r w:rsidRPr="00A876A1">
        <w:rPr>
          <w:sz w:val="20"/>
          <w:szCs w:val="20"/>
        </w:rPr>
        <w:t>、</w:t>
      </w:r>
      <w:r w:rsidRPr="00A876A1">
        <w:rPr>
          <w:rFonts w:hint="eastAsia"/>
          <w:sz w:val="20"/>
          <w:szCs w:val="20"/>
        </w:rPr>
        <w:t>苏丹、瑞典、瑞士、北马其顿、东帝汶、多哥、突尼斯、土耳其、乌干达、乌克兰</w:t>
      </w:r>
      <w:r w:rsidRPr="00A876A1">
        <w:rPr>
          <w:sz w:val="20"/>
          <w:szCs w:val="20"/>
        </w:rPr>
        <w:t>、</w:t>
      </w:r>
      <w:r w:rsidRPr="00A876A1">
        <w:rPr>
          <w:rFonts w:hint="eastAsia"/>
          <w:sz w:val="20"/>
          <w:szCs w:val="20"/>
        </w:rPr>
        <w:t>联合王国、</w:t>
      </w:r>
      <w:r w:rsidRPr="00A876A1">
        <w:rPr>
          <w:sz w:val="20"/>
          <w:szCs w:val="20"/>
        </w:rPr>
        <w:t>坦桑尼亚联合共和国、乌拉圭、</w:t>
      </w:r>
      <w:r w:rsidRPr="00A876A1">
        <w:rPr>
          <w:rFonts w:hint="eastAsia"/>
          <w:sz w:val="20"/>
          <w:szCs w:val="20"/>
        </w:rPr>
        <w:t>越南、也门和津巴布韦。</w:t>
      </w:r>
    </w:p>
  </w:footnote>
  <w:footnote w:id="7">
    <w:p w14:paraId="52BCB2BD" w14:textId="68F7F326" w:rsidR="00301EF6" w:rsidRPr="00A876A1" w:rsidRDefault="00301EF6" w:rsidP="00E61ABA">
      <w:pPr>
        <w:keepLines/>
        <w:overflowPunct w:val="0"/>
        <w:topLinePunct/>
        <w:spacing w:after="60"/>
        <w:rPr>
          <w:sz w:val="20"/>
          <w:szCs w:val="20"/>
        </w:rPr>
      </w:pPr>
      <w:r w:rsidRPr="00A876A1">
        <w:rPr>
          <w:rStyle w:val="FootnoteReference"/>
          <w:rFonts w:ascii="Times New Roman" w:hAnsi="Times New Roman"/>
          <w:sz w:val="20"/>
          <w:szCs w:val="20"/>
        </w:rPr>
        <w:footnoteRef/>
      </w:r>
      <w:r w:rsidR="00C3577A">
        <w:rPr>
          <w:rFonts w:cs="Microsoft YaHei" w:hint="eastAsia"/>
          <w:sz w:val="20"/>
          <w:szCs w:val="20"/>
          <w:lang w:val="en-US"/>
        </w:rPr>
        <w:t xml:space="preserve"> </w:t>
      </w:r>
      <w:r w:rsidRPr="00A876A1">
        <w:rPr>
          <w:rFonts w:cs="Microsoft YaHei"/>
          <w:sz w:val="20"/>
          <w:szCs w:val="20"/>
          <w:lang w:val="en-US"/>
        </w:rPr>
        <w:t>分析</w:t>
      </w:r>
      <w:r w:rsidRPr="00A876A1">
        <w:rPr>
          <w:rFonts w:cs="Microsoft YaHei" w:hint="eastAsia"/>
          <w:sz w:val="20"/>
          <w:szCs w:val="20"/>
          <w:lang w:val="en-US"/>
        </w:rPr>
        <w:t>的依据是</w:t>
      </w:r>
      <w:r w:rsidRPr="00A876A1">
        <w:rPr>
          <w:rFonts w:cs="Microsoft YaHei"/>
          <w:sz w:val="20"/>
          <w:szCs w:val="20"/>
          <w:lang w:val="en-US"/>
        </w:rPr>
        <w:t>国家生物多样性战略和行动计划所载的信息以及自为缔约方大会第十四</w:t>
      </w:r>
      <w:r w:rsidRPr="00A876A1">
        <w:rPr>
          <w:rFonts w:cs="Microsoft YaHei" w:hint="eastAsia"/>
          <w:sz w:val="20"/>
          <w:szCs w:val="20"/>
          <w:lang w:val="en-US"/>
        </w:rPr>
        <w:t>届</w:t>
      </w:r>
      <w:r w:rsidRPr="00A876A1">
        <w:rPr>
          <w:rFonts w:cs="Microsoft YaHei"/>
          <w:sz w:val="20"/>
          <w:szCs w:val="20"/>
          <w:lang w:val="en-US"/>
        </w:rPr>
        <w:t>会议编写早期版本</w:t>
      </w:r>
      <w:r w:rsidRPr="00A876A1">
        <w:rPr>
          <w:rFonts w:cs="Microsoft YaHei" w:hint="eastAsia"/>
          <w:sz w:val="20"/>
          <w:szCs w:val="20"/>
          <w:lang w:val="en-US"/>
        </w:rPr>
        <w:t>（</w:t>
      </w:r>
      <w:r w:rsidRPr="00A876A1">
        <w:rPr>
          <w:rFonts w:cs="Microsoft YaHei"/>
          <w:sz w:val="20"/>
          <w:szCs w:val="20"/>
          <w:lang w:val="en-US"/>
        </w:rPr>
        <w:t>CBD/COP/14/5/Add.1</w:t>
      </w:r>
      <w:r w:rsidRPr="00A876A1">
        <w:rPr>
          <w:rFonts w:cs="Microsoft YaHei" w:hint="eastAsia"/>
          <w:sz w:val="20"/>
          <w:szCs w:val="20"/>
          <w:lang w:val="en-US"/>
        </w:rPr>
        <w:t>）</w:t>
      </w:r>
      <w:r w:rsidRPr="00A876A1">
        <w:rPr>
          <w:rFonts w:cs="Microsoft YaHei"/>
          <w:sz w:val="20"/>
          <w:szCs w:val="20"/>
          <w:lang w:val="en-US"/>
        </w:rPr>
        <w:t>以来收到的评论意见。在上文脚注</w:t>
      </w:r>
      <w:r w:rsidRPr="00A876A1">
        <w:rPr>
          <w:rFonts w:cs="Microsoft YaHei"/>
          <w:sz w:val="20"/>
          <w:szCs w:val="20"/>
          <w:lang w:val="en-US"/>
        </w:rPr>
        <w:t>1</w:t>
      </w:r>
      <w:r w:rsidRPr="00A876A1">
        <w:rPr>
          <w:rFonts w:cs="Microsoft YaHei"/>
          <w:sz w:val="20"/>
          <w:szCs w:val="20"/>
          <w:lang w:val="en-US"/>
        </w:rPr>
        <w:t>所列的</w:t>
      </w:r>
      <w:r w:rsidRPr="00A876A1">
        <w:rPr>
          <w:rFonts w:cs="Microsoft YaHei"/>
          <w:sz w:val="20"/>
          <w:szCs w:val="20"/>
          <w:lang w:val="en-US"/>
        </w:rPr>
        <w:t>170</w:t>
      </w:r>
      <w:r w:rsidRPr="00A876A1">
        <w:rPr>
          <w:rFonts w:cs="Microsoft YaHei"/>
          <w:sz w:val="20"/>
          <w:szCs w:val="20"/>
          <w:lang w:val="en-US"/>
        </w:rPr>
        <w:t>个缔约方中，有</w:t>
      </w:r>
      <w:r w:rsidRPr="00A876A1">
        <w:rPr>
          <w:rFonts w:cs="Microsoft YaHei"/>
          <w:sz w:val="20"/>
          <w:szCs w:val="20"/>
          <w:lang w:val="en-US"/>
        </w:rPr>
        <w:t>3</w:t>
      </w:r>
      <w:r w:rsidRPr="00A876A1">
        <w:rPr>
          <w:rFonts w:cs="Microsoft YaHei"/>
          <w:sz w:val="20"/>
          <w:szCs w:val="20"/>
          <w:lang w:val="en-US"/>
        </w:rPr>
        <w:t>个缔约方</w:t>
      </w:r>
      <w:r w:rsidR="000E6203">
        <w:rPr>
          <w:rFonts w:cs="Microsoft YaHei"/>
          <w:sz w:val="20"/>
          <w:szCs w:val="20"/>
          <w:lang w:val="en-US"/>
        </w:rPr>
        <w:t>（</w:t>
      </w:r>
      <w:r w:rsidRPr="00A876A1">
        <w:rPr>
          <w:rFonts w:cs="Microsoft YaHei"/>
          <w:sz w:val="20"/>
          <w:szCs w:val="20"/>
          <w:lang w:val="en-US"/>
        </w:rPr>
        <w:t>安哥拉、拉脱维亚和葡萄牙</w:t>
      </w:r>
      <w:r w:rsidR="000E6203">
        <w:rPr>
          <w:rFonts w:cs="Microsoft YaHei"/>
          <w:sz w:val="20"/>
          <w:szCs w:val="20"/>
          <w:lang w:val="en-US"/>
        </w:rPr>
        <w:t>）</w:t>
      </w:r>
      <w:r w:rsidRPr="00A876A1">
        <w:rPr>
          <w:rFonts w:cs="Microsoft YaHei"/>
          <w:sz w:val="20"/>
          <w:szCs w:val="20"/>
          <w:lang w:val="en-US"/>
        </w:rPr>
        <w:t>没有提供联合国正式语文的版本，因此没有列入分析。</w:t>
      </w:r>
    </w:p>
  </w:footnote>
  <w:footnote w:id="8">
    <w:p w14:paraId="503EDFDB" w14:textId="2179AB3E" w:rsidR="00301EF6" w:rsidRPr="00A876A1" w:rsidRDefault="00301EF6" w:rsidP="00E61ABA">
      <w:pPr>
        <w:pStyle w:val="FootnoteText"/>
        <w:keepLines/>
        <w:suppressLineNumbers/>
        <w:suppressAutoHyphens/>
        <w:overflowPunct w:val="0"/>
        <w:topLinePunct/>
        <w:autoSpaceDE w:val="0"/>
        <w:autoSpaceDN w:val="0"/>
        <w:adjustRightInd w:val="0"/>
        <w:ind w:firstLine="0"/>
        <w:rPr>
          <w:rFonts w:ascii="Times New Roman" w:hAnsi="Times New Roman"/>
          <w:snapToGrid w:val="0"/>
          <w:kern w:val="18"/>
          <w:szCs w:val="20"/>
        </w:rPr>
      </w:pPr>
      <w:r w:rsidRPr="00A876A1">
        <w:rPr>
          <w:rStyle w:val="FootnoteReference"/>
          <w:rFonts w:ascii="Times New Roman" w:hAnsi="Times New Roman"/>
          <w:snapToGrid w:val="0"/>
          <w:kern w:val="18"/>
          <w:sz w:val="20"/>
          <w:szCs w:val="20"/>
        </w:rPr>
        <w:footnoteRef/>
      </w:r>
      <w:r w:rsidRPr="00A876A1">
        <w:rPr>
          <w:rFonts w:ascii="Times New Roman" w:hAnsi="Times New Roman"/>
          <w:snapToGrid w:val="0"/>
          <w:kern w:val="18"/>
          <w:szCs w:val="20"/>
        </w:rPr>
        <w:t xml:space="preserve"> </w:t>
      </w:r>
      <w:r w:rsidRPr="00A876A1">
        <w:rPr>
          <w:rFonts w:ascii="Times New Roman" w:hAnsi="Times New Roman" w:cs="Microsoft YaHei"/>
          <w:szCs w:val="20"/>
          <w:lang w:val="en-US"/>
        </w:rPr>
        <w:t>阿富汗、阿尔巴尼亚、阿尔及利亚、安道尔、安提瓜和巴布达、阿根廷、亚美尼亚、澳大利亚、奥地利、巴林、孟加拉国、伯利兹、贝宁、不丹、波斯尼亚和黑塞哥维那、博茨瓦纳、巴西、布基</w:t>
      </w:r>
      <w:r w:rsidRPr="00A876A1">
        <w:rPr>
          <w:rFonts w:ascii="Times New Roman" w:hAnsi="Times New Roman" w:cs="Microsoft YaHei" w:hint="eastAsia"/>
          <w:szCs w:val="20"/>
          <w:lang w:val="en-US"/>
        </w:rPr>
        <w:t>纳</w:t>
      </w:r>
      <w:r w:rsidRPr="00A876A1">
        <w:rPr>
          <w:rFonts w:ascii="Times New Roman" w:hAnsi="Times New Roman" w:cs="Microsoft YaHei"/>
          <w:szCs w:val="20"/>
          <w:lang w:val="en-US"/>
        </w:rPr>
        <w:t>法索、布隆迪、佛得角、柬埔寨、喀麦隆、乍得、智利、中国、科摩罗、刚果、哥斯达黎加、科特迪瓦、克罗地亚、古巴、朝鲜民主主义人民共和国、刚果民主共和国、吉布提、多米尼克、多米尼加共和国、厄瓜多尔、埃及、赤道几内亚、厄立特里亚、爱沙尼亚、</w:t>
      </w:r>
      <w:r w:rsidRPr="00A876A1">
        <w:rPr>
          <w:rFonts w:ascii="Times New Roman" w:hAnsi="Times New Roman" w:cs="Microsoft YaHei" w:hint="eastAsia"/>
          <w:szCs w:val="20"/>
          <w:lang w:val="en-US"/>
        </w:rPr>
        <w:t>斯威士兰</w:t>
      </w:r>
      <w:r w:rsidRPr="00A876A1">
        <w:rPr>
          <w:rFonts w:ascii="Times New Roman" w:hAnsi="Times New Roman" w:cs="Microsoft YaHei"/>
          <w:szCs w:val="20"/>
          <w:lang w:val="en-US"/>
        </w:rPr>
        <w:t>、埃塞俄比亚、欧洲联盟、芬兰、冈比亚、几内亚比绍、</w:t>
      </w:r>
      <w:r w:rsidRPr="00A876A1">
        <w:rPr>
          <w:rFonts w:ascii="Times New Roman" w:hAnsi="Times New Roman" w:cs="Microsoft YaHei" w:hint="eastAsia"/>
          <w:szCs w:val="20"/>
          <w:lang w:val="en-US"/>
        </w:rPr>
        <w:t>格鲁吉亚、德国、加纳、希腊、格林纳达、危地马拉、圭亚那、洪都拉斯、印度尼西亚、爱尔兰、伊朗伊斯兰共和国、伊拉克、</w:t>
      </w:r>
      <w:r w:rsidRPr="00A876A1">
        <w:rPr>
          <w:rFonts w:ascii="Times New Roman" w:hAnsi="Times New Roman" w:cs="Microsoft YaHei"/>
          <w:szCs w:val="20"/>
          <w:lang w:val="en-US"/>
        </w:rPr>
        <w:t>意大利、牙买加、日本、约旦、基里巴斯、科威特、老挝人民民主共和国、黎巴嫩、利比里亚、列支敦士登、立陶宛、卢森堡、马达加斯加、马拉维、马来西亚、马尔代夫、马里、马耳他、毛里求斯、墨西哥、密克罗尼西亚联邦、蒙古、黑山、摩洛哥、莫桑比克、缅甸、尼加拉瓜、纳米比亚、瑙鲁、尼泊尔、新西兰、尼日尔、尼日利亚、纽埃、北马其顿、挪威、巴基斯坦、帕劳、巴拿马、巴拉圭、秘鲁、菲律宾、波兰、大韩民国、摩尔多瓦共和国、罗马尼亚、俄罗斯联邦、卢旺达、卡塔尔、圣基茨和尼维斯、</w:t>
      </w:r>
      <w:r w:rsidRPr="00A876A1">
        <w:rPr>
          <w:rFonts w:ascii="Times New Roman" w:hAnsi="Times New Roman" w:cs="Microsoft YaHei" w:hint="eastAsia"/>
          <w:szCs w:val="20"/>
          <w:lang w:val="en-US"/>
        </w:rPr>
        <w:t>圣文森特和格林纳丁斯、萨摩亚、圣马力诺、圣多美和普林西比、塞内加尔、塞尔维亚、塞舌尔、所罗门群岛、索马里、</w:t>
      </w:r>
      <w:r w:rsidRPr="00A876A1">
        <w:rPr>
          <w:rFonts w:ascii="Times New Roman" w:hAnsi="Times New Roman" w:cs="Microsoft YaHei"/>
          <w:szCs w:val="20"/>
          <w:lang w:val="en-US"/>
        </w:rPr>
        <w:t>南非、南苏丹、西班牙、斯里兰卡、苏丹、苏里南、瑞士、塔吉克斯坦、泰国、东帝汶、多哥、特立尼达和多巴哥、突尼斯、土耳其、土库曼斯坦、图瓦卢、乌干达、乌克兰、坦桑尼亚联合共和国、乌拉圭、瓦努阿图、也门、赞比亚</w:t>
      </w:r>
      <w:r w:rsidRPr="00A876A1">
        <w:rPr>
          <w:rFonts w:ascii="Times New Roman" w:hAnsi="Times New Roman" w:cs="Microsoft YaHei" w:hint="eastAsia"/>
          <w:szCs w:val="20"/>
          <w:lang w:val="en-US"/>
        </w:rPr>
        <w:t>、</w:t>
      </w:r>
      <w:r w:rsidRPr="00A876A1">
        <w:rPr>
          <w:rFonts w:ascii="Times New Roman" w:hAnsi="Times New Roman" w:cs="Microsoft YaHei"/>
          <w:szCs w:val="20"/>
          <w:lang w:val="en-US"/>
        </w:rPr>
        <w:t>津巴布韦。</w:t>
      </w:r>
    </w:p>
  </w:footnote>
  <w:footnote w:id="9">
    <w:p w14:paraId="2F8DA4F2" w14:textId="53AB1B80" w:rsidR="00301EF6" w:rsidRPr="00A876A1" w:rsidRDefault="00301EF6" w:rsidP="00E61ABA">
      <w:pPr>
        <w:pStyle w:val="FootnoteText"/>
        <w:keepLines/>
        <w:suppressLineNumbers/>
        <w:suppressAutoHyphens/>
        <w:overflowPunct w:val="0"/>
        <w:topLinePunct/>
        <w:autoSpaceDE w:val="0"/>
        <w:autoSpaceDN w:val="0"/>
        <w:adjustRightInd w:val="0"/>
        <w:ind w:firstLine="0"/>
        <w:rPr>
          <w:rFonts w:ascii="Times New Roman" w:hAnsi="Times New Roman"/>
          <w:snapToGrid w:val="0"/>
          <w:kern w:val="18"/>
          <w:szCs w:val="20"/>
        </w:rPr>
      </w:pPr>
      <w:r w:rsidRPr="00A876A1">
        <w:rPr>
          <w:rStyle w:val="FootnoteReference"/>
          <w:rFonts w:ascii="Times New Roman" w:hAnsi="Times New Roman"/>
          <w:snapToGrid w:val="0"/>
          <w:kern w:val="18"/>
          <w:sz w:val="20"/>
          <w:szCs w:val="20"/>
        </w:rPr>
        <w:footnoteRef/>
      </w:r>
      <w:r w:rsidRPr="00A876A1">
        <w:rPr>
          <w:rFonts w:ascii="Times New Roman" w:hAnsi="Times New Roman" w:cs="Microsoft YaHei"/>
          <w:szCs w:val="20"/>
          <w:lang w:val="en-US"/>
        </w:rPr>
        <w:t xml:space="preserve"> </w:t>
      </w:r>
      <w:r w:rsidRPr="00A876A1">
        <w:rPr>
          <w:rFonts w:ascii="Times New Roman" w:hAnsi="Times New Roman" w:cs="Microsoft YaHei"/>
          <w:szCs w:val="20"/>
          <w:lang w:val="en-US"/>
        </w:rPr>
        <w:t>阿塞拜疆、白俄罗斯、比利时、多民族玻利维亚国、文莱达鲁萨兰国、捷克、哥伦比亚、丹麦、萨尔瓦多、法国、几内亚、匈牙利、吉尔吉斯斯坦、毛里塔尼亚、荷兰、塞拉利昂、斯洛伐克、瑞典、阿拉伯联合酋长国、联合王国、委内瑞拉玻利瓦尔共和国</w:t>
      </w:r>
      <w:r w:rsidRPr="00A876A1">
        <w:rPr>
          <w:rFonts w:ascii="Times New Roman" w:hAnsi="Times New Roman" w:cs="Microsoft YaHei" w:hint="eastAsia"/>
          <w:szCs w:val="20"/>
          <w:lang w:val="en-US"/>
        </w:rPr>
        <w:t>、</w:t>
      </w:r>
      <w:r w:rsidRPr="00A876A1">
        <w:rPr>
          <w:rFonts w:ascii="Times New Roman" w:hAnsi="Times New Roman" w:cs="Microsoft YaHei"/>
          <w:szCs w:val="20"/>
          <w:lang w:val="en-US"/>
        </w:rPr>
        <w:t>越南。</w:t>
      </w:r>
    </w:p>
  </w:footnote>
  <w:footnote w:id="10">
    <w:p w14:paraId="5AB7A38F" w14:textId="46CFEB4B" w:rsidR="00301EF6" w:rsidRPr="00A876A1" w:rsidRDefault="00301EF6" w:rsidP="00E61ABA">
      <w:pPr>
        <w:pStyle w:val="FootnoteText"/>
        <w:keepLines/>
        <w:suppressLineNumbers/>
        <w:suppressAutoHyphens/>
        <w:overflowPunct w:val="0"/>
        <w:topLinePunct/>
        <w:autoSpaceDE w:val="0"/>
        <w:autoSpaceDN w:val="0"/>
        <w:adjustRightInd w:val="0"/>
        <w:ind w:firstLine="0"/>
        <w:rPr>
          <w:rFonts w:ascii="Times New Roman" w:hAnsi="Times New Roman"/>
          <w:snapToGrid w:val="0"/>
          <w:kern w:val="18"/>
          <w:szCs w:val="20"/>
        </w:rPr>
      </w:pPr>
      <w:r w:rsidRPr="00A876A1">
        <w:rPr>
          <w:rStyle w:val="FootnoteReference"/>
          <w:rFonts w:ascii="Times New Roman" w:hAnsi="Times New Roman"/>
          <w:snapToGrid w:val="0"/>
          <w:kern w:val="18"/>
          <w:sz w:val="20"/>
          <w:szCs w:val="20"/>
        </w:rPr>
        <w:footnoteRef/>
      </w:r>
      <w:r w:rsidRPr="00A876A1">
        <w:rPr>
          <w:rFonts w:ascii="Times New Roman" w:hAnsi="Times New Roman"/>
          <w:snapToGrid w:val="0"/>
          <w:kern w:val="18"/>
          <w:szCs w:val="20"/>
        </w:rPr>
        <w:t xml:space="preserve"> </w:t>
      </w:r>
      <w:r w:rsidRPr="00A876A1">
        <w:rPr>
          <w:rFonts w:ascii="Times New Roman" w:hAnsi="Times New Roman" w:cs="Microsoft YaHei"/>
          <w:szCs w:val="20"/>
          <w:lang w:val="en-US"/>
        </w:rPr>
        <w:t>白俄罗斯、哥伦比亚、萨尔瓦多、斯洛伐克和委内瑞拉玻利瓦尔共和国。</w:t>
      </w:r>
    </w:p>
  </w:footnote>
  <w:footnote w:id="11">
    <w:p w14:paraId="659809C7" w14:textId="0B37EE98" w:rsidR="00301EF6" w:rsidRPr="00A876A1" w:rsidRDefault="00301EF6" w:rsidP="00E61ABA">
      <w:pPr>
        <w:pStyle w:val="FootnoteText"/>
        <w:keepLines/>
        <w:suppressLineNumbers/>
        <w:suppressAutoHyphens/>
        <w:overflowPunct w:val="0"/>
        <w:topLinePunct/>
        <w:autoSpaceDE w:val="0"/>
        <w:autoSpaceDN w:val="0"/>
        <w:adjustRightInd w:val="0"/>
        <w:ind w:firstLine="0"/>
        <w:rPr>
          <w:rStyle w:val="FootnoteReference"/>
          <w:rFonts w:ascii="Times New Roman" w:hAnsi="Times New Roman"/>
          <w:snapToGrid w:val="0"/>
          <w:kern w:val="18"/>
          <w:sz w:val="20"/>
          <w:szCs w:val="20"/>
        </w:rPr>
      </w:pPr>
      <w:r w:rsidRPr="00A876A1">
        <w:rPr>
          <w:rStyle w:val="FootnoteReference"/>
          <w:rFonts w:ascii="Times New Roman" w:hAnsi="Times New Roman"/>
          <w:snapToGrid w:val="0"/>
          <w:kern w:val="18"/>
          <w:sz w:val="20"/>
          <w:szCs w:val="20"/>
        </w:rPr>
        <w:footnoteRef/>
      </w:r>
      <w:r w:rsidR="00C3577A">
        <w:rPr>
          <w:rFonts w:ascii="Times New Roman" w:hAnsi="Times New Roman" w:cs="Microsoft YaHei" w:hint="eastAsia"/>
          <w:szCs w:val="20"/>
          <w:lang w:val="en-US"/>
        </w:rPr>
        <w:t xml:space="preserve"> </w:t>
      </w:r>
      <w:r w:rsidRPr="00A876A1">
        <w:rPr>
          <w:rFonts w:ascii="Times New Roman" w:hAnsi="Times New Roman" w:cs="Microsoft YaHei"/>
          <w:szCs w:val="20"/>
          <w:lang w:val="en-US"/>
        </w:rPr>
        <w:t>加拿大、印度和新加坡。</w:t>
      </w:r>
    </w:p>
  </w:footnote>
  <w:footnote w:id="12">
    <w:p w14:paraId="56FF379E" w14:textId="6C1AFC3F" w:rsidR="00301EF6" w:rsidRPr="00A876A1" w:rsidRDefault="00301EF6" w:rsidP="00E61ABA">
      <w:pPr>
        <w:keepLines/>
        <w:suppressLineNumbers/>
        <w:suppressAutoHyphens/>
        <w:overflowPunct w:val="0"/>
        <w:topLinePunct/>
        <w:autoSpaceDE w:val="0"/>
        <w:autoSpaceDN w:val="0"/>
        <w:adjustRightInd w:val="0"/>
        <w:snapToGrid w:val="0"/>
        <w:spacing w:after="60"/>
        <w:rPr>
          <w:snapToGrid w:val="0"/>
          <w:kern w:val="18"/>
          <w:sz w:val="20"/>
          <w:szCs w:val="20"/>
        </w:rPr>
      </w:pPr>
      <w:r w:rsidRPr="00A876A1">
        <w:rPr>
          <w:rStyle w:val="FootnoteReference"/>
          <w:rFonts w:ascii="Times New Roman" w:hAnsi="Times New Roman"/>
          <w:snapToGrid w:val="0"/>
          <w:kern w:val="18"/>
          <w:sz w:val="20"/>
          <w:szCs w:val="20"/>
        </w:rPr>
        <w:footnoteRef/>
      </w:r>
      <w:r w:rsidRPr="00A876A1">
        <w:rPr>
          <w:snapToGrid w:val="0"/>
          <w:kern w:val="18"/>
          <w:sz w:val="20"/>
          <w:szCs w:val="20"/>
        </w:rPr>
        <w:t xml:space="preserve"> </w:t>
      </w:r>
      <w:r w:rsidRPr="00A876A1">
        <w:rPr>
          <w:rFonts w:cs="Microsoft YaHei"/>
          <w:sz w:val="20"/>
          <w:szCs w:val="20"/>
          <w:lang w:val="en-US"/>
        </w:rPr>
        <w:t>阿富汗</w:t>
      </w:r>
      <w:r w:rsidR="000E6203">
        <w:rPr>
          <w:rFonts w:cs="Microsoft YaHei" w:hint="eastAsia"/>
          <w:sz w:val="20"/>
          <w:szCs w:val="20"/>
          <w:lang w:val="en-US"/>
        </w:rPr>
        <w:t>（</w:t>
      </w:r>
      <w:r w:rsidRPr="00A876A1">
        <w:rPr>
          <w:rFonts w:cs="Microsoft YaHei"/>
          <w:sz w:val="20"/>
          <w:szCs w:val="20"/>
          <w:lang w:val="en-US"/>
        </w:rPr>
        <w:t>2014-2017</w:t>
      </w:r>
      <w:r w:rsidRPr="00A876A1">
        <w:rPr>
          <w:rFonts w:cs="Microsoft YaHei"/>
          <w:sz w:val="20"/>
          <w:szCs w:val="20"/>
          <w:lang w:val="en-US"/>
        </w:rPr>
        <w:t>年</w:t>
      </w:r>
      <w:r w:rsidR="000E6203">
        <w:rPr>
          <w:rFonts w:cs="Microsoft YaHei" w:hint="eastAsia"/>
          <w:sz w:val="20"/>
          <w:szCs w:val="20"/>
          <w:lang w:val="en-US"/>
        </w:rPr>
        <w:t>）</w:t>
      </w:r>
      <w:r w:rsidRPr="00A876A1">
        <w:rPr>
          <w:rFonts w:cs="Microsoft YaHei"/>
          <w:sz w:val="20"/>
          <w:szCs w:val="20"/>
          <w:lang w:val="en-US"/>
        </w:rPr>
        <w:t>、布基纳法索</w:t>
      </w:r>
      <w:r w:rsidR="000E6203">
        <w:rPr>
          <w:rFonts w:cs="Microsoft YaHei"/>
          <w:sz w:val="20"/>
          <w:szCs w:val="20"/>
          <w:lang w:val="en-US"/>
        </w:rPr>
        <w:t>（</w:t>
      </w:r>
      <w:r w:rsidRPr="00A876A1">
        <w:rPr>
          <w:rFonts w:cs="Microsoft YaHei" w:hint="eastAsia"/>
          <w:sz w:val="20"/>
          <w:szCs w:val="20"/>
          <w:lang w:val="en-US"/>
        </w:rPr>
        <w:t>《</w:t>
      </w:r>
      <w:r w:rsidRPr="00A876A1">
        <w:rPr>
          <w:rFonts w:cs="Microsoft YaHei"/>
          <w:sz w:val="20"/>
          <w:szCs w:val="20"/>
          <w:lang w:val="en-US"/>
        </w:rPr>
        <w:t>2015</w:t>
      </w:r>
      <w:r w:rsidRPr="00A876A1">
        <w:rPr>
          <w:rFonts w:cs="Microsoft YaHei"/>
          <w:sz w:val="20"/>
          <w:szCs w:val="20"/>
          <w:lang w:val="en-US"/>
        </w:rPr>
        <w:t>年行动计划</w:t>
      </w:r>
      <w:r w:rsidRPr="00A876A1">
        <w:rPr>
          <w:rFonts w:cs="Microsoft YaHei" w:hint="eastAsia"/>
          <w:sz w:val="20"/>
          <w:szCs w:val="20"/>
          <w:lang w:val="en-US"/>
        </w:rPr>
        <w:t>》</w:t>
      </w:r>
      <w:r w:rsidR="000E6203">
        <w:rPr>
          <w:rFonts w:cs="Microsoft YaHei"/>
          <w:sz w:val="20"/>
          <w:szCs w:val="20"/>
          <w:lang w:val="en-US"/>
        </w:rPr>
        <w:t>）</w:t>
      </w:r>
      <w:r w:rsidRPr="00A876A1">
        <w:rPr>
          <w:rFonts w:cs="Microsoft YaHei"/>
          <w:sz w:val="20"/>
          <w:szCs w:val="20"/>
          <w:lang w:val="en-US"/>
        </w:rPr>
        <w:t>、秘鲁</w:t>
      </w:r>
      <w:r w:rsidR="000E6203">
        <w:rPr>
          <w:rFonts w:cs="Microsoft YaHei"/>
          <w:sz w:val="20"/>
          <w:szCs w:val="20"/>
          <w:lang w:val="en-US"/>
        </w:rPr>
        <w:t>（</w:t>
      </w:r>
      <w:r w:rsidRPr="00A876A1">
        <w:rPr>
          <w:rFonts w:cs="Microsoft YaHei"/>
          <w:sz w:val="20"/>
          <w:szCs w:val="20"/>
          <w:lang w:val="en-US"/>
        </w:rPr>
        <w:t>2018</w:t>
      </w:r>
      <w:r w:rsidRPr="00A876A1">
        <w:rPr>
          <w:rFonts w:cs="Microsoft YaHei"/>
          <w:sz w:val="20"/>
          <w:szCs w:val="20"/>
          <w:lang w:val="en-US"/>
        </w:rPr>
        <w:t>年</w:t>
      </w:r>
      <w:r w:rsidR="000E6203">
        <w:rPr>
          <w:rFonts w:cs="Microsoft YaHei"/>
          <w:sz w:val="20"/>
          <w:szCs w:val="20"/>
          <w:lang w:val="en-US"/>
        </w:rPr>
        <w:t>）</w:t>
      </w:r>
      <w:r w:rsidRPr="00A876A1">
        <w:rPr>
          <w:rFonts w:cs="Microsoft YaHei"/>
          <w:sz w:val="20"/>
          <w:szCs w:val="20"/>
          <w:lang w:val="en-US"/>
        </w:rPr>
        <w:t>、塞尔维亚</w:t>
      </w:r>
      <w:r w:rsidR="000E6203">
        <w:rPr>
          <w:rFonts w:cs="Microsoft YaHei"/>
          <w:sz w:val="20"/>
          <w:szCs w:val="20"/>
          <w:lang w:val="en-US"/>
        </w:rPr>
        <w:t>（</w:t>
      </w:r>
      <w:r w:rsidRPr="00A876A1">
        <w:rPr>
          <w:rFonts w:cs="Microsoft YaHei"/>
          <w:sz w:val="20"/>
          <w:szCs w:val="20"/>
          <w:lang w:val="en-US"/>
        </w:rPr>
        <w:t>2018</w:t>
      </w:r>
      <w:r w:rsidRPr="00A876A1">
        <w:rPr>
          <w:rFonts w:cs="Microsoft YaHei"/>
          <w:sz w:val="20"/>
          <w:szCs w:val="20"/>
          <w:lang w:val="en-US"/>
        </w:rPr>
        <w:t>年</w:t>
      </w:r>
      <w:r w:rsidR="000E6203">
        <w:rPr>
          <w:rFonts w:cs="Microsoft YaHei"/>
          <w:sz w:val="20"/>
          <w:szCs w:val="20"/>
          <w:lang w:val="en-US"/>
        </w:rPr>
        <w:t>）</w:t>
      </w:r>
      <w:r w:rsidRPr="00A876A1">
        <w:rPr>
          <w:rFonts w:cs="Microsoft YaHei"/>
          <w:sz w:val="20"/>
          <w:szCs w:val="20"/>
          <w:lang w:val="en-US"/>
        </w:rPr>
        <w:t>、西班牙</w:t>
      </w:r>
      <w:r w:rsidR="000E6203">
        <w:rPr>
          <w:rFonts w:cs="Microsoft YaHei"/>
          <w:sz w:val="20"/>
          <w:szCs w:val="20"/>
          <w:lang w:val="en-US"/>
        </w:rPr>
        <w:t>（</w:t>
      </w:r>
      <w:r w:rsidRPr="00A876A1">
        <w:rPr>
          <w:rFonts w:cs="Microsoft YaHei"/>
          <w:sz w:val="20"/>
          <w:szCs w:val="20"/>
          <w:lang w:val="en-US"/>
        </w:rPr>
        <w:t>2017</w:t>
      </w:r>
      <w:r w:rsidRPr="00A876A1">
        <w:rPr>
          <w:rFonts w:cs="Microsoft YaHei"/>
          <w:sz w:val="20"/>
          <w:szCs w:val="20"/>
          <w:lang w:val="en-US"/>
        </w:rPr>
        <w:t>年</w:t>
      </w:r>
      <w:r w:rsidR="000E6203">
        <w:rPr>
          <w:rFonts w:cs="Microsoft YaHei"/>
          <w:sz w:val="20"/>
          <w:szCs w:val="20"/>
          <w:lang w:val="en-US"/>
        </w:rPr>
        <w:t>）</w:t>
      </w:r>
      <w:r w:rsidRPr="00A876A1">
        <w:rPr>
          <w:rFonts w:cs="Microsoft YaHei"/>
          <w:sz w:val="20"/>
          <w:szCs w:val="20"/>
          <w:lang w:val="en-US"/>
        </w:rPr>
        <w:t>、苏里南</w:t>
      </w:r>
      <w:r w:rsidR="000E6203">
        <w:rPr>
          <w:rFonts w:cs="Microsoft YaHei"/>
          <w:sz w:val="20"/>
          <w:szCs w:val="20"/>
          <w:lang w:val="en-US"/>
        </w:rPr>
        <w:t>（</w:t>
      </w:r>
      <w:r w:rsidRPr="00A876A1">
        <w:rPr>
          <w:rFonts w:cs="Microsoft YaHei"/>
          <w:sz w:val="20"/>
          <w:szCs w:val="20"/>
          <w:lang w:val="en-US"/>
        </w:rPr>
        <w:t>2016</w:t>
      </w:r>
      <w:r w:rsidRPr="00A876A1">
        <w:rPr>
          <w:rFonts w:cs="Microsoft YaHei"/>
          <w:sz w:val="20"/>
          <w:szCs w:val="20"/>
          <w:lang w:val="en-US"/>
        </w:rPr>
        <w:t>年</w:t>
      </w:r>
      <w:r w:rsidR="000E6203">
        <w:rPr>
          <w:rFonts w:cs="Microsoft YaHei"/>
          <w:sz w:val="20"/>
          <w:szCs w:val="20"/>
          <w:lang w:val="en-US"/>
        </w:rPr>
        <w:t>）</w:t>
      </w:r>
      <w:r w:rsidRPr="00A876A1">
        <w:rPr>
          <w:rFonts w:cs="Microsoft YaHei"/>
          <w:sz w:val="20"/>
          <w:szCs w:val="20"/>
          <w:lang w:val="en-US"/>
        </w:rPr>
        <w:t>和图瓦卢</w:t>
      </w:r>
      <w:r w:rsidR="000E6203">
        <w:rPr>
          <w:rFonts w:cs="Microsoft YaHei"/>
          <w:sz w:val="20"/>
          <w:szCs w:val="20"/>
          <w:lang w:val="en-US"/>
        </w:rPr>
        <w:t>（</w:t>
      </w:r>
      <w:r w:rsidRPr="00A876A1">
        <w:rPr>
          <w:rFonts w:cs="Microsoft YaHei"/>
          <w:sz w:val="20"/>
          <w:szCs w:val="20"/>
          <w:lang w:val="en-US"/>
        </w:rPr>
        <w:t>2016</w:t>
      </w:r>
      <w:r w:rsidRPr="00A876A1">
        <w:rPr>
          <w:rFonts w:cs="Microsoft YaHei"/>
          <w:sz w:val="20"/>
          <w:szCs w:val="20"/>
          <w:lang w:val="en-US"/>
        </w:rPr>
        <w:t>年</w:t>
      </w:r>
      <w:r w:rsidR="000E6203">
        <w:rPr>
          <w:rFonts w:cs="Microsoft YaHei"/>
          <w:sz w:val="20"/>
          <w:szCs w:val="20"/>
          <w:lang w:val="en-US"/>
        </w:rPr>
        <w:t>）</w:t>
      </w:r>
      <w:r w:rsidRPr="00A876A1">
        <w:rPr>
          <w:rFonts w:cs="Microsoft YaHei"/>
          <w:sz w:val="20"/>
          <w:szCs w:val="20"/>
          <w:lang w:val="en-US"/>
        </w:rPr>
        <w:t>。</w:t>
      </w:r>
    </w:p>
  </w:footnote>
  <w:footnote w:id="13">
    <w:p w14:paraId="6509033E" w14:textId="1EE9E74B"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hAnsi="Times New Roman"/>
          <w:sz w:val="20"/>
        </w:rPr>
        <w:footnoteRef/>
      </w:r>
      <w:r w:rsidRPr="00A876A1">
        <w:rPr>
          <w:rFonts w:ascii="Times New Roman" w:hAnsi="Times New Roman"/>
        </w:rPr>
        <w:t xml:space="preserve"> </w:t>
      </w:r>
      <w:r w:rsidRPr="00A876A1">
        <w:rPr>
          <w:rFonts w:ascii="Times New Roman" w:eastAsia="SimSun" w:hAnsi="Times New Roman" w:cs="Microsoft YaHei" w:hint="eastAsia"/>
        </w:rPr>
        <w:t>安提瓜和巴布达、阿根廷、奥地利、阿塞拜疆、白俄罗斯、伯利兹、比利时、贝宁、波斯尼亚和黑塞哥维那、布隆迪、柬埔寨、喀麦隆、加拿大、乍得、科摩罗、科特迪瓦、古巴、刚果民主共和国、吉布提、多米尼克、多米尼加共和国、厄立特里亚、爱沙尼亚、埃塞俄比亚、欧洲联盟、芬兰、法国、冈比亚、格鲁吉亚、德国、格林纳达、圭亚那、几内亚、几内亚比绍、吉尔吉斯斯坦、印度、印度尼西亚、伊拉克、意大利、日本、约旦、基里巴斯、科威特、列支敦士登、立陶宛、马里、马耳他、毛里塔尼亚、黑山、摩洛哥、尼泊尔、荷兰、新西兰、尼加拉瓜、尼日尔、尼日利亚、巴拉圭、波兰、摩尔多瓦共和国、罗马尼亚、俄罗斯联邦、圣基茨和尼维斯、圣文森特和格林纳丁斯、萨摩亚、圣多美和普林西比、塞内加尔、塞舌尔、新加坡、斯洛伐克、所罗门群岛、苏丹、瑞典、瑞士、塔吉克斯坦、东帝汶、多哥、联合王国、坦桑尼亚联合共和国、乌拉圭、委内瑞拉玻利瓦尔共和国、越南、津巴布韦。</w:t>
      </w:r>
    </w:p>
  </w:footnote>
  <w:footnote w:id="14">
    <w:p w14:paraId="25CE4EEC" w14:textId="57796FD2"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hAnsi="Times New Roman"/>
          <w:sz w:val="20"/>
        </w:rPr>
        <w:footnoteRef/>
      </w:r>
      <w:r w:rsidRPr="00A876A1">
        <w:rPr>
          <w:rFonts w:ascii="Times New Roman" w:hAnsi="Times New Roman"/>
        </w:rPr>
        <w:t xml:space="preserve"> </w:t>
      </w:r>
      <w:r w:rsidRPr="00A876A1">
        <w:rPr>
          <w:rFonts w:ascii="Times New Roman" w:eastAsia="SimSun" w:hAnsi="Times New Roman" w:cs="Microsoft YaHei" w:hint="eastAsia"/>
        </w:rPr>
        <w:t>阿尔及利亚（</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）、安道尔（</w:t>
      </w:r>
      <w:r w:rsidRPr="00A876A1">
        <w:rPr>
          <w:rFonts w:ascii="Times New Roman" w:eastAsia="SimSun" w:hAnsi="Times New Roman" w:hint="eastAsia"/>
        </w:rPr>
        <w:t>2024</w:t>
      </w:r>
      <w:r w:rsidRPr="00A876A1">
        <w:rPr>
          <w:rFonts w:ascii="Times New Roman" w:eastAsia="SimSun" w:hAnsi="Times New Roman" w:hint="eastAsia"/>
        </w:rPr>
        <w:t>年</w:t>
      </w:r>
      <w:r w:rsidRPr="00A876A1">
        <w:rPr>
          <w:rFonts w:ascii="Times New Roman" w:eastAsia="SimSun" w:hAnsi="Times New Roman" w:cs="Microsoft YaHei" w:hint="eastAsia"/>
        </w:rPr>
        <w:t>）、澳大利亚（</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）、巴林（</w:t>
      </w:r>
      <w:r w:rsidRPr="00A876A1">
        <w:rPr>
          <w:rFonts w:ascii="Times New Roman" w:eastAsia="SimSun" w:hAnsi="Times New Roman" w:hint="eastAsia"/>
        </w:rPr>
        <w:t>2021</w:t>
      </w:r>
      <w:r w:rsidRPr="00A876A1">
        <w:rPr>
          <w:rFonts w:ascii="Times New Roman" w:eastAsia="SimSun" w:hAnsi="Times New Roman" w:hint="eastAsia"/>
        </w:rPr>
        <w:t>年</w:t>
      </w:r>
      <w:r w:rsidRPr="00A876A1">
        <w:rPr>
          <w:rFonts w:ascii="Times New Roman" w:eastAsia="SimSun" w:hAnsi="Times New Roman" w:cs="Microsoft YaHei" w:hint="eastAsia"/>
        </w:rPr>
        <w:t>）、孟加拉国（</w:t>
      </w:r>
      <w:r w:rsidRPr="00A876A1">
        <w:rPr>
          <w:rFonts w:ascii="Times New Roman" w:eastAsia="SimSun" w:hAnsi="Times New Roman" w:hint="eastAsia"/>
        </w:rPr>
        <w:t>2021</w:t>
      </w:r>
      <w:r w:rsidRPr="00A876A1">
        <w:rPr>
          <w:rFonts w:ascii="Times New Roman" w:eastAsia="SimSun" w:hAnsi="Times New Roman" w:hint="eastAsia"/>
        </w:rPr>
        <w:t>）</w:t>
      </w:r>
      <w:r w:rsidRPr="00A876A1">
        <w:rPr>
          <w:rFonts w:ascii="Times New Roman" w:eastAsia="SimSun" w:hAnsi="Times New Roman" w:cs="Microsoft YaHei" w:hint="eastAsia"/>
        </w:rPr>
        <w:t>、玻利维亚（</w:t>
      </w:r>
      <w:r w:rsidRPr="00A876A1">
        <w:rPr>
          <w:rFonts w:ascii="Times New Roman" w:eastAsia="SimSun" w:hAnsi="Times New Roman" w:cs="Microsoft YaHei" w:hint="eastAsia"/>
        </w:rPr>
        <w:t>2</w:t>
      </w:r>
      <w:r w:rsidRPr="00A876A1">
        <w:rPr>
          <w:rFonts w:ascii="Times New Roman" w:eastAsia="SimSun" w:hAnsi="Times New Roman" w:cs="Microsoft YaHei"/>
        </w:rPr>
        <w:t>030</w:t>
      </w:r>
      <w:r w:rsidRPr="00A876A1">
        <w:rPr>
          <w:rFonts w:ascii="Times New Roman" w:eastAsia="SimSun" w:hAnsi="Times New Roman" w:hint="eastAsia"/>
        </w:rPr>
        <w:t>年</w:t>
      </w:r>
      <w:r w:rsidRPr="00A876A1">
        <w:rPr>
          <w:rFonts w:ascii="Times New Roman" w:eastAsia="SimSun" w:hAnsi="Times New Roman" w:cs="Microsoft YaHei" w:hint="eastAsia"/>
        </w:rPr>
        <w:t>）、博茨瓦纳（</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、文莱达鲁萨兰国（</w:t>
      </w:r>
      <w:r w:rsidRPr="00A876A1">
        <w:rPr>
          <w:rFonts w:ascii="Times New Roman" w:eastAsia="SimSun" w:hAnsi="Times New Roman" w:hint="eastAsia"/>
        </w:rPr>
        <w:t>2035</w:t>
      </w:r>
      <w:r w:rsidRPr="00A876A1">
        <w:rPr>
          <w:rFonts w:ascii="Times New Roman" w:eastAsia="SimSun" w:hAnsi="Times New Roman" w:hint="eastAsia"/>
        </w:rPr>
        <w:t>年）</w:t>
      </w:r>
      <w:r w:rsidRPr="00A876A1">
        <w:rPr>
          <w:rFonts w:ascii="Times New Roman" w:eastAsia="SimSun" w:hAnsi="Times New Roman" w:cs="Microsoft YaHei" w:hint="eastAsia"/>
        </w:rPr>
        <w:t>、佛得角（</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、智利（</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、中国（</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）、刚果（</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）、哥斯达黎加（</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）、克罗地亚（</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）、捷克（</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）、洪都拉斯（</w:t>
      </w:r>
      <w:r w:rsidRPr="00A876A1">
        <w:rPr>
          <w:rFonts w:ascii="Times New Roman" w:eastAsia="SimSun" w:hAnsi="Times New Roman" w:hint="eastAsia"/>
        </w:rPr>
        <w:t>2022</w:t>
      </w:r>
      <w:r w:rsidRPr="00A876A1">
        <w:rPr>
          <w:rFonts w:ascii="Times New Roman" w:eastAsia="SimSun" w:hAnsi="Times New Roman" w:hint="eastAsia"/>
        </w:rPr>
        <w:t>年</w:t>
      </w:r>
      <w:r w:rsidRPr="00A876A1">
        <w:rPr>
          <w:rFonts w:ascii="Times New Roman" w:eastAsia="SimSun" w:hAnsi="Times New Roman" w:cs="Microsoft YaHei" w:hint="eastAsia"/>
        </w:rPr>
        <w:t>）、厄瓜多尔（</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）、埃及（</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）、斯威士兰（</w:t>
      </w:r>
      <w:r w:rsidRPr="00A876A1">
        <w:rPr>
          <w:rFonts w:ascii="Times New Roman" w:eastAsia="SimSun" w:hAnsi="Times New Roman" w:cs="Microsoft YaHei" w:hint="eastAsia"/>
        </w:rPr>
        <w:t>2</w:t>
      </w:r>
      <w:r w:rsidRPr="00A876A1">
        <w:rPr>
          <w:rFonts w:ascii="Times New Roman" w:eastAsia="SimSun" w:hAnsi="Times New Roman" w:cs="Microsoft YaHei"/>
        </w:rPr>
        <w:t>022</w:t>
      </w:r>
      <w:r w:rsidRPr="00A876A1">
        <w:rPr>
          <w:rFonts w:ascii="Times New Roman" w:eastAsia="SimSun" w:hAnsi="Times New Roman" w:hint="eastAsia"/>
        </w:rPr>
        <w:t>年</w:t>
      </w:r>
      <w:r w:rsidRPr="00A876A1">
        <w:rPr>
          <w:rFonts w:ascii="Times New Roman" w:eastAsia="SimSun" w:hAnsi="Times New Roman" w:cs="Microsoft YaHei" w:hint="eastAsia"/>
        </w:rPr>
        <w:t>）、加纳（</w:t>
      </w:r>
      <w:r w:rsidRPr="00A876A1">
        <w:rPr>
          <w:rFonts w:ascii="Times New Roman" w:eastAsia="SimSun" w:hAnsi="Times New Roman" w:hint="eastAsia"/>
        </w:rPr>
        <w:t>2040</w:t>
      </w:r>
      <w:r w:rsidRPr="00A876A1">
        <w:rPr>
          <w:rFonts w:ascii="Times New Roman" w:eastAsia="SimSun" w:hAnsi="Times New Roman" w:hint="eastAsia"/>
        </w:rPr>
        <w:t>年</w:t>
      </w:r>
      <w:r w:rsidRPr="00A876A1">
        <w:rPr>
          <w:rFonts w:ascii="Times New Roman" w:eastAsia="SimSun" w:hAnsi="Times New Roman" w:cs="Microsoft YaHei" w:hint="eastAsia"/>
        </w:rPr>
        <w:t>）、希腊（</w:t>
      </w:r>
      <w:r w:rsidRPr="00A876A1">
        <w:rPr>
          <w:rFonts w:ascii="Times New Roman" w:eastAsia="SimSun" w:hAnsi="Times New Roman" w:hint="eastAsia"/>
        </w:rPr>
        <w:t>2029</w:t>
      </w:r>
      <w:r w:rsidRPr="00A876A1">
        <w:rPr>
          <w:rFonts w:ascii="Times New Roman" w:eastAsia="SimSun" w:hAnsi="Times New Roman" w:hint="eastAsia"/>
        </w:rPr>
        <w:t>年</w:t>
      </w:r>
      <w:r w:rsidRPr="00A876A1">
        <w:rPr>
          <w:rFonts w:ascii="Times New Roman" w:eastAsia="SimSun" w:hAnsi="Times New Roman" w:cs="Microsoft YaHei" w:hint="eastAsia"/>
        </w:rPr>
        <w:t>）、危地马拉（</w:t>
      </w:r>
      <w:r w:rsidRPr="00A876A1">
        <w:rPr>
          <w:rFonts w:ascii="Times New Roman" w:eastAsia="SimSun" w:hAnsi="Times New Roman" w:hint="eastAsia"/>
        </w:rPr>
        <w:t>2022</w:t>
      </w:r>
      <w:r w:rsidRPr="00A876A1">
        <w:rPr>
          <w:rFonts w:ascii="Times New Roman" w:eastAsia="SimSun" w:hAnsi="Times New Roman" w:hint="eastAsia"/>
        </w:rPr>
        <w:t>年</w:t>
      </w:r>
      <w:r w:rsidRPr="00A876A1">
        <w:rPr>
          <w:rFonts w:ascii="Times New Roman" w:eastAsia="SimSun" w:hAnsi="Times New Roman" w:cs="Microsoft YaHei" w:hint="eastAsia"/>
        </w:rPr>
        <w:t>）、几内亚（</w:t>
      </w:r>
      <w:r w:rsidRPr="00A876A1">
        <w:rPr>
          <w:rFonts w:ascii="Times New Roman" w:eastAsia="SimSun" w:hAnsi="Times New Roman" w:cs="Microsoft YaHei" w:hint="eastAsia"/>
        </w:rPr>
        <w:t>2</w:t>
      </w:r>
      <w:r w:rsidRPr="00A876A1">
        <w:rPr>
          <w:rFonts w:ascii="Times New Roman" w:eastAsia="SimSun" w:hAnsi="Times New Roman" w:cs="Microsoft YaHei"/>
        </w:rPr>
        <w:t>025</w:t>
      </w:r>
      <w:r w:rsidRPr="00A876A1">
        <w:rPr>
          <w:rFonts w:ascii="Times New Roman" w:eastAsia="SimSun" w:hAnsi="Times New Roman" w:hint="eastAsia"/>
        </w:rPr>
        <w:t>年</w:t>
      </w:r>
      <w:r w:rsidRPr="00A876A1">
        <w:rPr>
          <w:rFonts w:ascii="Times New Roman" w:eastAsia="SimSun" w:hAnsi="Times New Roman" w:cs="Microsoft YaHei" w:hint="eastAsia"/>
        </w:rPr>
        <w:t>）、伊朗伊斯兰共和国（</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）、爱尔兰（</w:t>
      </w:r>
      <w:r w:rsidRPr="00A876A1">
        <w:rPr>
          <w:rFonts w:ascii="Times New Roman" w:eastAsia="SimSun" w:hAnsi="Times New Roman" w:hint="eastAsia"/>
        </w:rPr>
        <w:t>2021</w:t>
      </w:r>
      <w:r w:rsidRPr="00A876A1">
        <w:rPr>
          <w:rFonts w:ascii="Times New Roman" w:eastAsia="SimSun" w:hAnsi="Times New Roman" w:hint="eastAsia"/>
        </w:rPr>
        <w:t>年</w:t>
      </w:r>
      <w:r w:rsidRPr="00A876A1">
        <w:rPr>
          <w:rFonts w:ascii="Times New Roman" w:eastAsia="SimSun" w:hAnsi="Times New Roman" w:cs="Microsoft YaHei" w:hint="eastAsia"/>
        </w:rPr>
        <w:t>）、牙买加（</w:t>
      </w:r>
      <w:r w:rsidRPr="00A876A1">
        <w:rPr>
          <w:rFonts w:ascii="Times New Roman" w:eastAsia="SimSun" w:hAnsi="Times New Roman" w:hint="eastAsia"/>
        </w:rPr>
        <w:t>2021</w:t>
      </w:r>
      <w:r w:rsidRPr="00A876A1">
        <w:rPr>
          <w:rFonts w:ascii="Times New Roman" w:eastAsia="SimSun" w:hAnsi="Times New Roman" w:cs="Microsoft YaHei" w:hint="eastAsia"/>
        </w:rPr>
        <w:t>）、吉尔吉斯斯坦（</w:t>
      </w:r>
      <w:r w:rsidRPr="00A876A1">
        <w:rPr>
          <w:rFonts w:ascii="Times New Roman" w:eastAsia="SimSun" w:hAnsi="Times New Roman" w:hint="eastAsia"/>
        </w:rPr>
        <w:t>2024</w:t>
      </w:r>
      <w:r w:rsidRPr="00A876A1">
        <w:rPr>
          <w:rFonts w:ascii="Times New Roman" w:eastAsia="SimSun" w:hAnsi="Times New Roman" w:hint="eastAsia"/>
        </w:rPr>
        <w:t>年</w:t>
      </w:r>
      <w:r w:rsidRPr="00A876A1">
        <w:rPr>
          <w:rFonts w:ascii="Times New Roman" w:eastAsia="SimSun" w:hAnsi="Times New Roman" w:cs="Microsoft YaHei" w:hint="eastAsia"/>
        </w:rPr>
        <w:t>）、老挝人民民主共和国（</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）、黎巴嫩（</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）、利比里亚（</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）、卢森堡（</w:t>
      </w:r>
      <w:r w:rsidRPr="00A876A1">
        <w:rPr>
          <w:rFonts w:ascii="Times New Roman" w:eastAsia="SimSun" w:hAnsi="Times New Roman" w:hint="eastAsia"/>
        </w:rPr>
        <w:t>2021</w:t>
      </w:r>
      <w:r w:rsidRPr="00A876A1">
        <w:rPr>
          <w:rFonts w:ascii="Times New Roman" w:eastAsia="SimSun" w:hAnsi="Times New Roman" w:hint="eastAsia"/>
        </w:rPr>
        <w:t>年</w:t>
      </w:r>
      <w:r w:rsidRPr="00A876A1">
        <w:rPr>
          <w:rFonts w:ascii="Times New Roman" w:eastAsia="SimSun" w:hAnsi="Times New Roman" w:cs="Microsoft YaHei" w:hint="eastAsia"/>
        </w:rPr>
        <w:t>）、马达加斯加（</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）、马拉维（</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）、马来西亚（</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）、马尔代夫（</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）、毛里求斯（</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）、墨西哥（</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）、密克罗尼西亚联邦（</w:t>
      </w:r>
      <w:r w:rsidRPr="00A876A1">
        <w:rPr>
          <w:rFonts w:ascii="Times New Roman" w:eastAsia="SimSun" w:hAnsi="Times New Roman" w:cs="Microsoft YaHei" w:hint="eastAsia"/>
        </w:rPr>
        <w:t>2</w:t>
      </w:r>
      <w:r w:rsidRPr="00A876A1">
        <w:rPr>
          <w:rFonts w:ascii="Times New Roman" w:eastAsia="SimSun" w:hAnsi="Times New Roman" w:cs="Microsoft YaHei"/>
        </w:rPr>
        <w:t>023</w:t>
      </w:r>
      <w:r w:rsidRPr="00A876A1">
        <w:rPr>
          <w:rFonts w:ascii="Times New Roman" w:eastAsia="SimSun" w:hAnsi="Times New Roman" w:hint="eastAsia"/>
        </w:rPr>
        <w:t>年</w:t>
      </w:r>
      <w:r w:rsidRPr="00A876A1">
        <w:rPr>
          <w:rFonts w:ascii="Times New Roman" w:eastAsia="SimSun" w:hAnsi="Times New Roman" w:cs="Microsoft YaHei" w:hint="eastAsia"/>
        </w:rPr>
        <w:t>）、蒙古（</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）、莫桑比克（</w:t>
      </w:r>
      <w:r w:rsidRPr="00A876A1">
        <w:rPr>
          <w:rFonts w:ascii="Times New Roman" w:eastAsia="SimSun" w:hAnsi="Times New Roman" w:hint="eastAsia"/>
        </w:rPr>
        <w:t>2035</w:t>
      </w:r>
      <w:r w:rsidRPr="00A876A1">
        <w:rPr>
          <w:rFonts w:ascii="Times New Roman" w:eastAsia="SimSun" w:hAnsi="Times New Roman" w:hint="eastAsia"/>
        </w:rPr>
        <w:t>年</w:t>
      </w:r>
      <w:r w:rsidRPr="00A876A1">
        <w:rPr>
          <w:rFonts w:ascii="Times New Roman" w:eastAsia="SimSun" w:hAnsi="Times New Roman" w:cs="Microsoft YaHei" w:hint="eastAsia"/>
        </w:rPr>
        <w:t>）、纳米比亚（</w:t>
      </w:r>
      <w:r w:rsidRPr="00A876A1">
        <w:rPr>
          <w:rFonts w:ascii="Times New Roman" w:eastAsia="SimSun" w:hAnsi="Times New Roman" w:hint="eastAsia"/>
        </w:rPr>
        <w:t>2022</w:t>
      </w:r>
      <w:r w:rsidRPr="00A876A1">
        <w:rPr>
          <w:rFonts w:ascii="Times New Roman" w:eastAsia="SimSun" w:hAnsi="Times New Roman" w:hint="eastAsia"/>
        </w:rPr>
        <w:t>年</w:t>
      </w:r>
      <w:r w:rsidRPr="00A876A1">
        <w:rPr>
          <w:rFonts w:ascii="Times New Roman" w:eastAsia="SimSun" w:hAnsi="Times New Roman" w:cs="Microsoft YaHei" w:hint="eastAsia"/>
        </w:rPr>
        <w:t>）</w:t>
      </w:r>
      <w:r w:rsidRPr="00A876A1">
        <w:rPr>
          <w:rFonts w:ascii="Times New Roman" w:eastAsia="SimSun" w:hAnsi="Times New Roman" w:hint="eastAsia"/>
        </w:rPr>
        <w:t xml:space="preserve"> </w:t>
      </w:r>
      <w:r w:rsidRPr="00A876A1">
        <w:rPr>
          <w:rFonts w:ascii="Times New Roman" w:eastAsia="SimSun" w:hAnsi="Times New Roman" w:cs="Microsoft YaHei" w:hint="eastAsia"/>
        </w:rPr>
        <w:t>、北马其顿（</w:t>
      </w:r>
      <w:r w:rsidRPr="00A876A1">
        <w:rPr>
          <w:rFonts w:ascii="Times New Roman" w:eastAsia="SimSun" w:hAnsi="Times New Roman" w:cs="Microsoft YaHei" w:hint="eastAsia"/>
        </w:rPr>
        <w:t>2</w:t>
      </w:r>
      <w:r w:rsidRPr="00A876A1">
        <w:rPr>
          <w:rFonts w:ascii="Times New Roman" w:eastAsia="SimSun" w:hAnsi="Times New Roman" w:cs="Microsoft YaHei"/>
        </w:rPr>
        <w:t>023</w:t>
      </w:r>
      <w:r w:rsidRPr="00A876A1">
        <w:rPr>
          <w:rFonts w:ascii="Times New Roman" w:eastAsia="SimSun" w:hAnsi="Times New Roman" w:hint="eastAsia"/>
        </w:rPr>
        <w:t>年</w:t>
      </w:r>
      <w:r w:rsidRPr="00A876A1">
        <w:rPr>
          <w:rFonts w:ascii="Times New Roman" w:eastAsia="SimSun" w:hAnsi="Times New Roman" w:cs="Microsoft YaHei" w:hint="eastAsia"/>
        </w:rPr>
        <w:t>）、巴基斯坦（</w:t>
      </w:r>
      <w:r w:rsidRPr="00A876A1">
        <w:rPr>
          <w:rFonts w:ascii="Times New Roman" w:eastAsia="SimSun" w:hAnsi="Times New Roman" w:cs="Microsoft YaHei" w:hint="eastAsia"/>
        </w:rPr>
        <w:t>2</w:t>
      </w:r>
      <w:r w:rsidRPr="00A876A1">
        <w:rPr>
          <w:rFonts w:ascii="Times New Roman" w:eastAsia="SimSun" w:hAnsi="Times New Roman" w:cs="Microsoft YaHei"/>
        </w:rPr>
        <w:t>030</w:t>
      </w:r>
      <w:r w:rsidRPr="00A876A1">
        <w:rPr>
          <w:rFonts w:ascii="Times New Roman" w:eastAsia="SimSun" w:hAnsi="Times New Roman" w:hint="eastAsia"/>
        </w:rPr>
        <w:t>年</w:t>
      </w:r>
      <w:r w:rsidRPr="00A876A1">
        <w:rPr>
          <w:rFonts w:ascii="Times New Roman" w:eastAsia="SimSun" w:hAnsi="Times New Roman" w:cs="Microsoft YaHei" w:hint="eastAsia"/>
        </w:rPr>
        <w:t>）、帕劳（</w:t>
      </w:r>
      <w:r w:rsidRPr="00A876A1">
        <w:rPr>
          <w:rFonts w:ascii="Times New Roman" w:eastAsia="SimSun" w:hAnsi="Times New Roman" w:cs="Microsoft YaHei" w:hint="eastAsia"/>
        </w:rPr>
        <w:t>2</w:t>
      </w:r>
      <w:r w:rsidRPr="00A876A1">
        <w:rPr>
          <w:rFonts w:ascii="Times New Roman" w:eastAsia="SimSun" w:hAnsi="Times New Roman" w:cs="Microsoft YaHei"/>
        </w:rPr>
        <w:t>025</w:t>
      </w:r>
      <w:r w:rsidRPr="00A876A1">
        <w:rPr>
          <w:rFonts w:ascii="Times New Roman" w:eastAsia="SimSun" w:hAnsi="Times New Roman" w:hint="eastAsia"/>
        </w:rPr>
        <w:t>年</w:t>
      </w:r>
      <w:r w:rsidRPr="00A876A1">
        <w:rPr>
          <w:rFonts w:ascii="Times New Roman" w:eastAsia="SimSun" w:hAnsi="Times New Roman" w:cs="Microsoft YaHei" w:hint="eastAsia"/>
        </w:rPr>
        <w:t>）、菲律宾（</w:t>
      </w:r>
      <w:r w:rsidRPr="00A876A1">
        <w:rPr>
          <w:rFonts w:ascii="Times New Roman" w:eastAsia="SimSun" w:hAnsi="Times New Roman" w:hint="eastAsia"/>
        </w:rPr>
        <w:t>2028</w:t>
      </w:r>
      <w:r w:rsidRPr="00A876A1">
        <w:rPr>
          <w:rFonts w:ascii="Times New Roman" w:eastAsia="SimSun" w:hAnsi="Times New Roman" w:hint="eastAsia"/>
        </w:rPr>
        <w:t>年）</w:t>
      </w:r>
      <w:r w:rsidRPr="00A876A1">
        <w:rPr>
          <w:rFonts w:ascii="Times New Roman" w:eastAsia="SimSun" w:hAnsi="Times New Roman" w:cs="Microsoft YaHei" w:hint="eastAsia"/>
        </w:rPr>
        <w:t>、卡塔尔（</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、大韩民国（</w:t>
      </w:r>
      <w:r w:rsidRPr="00A876A1">
        <w:rPr>
          <w:rFonts w:ascii="Times New Roman" w:eastAsia="SimSun" w:hAnsi="Times New Roman" w:cs="Microsoft YaHei" w:hint="eastAsia"/>
        </w:rPr>
        <w:t>2</w:t>
      </w:r>
      <w:r w:rsidRPr="00A876A1">
        <w:rPr>
          <w:rFonts w:ascii="Times New Roman" w:eastAsia="SimSun" w:hAnsi="Times New Roman" w:cs="Microsoft YaHei"/>
        </w:rPr>
        <w:t>023</w:t>
      </w:r>
      <w:r w:rsidRPr="00A876A1">
        <w:rPr>
          <w:rFonts w:ascii="Times New Roman" w:eastAsia="SimSun" w:hAnsi="Times New Roman" w:hint="eastAsia"/>
        </w:rPr>
        <w:t>年</w:t>
      </w:r>
      <w:r w:rsidRPr="00A876A1">
        <w:rPr>
          <w:rFonts w:ascii="Times New Roman" w:eastAsia="SimSun" w:hAnsi="Times New Roman" w:cs="Microsoft YaHei" w:hint="eastAsia"/>
        </w:rPr>
        <w:t>）、圣马力诺（</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、塞内加尔（</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、塞拉利昂（</w:t>
      </w:r>
      <w:r w:rsidRPr="00A876A1">
        <w:rPr>
          <w:rFonts w:ascii="Times New Roman" w:eastAsia="SimSun" w:hAnsi="Times New Roman" w:hint="eastAsia"/>
        </w:rPr>
        <w:t>2026</w:t>
      </w:r>
      <w:r w:rsidRPr="00A876A1">
        <w:rPr>
          <w:rFonts w:ascii="Times New Roman" w:eastAsia="SimSun" w:hAnsi="Times New Roman" w:hint="eastAsia"/>
        </w:rPr>
        <w:t>年）</w:t>
      </w:r>
      <w:r w:rsidRPr="00A876A1">
        <w:rPr>
          <w:rFonts w:ascii="Times New Roman" w:eastAsia="SimSun" w:hAnsi="Times New Roman" w:cs="Microsoft YaHei" w:hint="eastAsia"/>
        </w:rPr>
        <w:t>、索马里（</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、南非（</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、南苏丹（</w:t>
      </w:r>
      <w:r w:rsidRPr="00A876A1">
        <w:rPr>
          <w:rFonts w:ascii="Times New Roman" w:eastAsia="SimSun" w:hAnsi="Times New Roman" w:cs="Microsoft YaHei" w:hint="eastAsia"/>
        </w:rPr>
        <w:t>2</w:t>
      </w:r>
      <w:r w:rsidRPr="00A876A1">
        <w:rPr>
          <w:rFonts w:ascii="Times New Roman" w:eastAsia="SimSun" w:hAnsi="Times New Roman" w:cs="Microsoft YaHei"/>
        </w:rPr>
        <w:t>027</w:t>
      </w:r>
      <w:r w:rsidRPr="00A876A1">
        <w:rPr>
          <w:rFonts w:ascii="Times New Roman" w:eastAsia="SimSun" w:hAnsi="Times New Roman" w:hint="eastAsia"/>
        </w:rPr>
        <w:t>年</w:t>
      </w:r>
      <w:r w:rsidRPr="00A876A1">
        <w:rPr>
          <w:rFonts w:ascii="Times New Roman" w:eastAsia="SimSun" w:hAnsi="Times New Roman" w:cs="Microsoft YaHei" w:hint="eastAsia"/>
        </w:rPr>
        <w:t>）、斯里兰卡（</w:t>
      </w:r>
      <w:r w:rsidRPr="00A876A1">
        <w:rPr>
          <w:rFonts w:ascii="Times New Roman" w:eastAsia="SimSun" w:hAnsi="Times New Roman" w:hint="eastAsia"/>
        </w:rPr>
        <w:t>2022</w:t>
      </w:r>
      <w:r w:rsidRPr="00A876A1">
        <w:rPr>
          <w:rFonts w:ascii="Times New Roman" w:eastAsia="SimSun" w:hAnsi="Times New Roman" w:hint="eastAsia"/>
        </w:rPr>
        <w:t>年）</w:t>
      </w:r>
      <w:r w:rsidRPr="00A876A1">
        <w:rPr>
          <w:rFonts w:ascii="Times New Roman" w:eastAsia="SimSun" w:hAnsi="Times New Roman" w:cs="Microsoft YaHei" w:hint="eastAsia"/>
        </w:rPr>
        <w:t>、泰国（</w:t>
      </w:r>
      <w:r w:rsidRPr="00A876A1">
        <w:rPr>
          <w:rFonts w:ascii="Times New Roman" w:eastAsia="SimSun" w:hAnsi="Times New Roman" w:hint="eastAsia"/>
        </w:rPr>
        <w:t>2021</w:t>
      </w:r>
      <w:r w:rsidRPr="00A876A1">
        <w:rPr>
          <w:rFonts w:ascii="Times New Roman" w:eastAsia="SimSun" w:hAnsi="Times New Roman" w:hint="eastAsia"/>
        </w:rPr>
        <w:t>年</w:t>
      </w:r>
      <w:r w:rsidRPr="00A876A1">
        <w:rPr>
          <w:rFonts w:ascii="Times New Roman" w:eastAsia="SimSun" w:hAnsi="Times New Roman" w:cs="Microsoft YaHei" w:hint="eastAsia"/>
        </w:rPr>
        <w:t>）、特立尼达和多巴哥（</w:t>
      </w:r>
      <w:r w:rsidRPr="00A876A1">
        <w:rPr>
          <w:rFonts w:ascii="Times New Roman" w:eastAsia="SimSun" w:hAnsi="Times New Roman" w:cs="Microsoft YaHei" w:hint="eastAsia"/>
        </w:rPr>
        <w:t>2</w:t>
      </w:r>
      <w:r w:rsidRPr="00A876A1">
        <w:rPr>
          <w:rFonts w:ascii="Times New Roman" w:eastAsia="SimSun" w:hAnsi="Times New Roman" w:cs="Microsoft YaHei"/>
        </w:rPr>
        <w:t>022</w:t>
      </w:r>
      <w:r w:rsidRPr="00A876A1">
        <w:rPr>
          <w:rFonts w:ascii="Times New Roman" w:eastAsia="SimSun" w:hAnsi="Times New Roman" w:hint="eastAsia"/>
        </w:rPr>
        <w:t>年</w:t>
      </w:r>
      <w:r w:rsidRPr="00A876A1">
        <w:rPr>
          <w:rFonts w:ascii="Times New Roman" w:eastAsia="SimSun" w:hAnsi="Times New Roman" w:cs="Microsoft YaHei" w:hint="eastAsia"/>
        </w:rPr>
        <w:t>）、突尼斯（</w:t>
      </w:r>
      <w:r w:rsidRPr="00A876A1">
        <w:rPr>
          <w:rFonts w:ascii="Times New Roman" w:eastAsia="SimSun" w:hAnsi="Times New Roman" w:hint="eastAsia"/>
        </w:rPr>
        <w:t>2030</w:t>
      </w:r>
      <w:r w:rsidRPr="00A876A1">
        <w:rPr>
          <w:rFonts w:ascii="Times New Roman" w:eastAsia="SimSun" w:hAnsi="Times New Roman" w:hint="eastAsia"/>
        </w:rPr>
        <w:t>年</w:t>
      </w:r>
      <w:r w:rsidRPr="00A876A1">
        <w:rPr>
          <w:rFonts w:ascii="Times New Roman" w:eastAsia="SimSun" w:hAnsi="Times New Roman" w:cs="Microsoft YaHei" w:hint="eastAsia"/>
        </w:rPr>
        <w:t>）、土耳其（</w:t>
      </w:r>
      <w:r w:rsidRPr="00A876A1">
        <w:rPr>
          <w:rFonts w:ascii="Times New Roman" w:eastAsia="SimSun" w:hAnsi="Times New Roman" w:cs="Microsoft YaHei" w:hint="eastAsia"/>
        </w:rPr>
        <w:t>2</w:t>
      </w:r>
      <w:r w:rsidRPr="00A876A1">
        <w:rPr>
          <w:rFonts w:ascii="Times New Roman" w:eastAsia="SimSun" w:hAnsi="Times New Roman" w:cs="Microsoft YaHei"/>
        </w:rPr>
        <w:t>028</w:t>
      </w:r>
      <w:r w:rsidRPr="00A876A1">
        <w:rPr>
          <w:rFonts w:ascii="Times New Roman" w:eastAsia="SimSun" w:hAnsi="Times New Roman" w:hint="eastAsia"/>
        </w:rPr>
        <w:t>年</w:t>
      </w:r>
      <w:r w:rsidRPr="00A876A1">
        <w:rPr>
          <w:rFonts w:ascii="Times New Roman" w:eastAsia="SimSun" w:hAnsi="Times New Roman" w:cs="Microsoft YaHei" w:hint="eastAsia"/>
        </w:rPr>
        <w:t>）、土库曼斯坦（</w:t>
      </w:r>
      <w:r w:rsidRPr="00A876A1">
        <w:rPr>
          <w:rFonts w:ascii="Times New Roman" w:eastAsia="SimSun" w:hAnsi="Times New Roman" w:cs="Microsoft YaHei" w:hint="eastAsia"/>
        </w:rPr>
        <w:t>2</w:t>
      </w:r>
      <w:r w:rsidRPr="00A876A1">
        <w:rPr>
          <w:rFonts w:ascii="Times New Roman" w:eastAsia="SimSun" w:hAnsi="Times New Roman" w:cs="Microsoft YaHei"/>
        </w:rPr>
        <w:t>023</w:t>
      </w:r>
      <w:r w:rsidRPr="00A876A1">
        <w:rPr>
          <w:rFonts w:ascii="Times New Roman" w:eastAsia="SimSun" w:hAnsi="Times New Roman" w:hint="eastAsia"/>
        </w:rPr>
        <w:t>年</w:t>
      </w:r>
      <w:r w:rsidRPr="00A876A1">
        <w:rPr>
          <w:rFonts w:ascii="Times New Roman" w:eastAsia="SimSun" w:hAnsi="Times New Roman" w:cs="Microsoft YaHei" w:hint="eastAsia"/>
        </w:rPr>
        <w:t>）、乌干达（</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）、阿拉伯联合酋长国（</w:t>
      </w:r>
      <w:r w:rsidRPr="00A876A1">
        <w:rPr>
          <w:rFonts w:ascii="Times New Roman" w:eastAsia="SimSun" w:hAnsi="Times New Roman" w:hint="eastAsia"/>
        </w:rPr>
        <w:t>2021</w:t>
      </w:r>
      <w:r w:rsidRPr="00A876A1">
        <w:rPr>
          <w:rFonts w:ascii="Times New Roman" w:eastAsia="SimSun" w:hAnsi="Times New Roman" w:hint="eastAsia"/>
        </w:rPr>
        <w:t>年</w:t>
      </w:r>
      <w:r w:rsidRPr="00A876A1">
        <w:rPr>
          <w:rFonts w:ascii="Times New Roman" w:eastAsia="SimSun" w:hAnsi="Times New Roman" w:cs="Microsoft YaHei" w:hint="eastAsia"/>
        </w:rPr>
        <w:t>）、瓦努阿图（</w:t>
      </w:r>
      <w:r w:rsidRPr="00A876A1">
        <w:rPr>
          <w:rFonts w:ascii="Times New Roman" w:eastAsia="SimSun" w:hAnsi="Times New Roman" w:cs="Microsoft YaHei" w:hint="eastAsia"/>
        </w:rPr>
        <w:t>2</w:t>
      </w:r>
      <w:r w:rsidRPr="00A876A1">
        <w:rPr>
          <w:rFonts w:ascii="Times New Roman" w:eastAsia="SimSun" w:hAnsi="Times New Roman" w:cs="Microsoft YaHei"/>
        </w:rPr>
        <w:t>030</w:t>
      </w:r>
      <w:r w:rsidRPr="00A876A1">
        <w:rPr>
          <w:rFonts w:ascii="Times New Roman" w:eastAsia="SimSun" w:hAnsi="Times New Roman" w:hint="eastAsia"/>
        </w:rPr>
        <w:t>年</w:t>
      </w:r>
      <w:r w:rsidRPr="00A876A1">
        <w:rPr>
          <w:rFonts w:ascii="Times New Roman" w:eastAsia="SimSun" w:hAnsi="Times New Roman" w:cs="Microsoft YaHei" w:hint="eastAsia"/>
        </w:rPr>
        <w:t>）、也门（</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）、赞比亚（</w:t>
      </w:r>
      <w:r w:rsidRPr="00A876A1">
        <w:rPr>
          <w:rFonts w:ascii="Times New Roman" w:eastAsia="SimSun" w:hAnsi="Times New Roman" w:hint="eastAsia"/>
        </w:rPr>
        <w:t>2025</w:t>
      </w:r>
      <w:r w:rsidRPr="00A876A1">
        <w:rPr>
          <w:rFonts w:ascii="Times New Roman" w:eastAsia="SimSun" w:hAnsi="Times New Roman" w:hint="eastAsia"/>
        </w:rPr>
        <w:t>年</w:t>
      </w:r>
      <w:r w:rsidRPr="00A876A1">
        <w:rPr>
          <w:rFonts w:ascii="Times New Roman" w:eastAsia="SimSun" w:hAnsi="Times New Roman" w:cs="Microsoft YaHei" w:hint="eastAsia"/>
        </w:rPr>
        <w:t>）。</w:t>
      </w:r>
    </w:p>
  </w:footnote>
  <w:footnote w:id="15">
    <w:p w14:paraId="4ED4645A" w14:textId="2D75955D" w:rsidR="00301EF6" w:rsidRPr="00A876A1" w:rsidRDefault="00301EF6" w:rsidP="00E61ABA">
      <w:pPr>
        <w:pStyle w:val="FootnoteText"/>
        <w:keepLines/>
        <w:suppressLineNumbers/>
        <w:suppressAutoHyphens/>
        <w:overflowPunct w:val="0"/>
        <w:topLinePunct/>
        <w:ind w:firstLine="0"/>
        <w:rPr>
          <w:rFonts w:ascii="Times New Roman" w:hAnsi="Times New Roman"/>
          <w:kern w:val="18"/>
          <w:szCs w:val="20"/>
        </w:rPr>
      </w:pPr>
      <w:r w:rsidRPr="00A876A1">
        <w:rPr>
          <w:rStyle w:val="FootnoteReference"/>
          <w:rFonts w:ascii="Times New Roman" w:hAnsi="Times New Roman"/>
          <w:kern w:val="18"/>
          <w:sz w:val="20"/>
          <w:szCs w:val="20"/>
        </w:rPr>
        <w:footnoteRef/>
      </w:r>
      <w:r w:rsidRPr="00A876A1">
        <w:rPr>
          <w:rFonts w:ascii="Times New Roman" w:hAnsi="Times New Roman"/>
          <w:kern w:val="18"/>
          <w:szCs w:val="20"/>
        </w:rPr>
        <w:t xml:space="preserve"> </w:t>
      </w:r>
      <w:r w:rsidRPr="00A876A1">
        <w:rPr>
          <w:rFonts w:ascii="Times New Roman" w:hAnsi="Times New Roman"/>
          <w:color w:val="000000"/>
          <w:szCs w:val="20"/>
          <w:shd w:val="clear" w:color="auto" w:fill="FFFFFF"/>
        </w:rPr>
        <w:t>阿尔巴尼亚、亚美尼亚、巴西、哥伦比亚、朝鲜民主主义人民共和国、丹麦、赤道几内亚、不丹、萨尔瓦多、缅甸、瑙鲁、挪威、纽埃和卢旺达。</w:t>
      </w:r>
    </w:p>
  </w:footnote>
  <w:footnote w:id="16">
    <w:p w14:paraId="138FA15A" w14:textId="15818C67" w:rsidR="00301EF6" w:rsidRPr="00A876A1" w:rsidRDefault="00301EF6" w:rsidP="00E61ABA">
      <w:pPr>
        <w:pStyle w:val="FootnoteText"/>
        <w:keepLines/>
        <w:suppressLineNumbers/>
        <w:suppressAutoHyphens/>
        <w:overflowPunct w:val="0"/>
        <w:topLinePunct/>
        <w:ind w:firstLine="0"/>
        <w:rPr>
          <w:rFonts w:ascii="Times New Roman" w:hAnsi="Times New Roman"/>
          <w:spacing w:val="-2"/>
          <w:kern w:val="18"/>
          <w:szCs w:val="20"/>
        </w:rPr>
      </w:pPr>
      <w:r w:rsidRPr="00A876A1">
        <w:rPr>
          <w:rStyle w:val="FootnoteReference"/>
          <w:rFonts w:ascii="Times New Roman" w:hAnsi="Times New Roman"/>
          <w:snapToGrid w:val="0"/>
          <w:spacing w:val="-2"/>
          <w:kern w:val="18"/>
          <w:sz w:val="20"/>
          <w:szCs w:val="20"/>
        </w:rPr>
        <w:footnoteRef/>
      </w:r>
      <w:r w:rsidRPr="00A876A1">
        <w:rPr>
          <w:rStyle w:val="FootnoteReference"/>
          <w:rFonts w:ascii="Times New Roman" w:hAnsi="Times New Roman"/>
          <w:snapToGrid w:val="0"/>
          <w:spacing w:val="-2"/>
          <w:kern w:val="18"/>
          <w:sz w:val="20"/>
          <w:szCs w:val="20"/>
        </w:rPr>
        <w:t xml:space="preserve"> </w:t>
      </w:r>
      <w:r w:rsidRPr="00A876A1">
        <w:rPr>
          <w:rFonts w:ascii="Times New Roman" w:hAnsi="Times New Roman"/>
          <w:color w:val="000000"/>
          <w:szCs w:val="20"/>
          <w:shd w:val="clear" w:color="auto" w:fill="FFFFFF"/>
        </w:rPr>
        <w:t xml:space="preserve"> </w:t>
      </w:r>
      <w:r w:rsidRPr="00A876A1">
        <w:rPr>
          <w:rFonts w:ascii="Times New Roman" w:hAnsi="Times New Roman"/>
          <w:color w:val="000000"/>
          <w:szCs w:val="20"/>
          <w:shd w:val="clear" w:color="auto" w:fill="FFFFFF"/>
        </w:rPr>
        <w:t>关于国家生物多样性战略和行动计划通过情况的信息考虑了自缔约方大会第十四</w:t>
      </w:r>
      <w:r w:rsidRPr="00A876A1">
        <w:rPr>
          <w:rFonts w:ascii="Times New Roman" w:hAnsi="Times New Roman" w:hint="eastAsia"/>
          <w:color w:val="000000"/>
          <w:szCs w:val="20"/>
          <w:shd w:val="clear" w:color="auto" w:fill="FFFFFF"/>
        </w:rPr>
        <w:t>届</w:t>
      </w:r>
      <w:r w:rsidRPr="00A876A1">
        <w:rPr>
          <w:rFonts w:ascii="Times New Roman" w:hAnsi="Times New Roman"/>
          <w:color w:val="000000"/>
          <w:szCs w:val="20"/>
          <w:shd w:val="clear" w:color="auto" w:fill="FFFFFF"/>
        </w:rPr>
        <w:t>会议以来</w:t>
      </w:r>
      <w:r w:rsidRPr="00A876A1">
        <w:rPr>
          <w:rFonts w:ascii="Times New Roman" w:hAnsi="Times New Roman" w:hint="eastAsia"/>
          <w:color w:val="000000"/>
          <w:szCs w:val="20"/>
          <w:shd w:val="clear" w:color="auto" w:fill="FFFFFF"/>
        </w:rPr>
        <w:t>缔约方就</w:t>
      </w:r>
      <w:r w:rsidRPr="00A876A1">
        <w:rPr>
          <w:rFonts w:ascii="Times New Roman" w:hAnsi="Times New Roman"/>
          <w:color w:val="000000"/>
          <w:szCs w:val="20"/>
          <w:shd w:val="clear" w:color="auto" w:fill="FFFFFF"/>
        </w:rPr>
        <w:t>秘书处电子邮件询问</w:t>
      </w:r>
      <w:r w:rsidRPr="00A876A1">
        <w:rPr>
          <w:rFonts w:ascii="Times New Roman" w:hAnsi="Times New Roman"/>
          <w:color w:val="000000"/>
          <w:szCs w:val="20"/>
          <w:shd w:val="clear" w:color="auto" w:fill="FFFFFF"/>
        </w:rPr>
        <w:t xml:space="preserve"> </w:t>
      </w:r>
      <w:r w:rsidR="000E6203">
        <w:rPr>
          <w:rFonts w:ascii="Times New Roman" w:hAnsi="Times New Roman"/>
          <w:color w:val="000000"/>
          <w:szCs w:val="20"/>
          <w:shd w:val="clear" w:color="auto" w:fill="FFFFFF"/>
        </w:rPr>
        <w:t>（</w:t>
      </w:r>
      <w:r w:rsidRPr="00A876A1">
        <w:rPr>
          <w:rFonts w:ascii="Times New Roman" w:hAnsi="Times New Roman"/>
          <w:color w:val="000000"/>
          <w:szCs w:val="20"/>
          <w:shd w:val="clear" w:color="auto" w:fill="FFFFFF"/>
        </w:rPr>
        <w:t>第</w:t>
      </w:r>
      <w:r w:rsidRPr="00A876A1">
        <w:rPr>
          <w:rFonts w:ascii="Times New Roman" w:hAnsi="Times New Roman"/>
          <w:color w:val="000000"/>
          <w:szCs w:val="20"/>
          <w:shd w:val="clear" w:color="auto" w:fill="FFFFFF"/>
        </w:rPr>
        <w:t>14/1</w:t>
      </w:r>
      <w:r w:rsidRPr="00A876A1">
        <w:rPr>
          <w:rFonts w:ascii="Times New Roman" w:hAnsi="Times New Roman"/>
          <w:color w:val="000000"/>
          <w:szCs w:val="20"/>
          <w:shd w:val="clear" w:color="auto" w:fill="FFFFFF"/>
        </w:rPr>
        <w:t>号决定，第</w:t>
      </w:r>
      <w:r w:rsidRPr="00A876A1">
        <w:rPr>
          <w:rFonts w:ascii="Times New Roman" w:hAnsi="Times New Roman"/>
          <w:color w:val="000000"/>
          <w:szCs w:val="20"/>
          <w:shd w:val="clear" w:color="auto" w:fill="FFFFFF"/>
        </w:rPr>
        <w:t>22</w:t>
      </w:r>
      <w:r w:rsidRPr="00A876A1">
        <w:rPr>
          <w:rFonts w:ascii="Times New Roman" w:hAnsi="Times New Roman"/>
          <w:color w:val="000000"/>
          <w:szCs w:val="20"/>
          <w:shd w:val="clear" w:color="auto" w:fill="FFFFFF"/>
        </w:rPr>
        <w:t>段</w:t>
      </w:r>
      <w:r w:rsidR="000E6203">
        <w:rPr>
          <w:rFonts w:ascii="Times New Roman" w:hAnsi="Times New Roman"/>
          <w:color w:val="000000"/>
          <w:szCs w:val="20"/>
          <w:shd w:val="clear" w:color="auto" w:fill="FFFFFF"/>
        </w:rPr>
        <w:t>）</w:t>
      </w:r>
      <w:r w:rsidRPr="00A876A1">
        <w:rPr>
          <w:rFonts w:ascii="Times New Roman" w:hAnsi="Times New Roman" w:hint="eastAsia"/>
          <w:color w:val="000000"/>
          <w:szCs w:val="20"/>
          <w:shd w:val="clear" w:color="auto" w:fill="FFFFFF"/>
        </w:rPr>
        <w:t>以及</w:t>
      </w:r>
      <w:r w:rsidRPr="00A876A1">
        <w:rPr>
          <w:rFonts w:ascii="Times New Roman" w:hAnsi="Times New Roman"/>
          <w:color w:val="000000"/>
          <w:szCs w:val="20"/>
          <w:shd w:val="clear" w:color="auto" w:fill="FFFFFF"/>
        </w:rPr>
        <w:t>2020</w:t>
      </w:r>
      <w:r w:rsidRPr="00A876A1">
        <w:rPr>
          <w:rFonts w:ascii="Times New Roman" w:hAnsi="Times New Roman"/>
          <w:color w:val="000000"/>
          <w:szCs w:val="20"/>
          <w:shd w:val="clear" w:color="auto" w:fill="FFFFFF"/>
        </w:rPr>
        <w:t>年</w:t>
      </w:r>
      <w:r w:rsidRPr="00A876A1">
        <w:rPr>
          <w:rFonts w:ascii="Times New Roman" w:hAnsi="Times New Roman"/>
          <w:color w:val="000000"/>
          <w:szCs w:val="20"/>
          <w:shd w:val="clear" w:color="auto" w:fill="FFFFFF"/>
        </w:rPr>
        <w:t>2</w:t>
      </w:r>
      <w:r w:rsidRPr="00A876A1">
        <w:rPr>
          <w:rFonts w:ascii="Times New Roman" w:hAnsi="Times New Roman"/>
          <w:color w:val="000000"/>
          <w:szCs w:val="20"/>
          <w:shd w:val="clear" w:color="auto" w:fill="FFFFFF"/>
        </w:rPr>
        <w:t>月</w:t>
      </w:r>
      <w:r w:rsidRPr="00A876A1">
        <w:rPr>
          <w:rFonts w:ascii="Times New Roman" w:hAnsi="Times New Roman"/>
          <w:color w:val="000000"/>
          <w:szCs w:val="20"/>
          <w:shd w:val="clear" w:color="auto" w:fill="FFFFFF"/>
        </w:rPr>
        <w:t>14</w:t>
      </w:r>
      <w:r w:rsidRPr="00A876A1">
        <w:rPr>
          <w:rFonts w:ascii="Times New Roman" w:hAnsi="Times New Roman"/>
          <w:color w:val="000000"/>
          <w:szCs w:val="20"/>
          <w:shd w:val="clear" w:color="auto" w:fill="FFFFFF"/>
        </w:rPr>
        <w:t>日第</w:t>
      </w:r>
      <w:r w:rsidRPr="00A876A1">
        <w:rPr>
          <w:rFonts w:ascii="Times New Roman" w:hAnsi="Times New Roman"/>
          <w:color w:val="000000"/>
          <w:szCs w:val="20"/>
          <w:shd w:val="clear" w:color="auto" w:fill="FFFFFF"/>
        </w:rPr>
        <w:t>2020-019</w:t>
      </w:r>
      <w:r w:rsidRPr="00A876A1">
        <w:rPr>
          <w:rFonts w:ascii="Times New Roman" w:hAnsi="Times New Roman"/>
          <w:color w:val="000000"/>
          <w:szCs w:val="20"/>
          <w:shd w:val="clear" w:color="auto" w:fill="FFFFFF"/>
        </w:rPr>
        <w:t>号通知</w:t>
      </w:r>
      <w:r w:rsidRPr="00A876A1">
        <w:rPr>
          <w:rFonts w:ascii="Times New Roman" w:hAnsi="Times New Roman" w:hint="eastAsia"/>
          <w:color w:val="000000"/>
          <w:szCs w:val="20"/>
          <w:shd w:val="clear" w:color="auto" w:fill="FFFFFF"/>
        </w:rPr>
        <w:t>提供</w:t>
      </w:r>
      <w:r w:rsidRPr="00A876A1">
        <w:rPr>
          <w:rFonts w:ascii="Times New Roman" w:hAnsi="Times New Roman"/>
          <w:color w:val="000000"/>
          <w:szCs w:val="20"/>
          <w:shd w:val="clear" w:color="auto" w:fill="FFFFFF"/>
        </w:rPr>
        <w:t>的</w:t>
      </w:r>
      <w:r w:rsidRPr="00A876A1">
        <w:rPr>
          <w:rFonts w:ascii="Times New Roman" w:hAnsi="Times New Roman" w:hint="eastAsia"/>
          <w:color w:val="000000"/>
          <w:szCs w:val="20"/>
          <w:shd w:val="clear" w:color="auto" w:fill="FFFFFF"/>
        </w:rPr>
        <w:t>资料，由此建议</w:t>
      </w:r>
      <w:r w:rsidRPr="00A876A1">
        <w:rPr>
          <w:rFonts w:ascii="Times New Roman" w:hAnsi="Times New Roman" w:hint="eastAsia"/>
          <w:color w:val="000000"/>
          <w:szCs w:val="20"/>
          <w:shd w:val="clear" w:color="auto" w:fill="FFFFFF"/>
        </w:rPr>
        <w:t>CBD</w:t>
      </w:r>
      <w:r w:rsidRPr="00A876A1">
        <w:rPr>
          <w:rFonts w:ascii="Times New Roman" w:hAnsi="Times New Roman"/>
          <w:color w:val="000000"/>
          <w:szCs w:val="20"/>
          <w:shd w:val="clear" w:color="auto" w:fill="FFFFFF"/>
        </w:rPr>
        <w:t>国家联络点、卡塔赫纳议定书联络点、</w:t>
      </w:r>
      <w:r w:rsidRPr="00A876A1">
        <w:rPr>
          <w:rFonts w:ascii="Times New Roman" w:hAnsi="Times New Roman" w:hint="eastAsia"/>
          <w:color w:val="000000"/>
          <w:szCs w:val="20"/>
          <w:shd w:val="clear" w:color="auto" w:fill="FFFFFF"/>
        </w:rPr>
        <w:t>遗传资源获取和惠益分享</w:t>
      </w:r>
      <w:r w:rsidRPr="00A876A1">
        <w:rPr>
          <w:rFonts w:ascii="Times New Roman" w:hAnsi="Times New Roman"/>
          <w:color w:val="000000"/>
          <w:szCs w:val="20"/>
          <w:shd w:val="clear" w:color="auto" w:fill="FFFFFF"/>
        </w:rPr>
        <w:t>联络点、</w:t>
      </w:r>
      <w:r w:rsidRPr="00A876A1">
        <w:rPr>
          <w:rFonts w:ascii="Times New Roman" w:hAnsi="Times New Roman" w:hint="eastAsia"/>
          <w:color w:val="000000"/>
          <w:szCs w:val="20"/>
          <w:shd w:val="clear" w:color="auto" w:fill="FFFFFF"/>
        </w:rPr>
        <w:t>科咨机构</w:t>
      </w:r>
      <w:r w:rsidRPr="00A876A1">
        <w:rPr>
          <w:rFonts w:ascii="Times New Roman" w:hAnsi="Times New Roman"/>
          <w:color w:val="000000"/>
          <w:szCs w:val="20"/>
          <w:shd w:val="clear" w:color="auto" w:fill="FFFFFF"/>
        </w:rPr>
        <w:t>联络点、土著人民和</w:t>
      </w:r>
      <w:r w:rsidRPr="00A876A1">
        <w:rPr>
          <w:rFonts w:ascii="Times New Roman" w:hAnsi="Times New Roman" w:hint="eastAsia"/>
          <w:color w:val="000000"/>
          <w:szCs w:val="20"/>
          <w:shd w:val="clear" w:color="auto" w:fill="FFFFFF"/>
        </w:rPr>
        <w:t>地方</w:t>
      </w:r>
      <w:r w:rsidRPr="00A876A1">
        <w:rPr>
          <w:rFonts w:ascii="Times New Roman" w:hAnsi="Times New Roman"/>
          <w:color w:val="000000"/>
          <w:szCs w:val="20"/>
          <w:shd w:val="clear" w:color="auto" w:fill="FFFFFF"/>
        </w:rPr>
        <w:t>社区及相关组织</w:t>
      </w:r>
      <w:r w:rsidRPr="00A876A1">
        <w:rPr>
          <w:rFonts w:ascii="Times New Roman" w:hAnsi="Times New Roman" w:hint="eastAsia"/>
          <w:color w:val="000000"/>
          <w:szCs w:val="20"/>
          <w:shd w:val="clear" w:color="auto" w:fill="FFFFFF"/>
        </w:rPr>
        <w:t>在</w:t>
      </w:r>
      <w:r w:rsidRPr="00A876A1">
        <w:rPr>
          <w:rFonts w:ascii="Times New Roman" w:hAnsi="Times New Roman"/>
          <w:color w:val="000000"/>
          <w:szCs w:val="20"/>
          <w:shd w:val="clear" w:color="auto" w:fill="FFFFFF"/>
        </w:rPr>
        <w:t>2020</w:t>
      </w:r>
      <w:r w:rsidRPr="00A876A1">
        <w:rPr>
          <w:rFonts w:ascii="Times New Roman" w:hAnsi="Times New Roman"/>
          <w:color w:val="000000"/>
          <w:szCs w:val="20"/>
          <w:shd w:val="clear" w:color="auto" w:fill="FFFFFF"/>
        </w:rPr>
        <w:t>年</w:t>
      </w:r>
      <w:r w:rsidRPr="00A876A1">
        <w:rPr>
          <w:rFonts w:ascii="Times New Roman" w:hAnsi="Times New Roman"/>
          <w:color w:val="000000"/>
          <w:szCs w:val="20"/>
          <w:shd w:val="clear" w:color="auto" w:fill="FFFFFF"/>
        </w:rPr>
        <w:t>3</w:t>
      </w:r>
      <w:r w:rsidRPr="00A876A1">
        <w:rPr>
          <w:rFonts w:ascii="Times New Roman" w:hAnsi="Times New Roman"/>
          <w:color w:val="000000"/>
          <w:szCs w:val="20"/>
          <w:shd w:val="clear" w:color="auto" w:fill="FFFFFF"/>
        </w:rPr>
        <w:t>月</w:t>
      </w:r>
      <w:r w:rsidRPr="00A876A1">
        <w:rPr>
          <w:rFonts w:ascii="Times New Roman" w:hAnsi="Times New Roman"/>
          <w:color w:val="000000"/>
          <w:szCs w:val="20"/>
          <w:shd w:val="clear" w:color="auto" w:fill="FFFFFF"/>
        </w:rPr>
        <w:t>6</w:t>
      </w:r>
      <w:r w:rsidRPr="00A876A1">
        <w:rPr>
          <w:rFonts w:ascii="Times New Roman" w:hAnsi="Times New Roman"/>
          <w:color w:val="000000"/>
          <w:szCs w:val="20"/>
          <w:shd w:val="clear" w:color="auto" w:fill="FFFFFF"/>
        </w:rPr>
        <w:t>日</w:t>
      </w:r>
      <w:r w:rsidRPr="00A876A1">
        <w:rPr>
          <w:rFonts w:ascii="Times New Roman" w:hAnsi="Times New Roman" w:hint="eastAsia"/>
          <w:color w:val="000000"/>
          <w:szCs w:val="20"/>
          <w:shd w:val="clear" w:color="auto" w:fill="FFFFFF"/>
        </w:rPr>
        <w:t>前</w:t>
      </w:r>
      <w:r w:rsidRPr="00A876A1">
        <w:rPr>
          <w:rFonts w:ascii="Times New Roman" w:hAnsi="Times New Roman"/>
          <w:color w:val="000000"/>
          <w:szCs w:val="20"/>
          <w:shd w:val="clear" w:color="auto" w:fill="FFFFFF"/>
        </w:rPr>
        <w:t>《公约》网站上公布该文件草案</w:t>
      </w:r>
      <w:r w:rsidRPr="00A876A1">
        <w:rPr>
          <w:rFonts w:ascii="Times New Roman" w:hAnsi="Times New Roman" w:hint="eastAsia"/>
          <w:color w:val="000000"/>
          <w:szCs w:val="20"/>
          <w:shd w:val="clear" w:color="auto" w:fill="FFFFFF"/>
        </w:rPr>
        <w:t>以</w:t>
      </w:r>
      <w:r w:rsidRPr="00A876A1">
        <w:rPr>
          <w:rFonts w:ascii="Times New Roman" w:hAnsi="Times New Roman"/>
          <w:color w:val="000000"/>
          <w:szCs w:val="20"/>
          <w:shd w:val="clear" w:color="auto" w:fill="FFFFFF"/>
        </w:rPr>
        <w:t>供同行</w:t>
      </w:r>
      <w:r w:rsidRPr="00A876A1">
        <w:rPr>
          <w:rFonts w:ascii="Times New Roman" w:hAnsi="Times New Roman" w:hint="eastAsia"/>
          <w:color w:val="000000"/>
          <w:szCs w:val="20"/>
          <w:shd w:val="clear" w:color="auto" w:fill="FFFFFF"/>
        </w:rPr>
        <w:t>评议</w:t>
      </w:r>
      <w:r w:rsidRPr="00A876A1">
        <w:rPr>
          <w:rFonts w:ascii="Times New Roman" w:hAnsi="Times New Roman"/>
          <w:color w:val="000000"/>
          <w:szCs w:val="20"/>
          <w:shd w:val="clear" w:color="auto" w:fill="FFFFFF"/>
        </w:rPr>
        <w:t>。</w:t>
      </w:r>
    </w:p>
  </w:footnote>
  <w:footnote w:id="17">
    <w:p w14:paraId="76B66EB3" w14:textId="705F92C9"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hAnsi="Times New Roman"/>
          <w:sz w:val="20"/>
        </w:rPr>
        <w:footnoteRef/>
      </w:r>
      <w:r w:rsidRPr="00A876A1">
        <w:rPr>
          <w:rFonts w:ascii="Times New Roman" w:hAnsi="Times New Roman"/>
        </w:rPr>
        <w:t xml:space="preserve"> </w:t>
      </w:r>
      <w:r w:rsidRPr="00A876A1">
        <w:rPr>
          <w:rFonts w:ascii="Times New Roman" w:eastAsia="SimSun" w:hAnsi="Times New Roman" w:cs="SimSun" w:hint="eastAsia"/>
        </w:rPr>
        <w:t>阿尔巴尼亚、</w:t>
      </w:r>
      <w:r w:rsidRPr="00A876A1">
        <w:rPr>
          <w:rFonts w:ascii="Times New Roman" w:eastAsia="SimSun" w:hAnsi="Times New Roman" w:cs="Microsoft YaHei" w:hint="eastAsia"/>
        </w:rPr>
        <w:t>安道尔、阿根廷、亚美尼亚、阿塞拜疆、白俄罗斯、伯利兹、贝宁、玻利维亚、波斯尼亚和黑塞哥维那、柬埔寨、智利、中国、哥伦比亚、哥斯达黎加、科特迪瓦、克罗地亚、丹麦、爱沙尼亚、欧洲联盟、芬兰、法国、格鲁吉亚、德国、希腊、格林纳达、圭亚那、匈牙利、印度、日本、吉尔吉斯斯坦、黎巴嫩、利比里亚、卢森堡、马达加斯加、马耳他、蒙古、摩洛哥、缅甸、纳米比亚、瑙鲁、尼泊尔、荷兰、新西兰、北马其顿、挪威、巴基斯坦、帕劳、巴拿马、菲律宾、波兰、秘鲁、大韩民国、摩尔多瓦共和国、卢旺达、塞尔维亚、塞舌尔、新加坡、西班牙、斯里兰卡、苏丹、瑞典、瑞士、泰国、特立尼达和多巴哥、土耳其、图瓦卢、乌克兰、津巴布韦。</w:t>
      </w:r>
    </w:p>
  </w:footnote>
  <w:footnote w:id="18">
    <w:p w14:paraId="48251778" w14:textId="1D7ABDDF" w:rsidR="00301EF6" w:rsidRPr="00A876A1" w:rsidRDefault="00301EF6" w:rsidP="00E61ABA">
      <w:pPr>
        <w:pStyle w:val="FootnoteText"/>
        <w:keepLines/>
        <w:suppressLineNumbers/>
        <w:suppressAutoHyphens/>
        <w:overflowPunct w:val="0"/>
        <w:topLinePunct/>
        <w:autoSpaceDE w:val="0"/>
        <w:autoSpaceDN w:val="0"/>
        <w:adjustRightInd w:val="0"/>
        <w:ind w:firstLine="0"/>
        <w:rPr>
          <w:rFonts w:ascii="Times New Roman" w:hAnsi="Times New Roman"/>
          <w:snapToGrid w:val="0"/>
          <w:kern w:val="18"/>
          <w:szCs w:val="20"/>
        </w:rPr>
      </w:pPr>
      <w:r w:rsidRPr="00A876A1">
        <w:rPr>
          <w:rStyle w:val="FootnoteReference"/>
          <w:rFonts w:ascii="Times New Roman" w:hAnsi="Times New Roman"/>
          <w:snapToGrid w:val="0"/>
          <w:kern w:val="18"/>
          <w:sz w:val="20"/>
          <w:szCs w:val="20"/>
        </w:rPr>
        <w:footnoteRef/>
      </w:r>
      <w:r w:rsidRPr="00A876A1">
        <w:rPr>
          <w:rFonts w:ascii="Times New Roman" w:hAnsi="Times New Roman"/>
          <w:snapToGrid w:val="0"/>
          <w:kern w:val="18"/>
          <w:szCs w:val="20"/>
        </w:rPr>
        <w:t xml:space="preserve"> </w:t>
      </w:r>
      <w:r w:rsidRPr="00A876A1">
        <w:rPr>
          <w:rFonts w:ascii="Times New Roman" w:hAnsi="Times New Roman" w:cs="SimSun"/>
          <w:noProof/>
          <w:kern w:val="18"/>
          <w:szCs w:val="20"/>
        </w:rPr>
        <w:t>阿富汗、安提瓜和巴布达、布隆迪、</w:t>
      </w:r>
      <w:r w:rsidRPr="00A876A1">
        <w:rPr>
          <w:rFonts w:ascii="Times New Roman" w:hAnsi="Times New Roman" w:cs="SimSun" w:hint="eastAsia"/>
          <w:noProof/>
          <w:kern w:val="18"/>
          <w:szCs w:val="20"/>
        </w:rPr>
        <w:t>斯威士兰</w:t>
      </w:r>
      <w:r w:rsidRPr="00A876A1">
        <w:rPr>
          <w:rFonts w:ascii="Times New Roman" w:hAnsi="Times New Roman" w:cs="SimSun"/>
          <w:noProof/>
          <w:kern w:val="18"/>
          <w:szCs w:val="20"/>
        </w:rPr>
        <w:t>、几内亚、约旦、基里巴斯</w:t>
      </w:r>
      <w:r w:rsidR="000E6203">
        <w:rPr>
          <w:rFonts w:ascii="Times New Roman" w:hAnsi="Times New Roman" w:cs="SimSun"/>
          <w:noProof/>
          <w:kern w:val="18"/>
          <w:szCs w:val="20"/>
        </w:rPr>
        <w:t>（</w:t>
      </w:r>
      <w:r w:rsidRPr="00A876A1">
        <w:rPr>
          <w:rFonts w:ascii="Times New Roman" w:hAnsi="Times New Roman" w:cs="SimSun" w:hint="eastAsia"/>
          <w:noProof/>
          <w:kern w:val="18"/>
          <w:szCs w:val="20"/>
        </w:rPr>
        <w:t>进行中</w:t>
      </w:r>
      <w:r w:rsidR="000E6203">
        <w:rPr>
          <w:rFonts w:ascii="Times New Roman" w:hAnsi="Times New Roman" w:cs="SimSun"/>
          <w:noProof/>
          <w:kern w:val="18"/>
          <w:szCs w:val="20"/>
        </w:rPr>
        <w:t>）</w:t>
      </w:r>
      <w:r w:rsidRPr="00A876A1">
        <w:rPr>
          <w:rFonts w:ascii="Times New Roman" w:hAnsi="Times New Roman" w:cs="SimSun"/>
          <w:noProof/>
          <w:kern w:val="18"/>
          <w:szCs w:val="20"/>
        </w:rPr>
        <w:t>、黎巴嫩、毛里塔尼亚、毛里求斯、巴基斯坦、菲律宾、罗马尼亚、萨摩亚、所罗门群岛、南苏丹、乌干达和瓦努阿图。</w:t>
      </w:r>
    </w:p>
  </w:footnote>
  <w:footnote w:id="19">
    <w:p w14:paraId="4FC1C75B" w14:textId="50951B5D" w:rsidR="00301EF6" w:rsidRPr="00A876A1" w:rsidRDefault="00301EF6" w:rsidP="00E61ABA">
      <w:pPr>
        <w:pStyle w:val="FootnoteText"/>
        <w:keepLines/>
        <w:suppressLineNumbers/>
        <w:suppressAutoHyphens/>
        <w:overflowPunct w:val="0"/>
        <w:topLinePunct/>
        <w:adjustRightInd w:val="0"/>
        <w:ind w:firstLine="0"/>
        <w:rPr>
          <w:rFonts w:ascii="Times New Roman" w:hAnsi="Times New Roman"/>
          <w:szCs w:val="20"/>
        </w:rPr>
      </w:pPr>
      <w:r w:rsidRPr="00A876A1">
        <w:rPr>
          <w:rStyle w:val="FootnoteReference"/>
          <w:rFonts w:ascii="Times New Roman" w:hAnsi="Times New Roman"/>
          <w:sz w:val="20"/>
          <w:szCs w:val="20"/>
        </w:rPr>
        <w:footnoteRef/>
      </w:r>
      <w:r w:rsidRPr="00A876A1">
        <w:rPr>
          <w:rFonts w:ascii="Times New Roman" w:hAnsi="Times New Roman" w:cs="SimSun" w:hint="eastAsia"/>
          <w:noProof/>
          <w:kern w:val="18"/>
          <w:szCs w:val="20"/>
        </w:rPr>
        <w:t xml:space="preserve"> </w:t>
      </w:r>
      <w:r w:rsidRPr="00A876A1">
        <w:rPr>
          <w:rFonts w:ascii="Times New Roman" w:hAnsi="Times New Roman" w:cs="SimSun" w:hint="eastAsia"/>
          <w:noProof/>
          <w:kern w:val="18"/>
          <w:szCs w:val="20"/>
        </w:rPr>
        <w:t>澳大利亚、不丹、多米尼加共和国、埃塞俄比亚、危地马拉、立陶宛、圣文森特和格林纳丁斯、塔吉克斯坦。</w:t>
      </w:r>
    </w:p>
  </w:footnote>
  <w:footnote w:id="20">
    <w:p w14:paraId="73E64076" w14:textId="5279DA28"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巴尼亚、阿尔及利亚、安提瓜和巴布达、阿根廷、亚美尼亚、澳大利亚、阿塞拜疆、巴林、孟加拉国、比利时、伯利兹、贝宁、不丹、波斯尼亚和黑塞哥维那、博茨瓦纳、巴西、布隆迪、佛得角、柬埔寨、喀麦隆、乍得、智利、哥斯达黎加、克罗地亚、古巴、捷克、中国、哥伦比亚、科摩罗、刚果、多米尼克、朝鲜民主主义人民共和国、刚果民主共和国、吉布提、厄瓜多尔、埃及、赤道几内亚、斯威士兰、埃塞俄比亚、欧洲联盟、芬兰、法国、冈比亚、格鲁吉亚、德国、加纳、格林纳达、几内亚、洪都拉斯、印度、印度尼西亚、伊朗伊斯兰共和国、爱尔兰、日本、约旦、吉尔吉斯斯坦、老挝人民民主共和国、黎巴嫩、利比里亚、卢森堡、马达加斯加、马拉维、毛里塔尼亚、毛里求斯、墨西哥、密克罗尼西亚联邦、蒙古、黑山、摩洛哥、莫桑比克、纳米比亚、尼泊尔、尼日利亚、纽埃、北马其顿、巴基斯坦、帕劳、巴拉圭、菲律宾、波兰、卡塔尔、大韩民国、摩尔多瓦共和国、俄罗斯联邦、卢旺达、圣基茨和尼维斯、圣文森特和格林纳丁斯、萨摩亚、圣多美和普林西比、塞内加尔、塞舌尔、塞拉利昂、斯洛伐克、南非、斯里兰卡、苏里南、塔吉克斯坦、泰国、多哥、特立尼达和多巴哥、突尼斯、土耳其、越南、乌干达、联合王国、坦桑尼亚联合共和国、乌拉圭、瓦努阿图、也门、赞比亚、津巴布韦</w:t>
      </w:r>
      <w:r w:rsidRPr="00A876A1">
        <w:rPr>
          <w:rFonts w:ascii="Times New Roman" w:eastAsia="SimSun" w:hAnsi="Times New Roman" w:cs="Microsoft YaHei" w:hint="eastAsia"/>
          <w:kern w:val="22"/>
        </w:rPr>
        <w:t>。</w:t>
      </w:r>
    </w:p>
  </w:footnote>
  <w:footnote w:id="21">
    <w:p w14:paraId="6343ED0B" w14:textId="72E68F75" w:rsidR="00301EF6" w:rsidRPr="00A876A1" w:rsidRDefault="00301EF6" w:rsidP="00E61ABA">
      <w:pPr>
        <w:pStyle w:val="FootnoteText"/>
        <w:keepLines/>
        <w:overflowPunct w:val="0"/>
        <w:topLinePunct/>
        <w:ind w:firstLine="0"/>
        <w:rPr>
          <w:rFonts w:ascii="Times New Roman" w:hAnsi="Times New Roman"/>
          <w:szCs w:val="20"/>
        </w:rPr>
      </w:pPr>
      <w:r w:rsidRPr="00A876A1">
        <w:rPr>
          <w:rStyle w:val="FootnoteReference"/>
          <w:rFonts w:ascii="Times New Roman" w:hAnsi="Times New Roman"/>
          <w:sz w:val="20"/>
          <w:szCs w:val="20"/>
        </w:rPr>
        <w:footnoteRef/>
      </w:r>
      <w:r w:rsidRPr="00A876A1">
        <w:rPr>
          <w:rFonts w:ascii="Times New Roman" w:hAnsi="Times New Roman" w:hint="eastAsia"/>
          <w:szCs w:val="20"/>
        </w:rPr>
        <w:t xml:space="preserve"> </w:t>
      </w:r>
      <w:r w:rsidRPr="00A876A1">
        <w:rPr>
          <w:rFonts w:ascii="Times New Roman" w:hAnsi="Times New Roman" w:hint="eastAsia"/>
          <w:szCs w:val="20"/>
        </w:rPr>
        <w:t>包括评估与《</w:t>
      </w:r>
      <w:r w:rsidRPr="00A876A1">
        <w:rPr>
          <w:rFonts w:ascii="Times New Roman" w:hAnsi="Times New Roman" w:hint="eastAsia"/>
          <w:szCs w:val="20"/>
        </w:rPr>
        <w:t>2011-2020</w:t>
      </w:r>
      <w:r w:rsidRPr="00A876A1">
        <w:rPr>
          <w:rFonts w:ascii="Times New Roman" w:hAnsi="Times New Roman" w:hint="eastAsia"/>
          <w:szCs w:val="20"/>
        </w:rPr>
        <w:t>年生物多样性战略计划》有关的执行情况等。</w:t>
      </w:r>
    </w:p>
  </w:footnote>
  <w:footnote w:id="22">
    <w:p w14:paraId="3FE9BAB4" w14:textId="1B96BAA5" w:rsidR="00301EF6" w:rsidRPr="00A876A1" w:rsidRDefault="00301EF6" w:rsidP="00E61ABA">
      <w:pPr>
        <w:pStyle w:val="Para1"/>
        <w:keepLines/>
        <w:tabs>
          <w:tab w:val="clear" w:pos="1080"/>
        </w:tabs>
        <w:overflowPunct w:val="0"/>
        <w:topLinePunct/>
        <w:spacing w:before="0" w:after="60"/>
        <w:ind w:left="0"/>
        <w:rPr>
          <w:sz w:val="20"/>
          <w:szCs w:val="20"/>
          <w:lang w:eastAsia="zh-CN"/>
        </w:rPr>
      </w:pPr>
      <w:r w:rsidRPr="00A876A1">
        <w:rPr>
          <w:rStyle w:val="FootnoteReference"/>
          <w:rFonts w:ascii="Times New Roman" w:hAnsi="Times New Roman"/>
          <w:sz w:val="20"/>
          <w:szCs w:val="20"/>
        </w:rPr>
        <w:footnoteRef/>
      </w:r>
      <w:r w:rsidRPr="00A876A1">
        <w:rPr>
          <w:sz w:val="20"/>
          <w:szCs w:val="20"/>
          <w:lang w:eastAsia="zh-CN"/>
        </w:rPr>
        <w:t xml:space="preserve"> </w:t>
      </w:r>
      <w:r w:rsidRPr="00A876A1">
        <w:rPr>
          <w:rFonts w:hint="eastAsia"/>
          <w:sz w:val="20"/>
          <w:szCs w:val="20"/>
          <w:lang w:eastAsia="zh-CN"/>
        </w:rPr>
        <w:t>克罗地亚、</w:t>
      </w:r>
      <w:r w:rsidRPr="00A876A1">
        <w:rPr>
          <w:rFonts w:hint="eastAsia"/>
          <w:kern w:val="22"/>
          <w:sz w:val="20"/>
          <w:szCs w:val="20"/>
          <w:lang w:eastAsia="zh-CN"/>
        </w:rPr>
        <w:t>多米尼克、洪都拉斯、伊朗伊斯兰共和国、爱尔兰、约旦、蒙古、黑山、纳米比亚、波兰、大韩民国、圣基茨和尼维斯、塞拉利昂、南非、斯里兰卡、塔吉克斯坦、泰国、坦桑尼亚联合共和国、越南。</w:t>
      </w:r>
      <w:r w:rsidRPr="00A876A1">
        <w:rPr>
          <w:rFonts w:hint="eastAsia"/>
          <w:kern w:val="22"/>
          <w:sz w:val="20"/>
          <w:szCs w:val="20"/>
          <w:lang w:eastAsia="zh-CN"/>
        </w:rPr>
        <w:t xml:space="preserve">   </w:t>
      </w:r>
    </w:p>
  </w:footnote>
  <w:footnote w:id="23">
    <w:p w14:paraId="04AC60F6" w14:textId="51B489EB" w:rsidR="00301EF6" w:rsidRPr="00A876A1" w:rsidRDefault="00301EF6" w:rsidP="00E61ABA">
      <w:pPr>
        <w:pStyle w:val="Para1"/>
        <w:keepLines/>
        <w:tabs>
          <w:tab w:val="clear" w:pos="1080"/>
        </w:tabs>
        <w:overflowPunct w:val="0"/>
        <w:topLinePunct/>
        <w:spacing w:before="0" w:after="60"/>
        <w:ind w:left="0"/>
        <w:rPr>
          <w:sz w:val="20"/>
          <w:szCs w:val="20"/>
          <w:lang w:eastAsia="zh-CN"/>
        </w:rPr>
      </w:pPr>
      <w:r w:rsidRPr="00A876A1">
        <w:rPr>
          <w:rStyle w:val="FootnoteReference"/>
          <w:rFonts w:ascii="Times New Roman" w:hAnsi="Times New Roman"/>
          <w:sz w:val="20"/>
          <w:szCs w:val="20"/>
        </w:rPr>
        <w:footnoteRef/>
      </w:r>
      <w:r w:rsidRPr="00A876A1">
        <w:rPr>
          <w:sz w:val="20"/>
          <w:szCs w:val="20"/>
          <w:lang w:eastAsia="zh-CN"/>
        </w:rPr>
        <w:t xml:space="preserve"> </w:t>
      </w:r>
      <w:r w:rsidRPr="00A876A1">
        <w:rPr>
          <w:rFonts w:hint="eastAsia"/>
          <w:kern w:val="22"/>
          <w:sz w:val="20"/>
          <w:szCs w:val="20"/>
          <w:lang w:eastAsia="zh-CN"/>
        </w:rPr>
        <w:t>阿尔巴尼亚、阿尔及利亚、亚美尼亚、澳大利亚、巴林、孟加拉国、伯利兹、不丹、佛得角</w:t>
      </w:r>
      <w:r w:rsidRPr="00A876A1">
        <w:rPr>
          <w:kern w:val="22"/>
          <w:sz w:val="20"/>
          <w:szCs w:val="20"/>
          <w:lang w:eastAsia="zh-CN"/>
        </w:rPr>
        <w:t>、</w:t>
      </w:r>
      <w:r w:rsidRPr="00A876A1">
        <w:rPr>
          <w:rFonts w:hint="eastAsia"/>
          <w:kern w:val="22"/>
          <w:sz w:val="20"/>
          <w:szCs w:val="20"/>
          <w:lang w:eastAsia="zh-CN"/>
        </w:rPr>
        <w:t>乍得、智利、中国、科摩罗</w:t>
      </w:r>
      <w:r w:rsidRPr="00A876A1">
        <w:rPr>
          <w:kern w:val="22"/>
          <w:sz w:val="20"/>
          <w:szCs w:val="20"/>
          <w:lang w:eastAsia="zh-CN"/>
        </w:rPr>
        <w:t>、</w:t>
      </w:r>
      <w:r w:rsidRPr="00A876A1">
        <w:rPr>
          <w:rFonts w:hint="eastAsia"/>
          <w:kern w:val="22"/>
          <w:sz w:val="20"/>
          <w:szCs w:val="20"/>
          <w:lang w:eastAsia="zh-CN"/>
        </w:rPr>
        <w:t>厄瓜多尔、埃及、冈比亚、格鲁吉亚、格林纳达</w:t>
      </w:r>
      <w:r w:rsidRPr="00A876A1">
        <w:rPr>
          <w:kern w:val="22"/>
          <w:sz w:val="20"/>
          <w:szCs w:val="20"/>
          <w:lang w:eastAsia="zh-CN"/>
        </w:rPr>
        <w:t>、几内亚、</w:t>
      </w:r>
      <w:r w:rsidRPr="00A876A1">
        <w:rPr>
          <w:rFonts w:hint="eastAsia"/>
          <w:kern w:val="22"/>
          <w:sz w:val="20"/>
          <w:szCs w:val="20"/>
          <w:lang w:eastAsia="zh-CN"/>
        </w:rPr>
        <w:t>爱尔兰、基里巴斯、吉尔吉斯斯坦、老挝人民民主共和国、卢森堡、马达加斯加、马拉维、毛里求斯、密克罗尼西亚联邦、纳米比亚、北马其顿、巴基斯坦、大韩民国、卢旺达、萨摩亚</w:t>
      </w:r>
      <w:r w:rsidRPr="00A876A1">
        <w:rPr>
          <w:kern w:val="22"/>
          <w:sz w:val="20"/>
          <w:szCs w:val="20"/>
          <w:lang w:eastAsia="zh-CN"/>
        </w:rPr>
        <w:t>、</w:t>
      </w:r>
      <w:r w:rsidRPr="00A876A1">
        <w:rPr>
          <w:rFonts w:hint="eastAsia"/>
          <w:kern w:val="22"/>
          <w:sz w:val="20"/>
          <w:szCs w:val="20"/>
          <w:lang w:eastAsia="zh-CN"/>
        </w:rPr>
        <w:t>圣多美和普林西比、塞内加尔、塞舌尔、塞拉利昂、南非、塔吉克斯坦、特立尼达和多巴哥、突尼斯、土耳其、乌干达、</w:t>
      </w:r>
      <w:r w:rsidRPr="00A876A1">
        <w:rPr>
          <w:kern w:val="22"/>
          <w:sz w:val="20"/>
          <w:szCs w:val="20"/>
          <w:lang w:eastAsia="zh-CN"/>
        </w:rPr>
        <w:t>联合王国</w:t>
      </w:r>
      <w:r w:rsidRPr="00A876A1">
        <w:rPr>
          <w:rFonts w:hint="eastAsia"/>
          <w:kern w:val="22"/>
          <w:sz w:val="20"/>
          <w:szCs w:val="20"/>
          <w:lang w:eastAsia="zh-CN"/>
        </w:rPr>
        <w:t>、乌拉圭。</w:t>
      </w:r>
      <w:r w:rsidRPr="00A876A1">
        <w:rPr>
          <w:rFonts w:hint="eastAsia"/>
          <w:kern w:val="22"/>
          <w:sz w:val="20"/>
          <w:szCs w:val="20"/>
          <w:lang w:eastAsia="zh-CN"/>
        </w:rPr>
        <w:t xml:space="preserve">   </w:t>
      </w:r>
    </w:p>
  </w:footnote>
  <w:footnote w:id="24">
    <w:p w14:paraId="6410817A" w14:textId="2E539D65"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及利亚、亚美尼亚、澳大利亚、巴林、孟加拉国、伯利兹、博茨瓦纳、柬埔寨、喀麦隆、捷克、智利、中国、科摩罗、克罗地亚、刚果民主共和国、吉布提、埃及、赤道几内亚、斯威士兰、埃塞俄比亚、法国、冈比亚、格林纳达、几内亚、伊朗伊斯兰共和国、印度尼西亚、约旦、基里巴斯、老挝人民民主共和国、利比里亚、卢森堡、马尔代夫、毛里求斯、密克罗尼西亚联邦、莫桑比克、纳米比亚、尼日利亚、北马其顿、巴基斯坦、菲律宾、波兰、大韩民国、俄罗斯联邦、卢旺达、圣基茨和尼维斯、萨摩亚、圣文森特和格林纳丁斯、塞内加尔、塞拉利昂、斯里兰卡、塔吉克斯坦、泰国、特立尼达和多巴哥、突尼斯、乌干达、联合王国、坦桑尼亚联合共和国、也门、赞比亚和津巴布韦。</w:t>
      </w:r>
    </w:p>
  </w:footnote>
  <w:footnote w:id="25">
    <w:p w14:paraId="6844036E" w14:textId="204A9E01" w:rsidR="00301EF6" w:rsidRPr="00A876A1" w:rsidRDefault="00301EF6" w:rsidP="00E61ABA">
      <w:pPr>
        <w:pStyle w:val="HTMLPreformatted"/>
        <w:keepLines/>
        <w:overflowPunct w:val="0"/>
        <w:topLinePunct/>
        <w:spacing w:after="60"/>
        <w:jc w:val="both"/>
        <w:rPr>
          <w:rFonts w:ascii="Times New Roman" w:eastAsia="SimSun" w:hAnsi="Times New Roman"/>
          <w:lang w:val="es-MX"/>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及利亚、阿根廷、玻利维亚、巴西、布隆迪、喀麦隆、哥伦比亚、哥斯达黎加、刚果民主共和国、埃塞俄比亚、芬兰、冈比亚、加纳、格林纳达、危地马拉、圭亚那、洪都拉斯、印度尼西亚、日本、马拉维、墨西哥、密克罗尼西亚联邦、纳米比亚、巴拿马、巴拉圭、秘鲁、菲律宾、塞内加尔、塞拉利昂、所罗门群岛、南非、斯里兰卡、苏里南、泰国、多哥、乌干达、瓦努阿图、委内瑞拉玻利瓦尔共和国、也门、赞比亚</w:t>
      </w:r>
      <w:r w:rsidRPr="00A876A1">
        <w:rPr>
          <w:rFonts w:ascii="Times New Roman" w:eastAsia="SimSun" w:hAnsi="Times New Roman" w:cs="Microsoft YaHei" w:hint="eastAsia"/>
          <w:kern w:val="22"/>
          <w:lang w:val="es-MX"/>
        </w:rPr>
        <w:t>。</w:t>
      </w:r>
    </w:p>
  </w:footnote>
  <w:footnote w:id="26">
    <w:p w14:paraId="14447233" w14:textId="27B30BF2" w:rsidR="00301EF6" w:rsidRPr="00A876A1" w:rsidRDefault="00301EF6" w:rsidP="00E61ABA">
      <w:pPr>
        <w:pStyle w:val="HTMLPreformatted"/>
        <w:keepLines/>
        <w:overflowPunct w:val="0"/>
        <w:topLinePunct/>
        <w:spacing w:after="60"/>
        <w:jc w:val="both"/>
        <w:rPr>
          <w:rFonts w:ascii="Times New Roman" w:eastAsia="SimSun" w:hAnsi="Times New Roman"/>
          <w:lang w:val="es-MX"/>
        </w:rPr>
      </w:pPr>
      <w:r w:rsidRPr="00A876A1">
        <w:rPr>
          <w:rStyle w:val="FootnoteReference"/>
          <w:rFonts w:ascii="Times New Roman" w:eastAsia="SimSun" w:hAnsi="Times New Roman"/>
          <w:sz w:val="20"/>
        </w:rPr>
        <w:footnoteRef/>
      </w:r>
      <w:r w:rsidRPr="00A876A1">
        <w:rPr>
          <w:rFonts w:ascii="Times New Roman" w:eastAsia="SimSun" w:hAnsi="Times New Roman"/>
          <w:lang w:val="es-MX"/>
        </w:rPr>
        <w:t xml:space="preserve"> </w:t>
      </w:r>
      <w:r w:rsidRPr="00A876A1">
        <w:rPr>
          <w:rFonts w:ascii="Times New Roman" w:eastAsia="SimSun" w:hAnsi="Times New Roman" w:cs="Microsoft YaHei" w:hint="eastAsia"/>
        </w:rPr>
        <w:t>阿富汗、阿尔及利亚、安道尔、安提瓜和巴布达、阿根廷、巴林、孟加拉国、白俄罗斯、比利时、伯利兹、不丹、玻利维亚、波斯尼亚和黑塞哥维那、巴西、布隆迪、佛得角、喀麦隆、智利、哥伦比亚、刚果、哥斯达黎加、科特迪瓦、克罗地亚、刚果民主共和国、吉布提、多米尼克、多米尼加共和国、赤道几内亚、厄立特里亚、爱沙尼亚、埃塞俄比亚、芬兰、法国、冈比亚、格鲁吉亚、加纳、希腊、格林纳达、危地马拉、几内亚、圭亚那、洪都拉斯、匈牙利、印度尼西亚、伊拉克、爱尔兰、牙买加、日本、基里巴斯、老挝人民民主共和国、黎巴嫩、利比里亚、列支敦士登、立陶宛、马拉维、马尔代夫、毛里求斯、墨西哥、密克罗尼西亚联邦、蒙古、缅甸、莫桑比克、缅甸、纳米比亚、瑙鲁、尼日利亚、北马其顿、帕劳、巴拿马、巴拉圭、秘鲁、菲律宾、卢旺达、圣基茨和尼维斯、萨摩亚、塞内加尔、塞尔维亚、塞舌尔、塞拉利昂、所罗门群岛、索马里、南非、南苏丹、西班牙、斯里兰卡、苏丹、瑞士、塔吉克斯坦、泰国、东帝汶、多哥、特立尼达和多巴哥、乌干达、坦桑尼亚联合共和国、乌拉圭、瓦努阿图、也门、赞比亚、津巴布韦。</w:t>
      </w:r>
    </w:p>
  </w:footnote>
  <w:footnote w:id="27">
    <w:p w14:paraId="20DDBCD6" w14:textId="25037BD0" w:rsidR="00301EF6" w:rsidRPr="00A876A1" w:rsidRDefault="00301EF6" w:rsidP="00E61ABA">
      <w:pPr>
        <w:pStyle w:val="HTMLPreformatted"/>
        <w:keepLines/>
        <w:overflowPunct w:val="0"/>
        <w:topLinePunct/>
        <w:spacing w:after="60"/>
        <w:jc w:val="both"/>
        <w:rPr>
          <w:rFonts w:ascii="Times New Roman" w:eastAsia="SimSun" w:hAnsi="Times New Roman"/>
          <w:lang w:val="es-MX"/>
        </w:rPr>
      </w:pPr>
      <w:r w:rsidRPr="00A876A1">
        <w:rPr>
          <w:rStyle w:val="FootnoteReference"/>
          <w:rFonts w:ascii="Times New Roman" w:eastAsia="SimSun" w:hAnsi="Times New Roman"/>
          <w:sz w:val="20"/>
        </w:rPr>
        <w:footnoteRef/>
      </w:r>
      <w:r w:rsidRPr="00A876A1">
        <w:rPr>
          <w:rFonts w:ascii="Times New Roman" w:eastAsia="SimSun" w:hAnsi="Times New Roman"/>
          <w:lang w:val="es-MX"/>
        </w:rPr>
        <w:t xml:space="preserve"> </w:t>
      </w:r>
      <w:r w:rsidRPr="00A876A1">
        <w:rPr>
          <w:rFonts w:ascii="Times New Roman" w:eastAsia="SimSun" w:hAnsi="Times New Roman" w:cs="Microsoft YaHei" w:hint="eastAsia"/>
        </w:rPr>
        <w:t>阿尔及利亚、巴林、伯利兹、玻利维亚、巴西、佛得角、喀麦隆、智利、哥伦比亚、刚果、克罗地亚、多米尼克、多米尼加共和国、爱沙尼亚、斯威士兰、芬兰、法国、冈比亚、格鲁吉亚、危地马拉、几内亚、圭亚那、伊拉克、牙买加、日本、基里巴斯、老挝人民民主共和国、马拉维、马尔代夫、毛里求斯、莫桑比克、纳米比亚、北马其顿、巴拿马、巴拉圭、秘鲁、菲律宾、大韩民国、卢旺达、所罗门群岛、索马里、西班牙、斯里兰卡、苏丹、瑞士、泰国、多哥、乌干达、坦桑尼亚联合共和国、乌拉圭、也门。</w:t>
      </w:r>
    </w:p>
  </w:footnote>
  <w:footnote w:id="28">
    <w:p w14:paraId="75A21AF5" w14:textId="2C6A7380" w:rsidR="00301EF6" w:rsidRPr="00A876A1" w:rsidRDefault="00301EF6" w:rsidP="00E61ABA">
      <w:pPr>
        <w:pStyle w:val="HTMLPreformatted"/>
        <w:keepLines/>
        <w:overflowPunct w:val="0"/>
        <w:topLinePunct/>
        <w:spacing w:after="60"/>
        <w:jc w:val="both"/>
        <w:rPr>
          <w:rFonts w:ascii="Times New Roman" w:eastAsia="SimSun" w:hAnsi="Times New Roman"/>
          <w:lang w:val="es-MX"/>
        </w:rPr>
      </w:pPr>
      <w:r w:rsidRPr="00A876A1">
        <w:rPr>
          <w:rStyle w:val="FootnoteReference"/>
          <w:rFonts w:ascii="Times New Roman" w:eastAsia="SimSun" w:hAnsi="Times New Roman"/>
          <w:sz w:val="20"/>
        </w:rPr>
        <w:footnoteRef/>
      </w:r>
      <w:r w:rsidRPr="00A876A1">
        <w:rPr>
          <w:rFonts w:ascii="Times New Roman" w:eastAsia="SimSun" w:hAnsi="Times New Roman"/>
          <w:lang w:val="es-MX"/>
        </w:rPr>
        <w:t xml:space="preserve"> </w:t>
      </w:r>
      <w:r w:rsidRPr="00A876A1">
        <w:rPr>
          <w:rFonts w:ascii="Times New Roman" w:eastAsia="SimSun" w:hAnsi="Times New Roman" w:cs="Microsoft YaHei" w:hint="eastAsia"/>
        </w:rPr>
        <w:t>阿富汗、阿尔及利亚、阿根廷、巴林、孟加拉国、伯利兹、玻利维亚、波斯尼亚和黑塞哥维那、巴西、佛得角、柬埔寨、智利、哥伦比亚、科特迪瓦、多米尼加共和国、赤道几内亚、厄立特里亚、爱沙尼亚、斯威士兰、埃塞俄比亚、芬兰、法国、冈比亚、格鲁吉亚、加纳、危地马拉、洪都拉斯、伊朗伊斯兰共和国、伊拉克、爱尔兰、牙买加、日本、约旦、老挝人民民主共和国、吉尔吉斯斯坦、黎巴嫩、马拉维、毛里求斯、墨西哥、密克罗尼西亚联邦、蒙古、摩洛哥、莫桑比克、缅甸、纳米比亚、尼日利亚、北马其顿、巴拿马、巴拉圭、菲律宾、萨摩亚、塞内加尔、塞尔维亚、塞舌尔、塞拉利昂、索马里、南苏丹、西班牙、斯里兰卡、瑞士、塔吉克斯坦、泰国、东帝汶、多哥、乌干达、坦桑尼亚联合共和国、乌拉圭、也门、赞比亚、津巴布韦。</w:t>
      </w:r>
    </w:p>
  </w:footnote>
  <w:footnote w:id="29">
    <w:p w14:paraId="66F11234" w14:textId="4EA4CABA" w:rsidR="00301EF6" w:rsidRPr="00A876A1" w:rsidRDefault="00301EF6" w:rsidP="00E61ABA">
      <w:pPr>
        <w:pStyle w:val="HTMLPreformatted"/>
        <w:keepLines/>
        <w:overflowPunct w:val="0"/>
        <w:topLinePunct/>
        <w:snapToGrid w:val="0"/>
        <w:spacing w:after="60"/>
        <w:jc w:val="both"/>
        <w:rPr>
          <w:rFonts w:ascii="Times New Roman" w:eastAsia="SimSun" w:hAnsi="Times New Roman"/>
          <w:lang w:val="es-MX"/>
        </w:rPr>
      </w:pPr>
      <w:r w:rsidRPr="00A876A1">
        <w:rPr>
          <w:rStyle w:val="FootnoteReference"/>
          <w:rFonts w:ascii="Times New Roman" w:eastAsia="SimSun" w:hAnsi="Times New Roman"/>
          <w:sz w:val="20"/>
        </w:rPr>
        <w:footnoteRef/>
      </w:r>
      <w:r w:rsidRPr="00A876A1">
        <w:rPr>
          <w:rFonts w:ascii="Times New Roman" w:eastAsia="SimSun" w:hAnsi="Times New Roman"/>
          <w:lang w:val="es-MX"/>
        </w:rPr>
        <w:t xml:space="preserve"> </w:t>
      </w:r>
      <w:r w:rsidRPr="00A876A1">
        <w:rPr>
          <w:rFonts w:ascii="Times New Roman" w:eastAsia="SimSun" w:hAnsi="Times New Roman" w:cs="Microsoft YaHei" w:hint="eastAsia"/>
        </w:rPr>
        <w:t>阿富汗、阿尔及利亚、安道尔、安提瓜和巴布达、阿根廷、澳大利亚、奥地利、巴林、孟加拉国、白俄罗斯、比利时、不丹、波斯尼亚和黑塞哥维那、博茨瓦纳、巴西、布基纳法索</w:t>
      </w:r>
      <w:r w:rsidRPr="00A876A1">
        <w:rPr>
          <w:rFonts w:ascii="Times New Roman" w:eastAsia="SimSun" w:hAnsi="Times New Roman" w:cs="Microsoft YaHei" w:hint="eastAsia"/>
          <w:lang w:val="es-MX"/>
        </w:rPr>
        <w:t>（</w:t>
      </w:r>
      <w:r w:rsidRPr="00A876A1">
        <w:rPr>
          <w:rFonts w:ascii="Times New Roman" w:eastAsia="SimSun" w:hAnsi="Times New Roman" w:cs="Microsoft YaHei" w:hint="eastAsia"/>
        </w:rPr>
        <w:t>根据自然保护联盟的研究</w:t>
      </w:r>
      <w:r w:rsidRPr="00A876A1">
        <w:rPr>
          <w:rFonts w:ascii="Times New Roman" w:eastAsia="SimSun" w:hAnsi="Times New Roman" w:cs="Microsoft YaHei" w:hint="eastAsia"/>
          <w:lang w:val="es-MX"/>
        </w:rPr>
        <w:t>）</w:t>
      </w:r>
      <w:r w:rsidRPr="00A876A1">
        <w:rPr>
          <w:rFonts w:ascii="Times New Roman" w:eastAsia="SimSun" w:hAnsi="Times New Roman" w:cs="Microsoft YaHei" w:hint="eastAsia"/>
        </w:rPr>
        <w:t>、佛得角、柬埔寨、喀麦隆、乍得、中国、捷克、哥伦比亚</w:t>
      </w:r>
      <w:r w:rsidRPr="00A876A1">
        <w:rPr>
          <w:rFonts w:ascii="Times New Roman" w:eastAsia="SimSun" w:hAnsi="Times New Roman" w:cs="Microsoft YaHei" w:hint="eastAsia"/>
          <w:lang w:val="es-MX"/>
        </w:rPr>
        <w:t>（</w:t>
      </w:r>
      <w:r w:rsidRPr="00A876A1">
        <w:rPr>
          <w:rFonts w:ascii="Times New Roman" w:eastAsia="SimSun" w:hAnsi="Times New Roman" w:cs="Microsoft YaHei" w:hint="eastAsia"/>
        </w:rPr>
        <w:t>根据自然保护联盟的研究</w:t>
      </w:r>
      <w:r w:rsidRPr="00A876A1">
        <w:rPr>
          <w:rFonts w:ascii="Times New Roman" w:eastAsia="SimSun" w:hAnsi="Times New Roman" w:cs="Microsoft YaHei" w:hint="eastAsia"/>
          <w:lang w:val="es-MX"/>
        </w:rPr>
        <w:t>）</w:t>
      </w:r>
      <w:r w:rsidRPr="00A876A1">
        <w:rPr>
          <w:rFonts w:ascii="Times New Roman" w:eastAsia="SimSun" w:hAnsi="Times New Roman" w:cs="Microsoft YaHei" w:hint="eastAsia"/>
        </w:rPr>
        <w:t>、刚果、哥斯达黎加、多米尼加共和国、朝鲜民主主义人民共和国、埃及、厄立特里亚、爱沙尼亚、斯威士兰、埃塞俄比亚、欧洲联盟、法国、芬兰、冈比亚、格鲁吉亚、希腊、危地马拉</w:t>
      </w:r>
      <w:r w:rsidRPr="00A876A1">
        <w:rPr>
          <w:rFonts w:ascii="Times New Roman" w:eastAsia="SimSun" w:hAnsi="Times New Roman" w:cs="Microsoft YaHei" w:hint="eastAsia"/>
          <w:lang w:val="es-MX"/>
        </w:rPr>
        <w:t>（</w:t>
      </w:r>
      <w:r w:rsidRPr="00A876A1">
        <w:rPr>
          <w:rFonts w:ascii="Times New Roman" w:eastAsia="SimSun" w:hAnsi="Times New Roman" w:cs="Microsoft YaHei" w:hint="eastAsia"/>
        </w:rPr>
        <w:t>根据自然保护联盟的研究</w:t>
      </w:r>
      <w:r w:rsidRPr="00A876A1">
        <w:rPr>
          <w:rFonts w:ascii="Times New Roman" w:eastAsia="SimSun" w:hAnsi="Times New Roman" w:cs="Microsoft YaHei" w:hint="eastAsia"/>
          <w:lang w:val="es-MX"/>
        </w:rPr>
        <w:t>）</w:t>
      </w:r>
      <w:r w:rsidRPr="00A876A1">
        <w:rPr>
          <w:rFonts w:ascii="Times New Roman" w:eastAsia="SimSun" w:hAnsi="Times New Roman" w:cs="Microsoft YaHei" w:hint="eastAsia"/>
        </w:rPr>
        <w:t>、几内亚、圭亚那、洪都拉斯、印度、印度尼西亚、伊朗伊斯兰共和国、伊拉克、爱尔兰、牙买加、日本、约旦、老挝人民民主共和国、黎巴嫩、利比里亚、卢森堡、马达加斯加、马尔代夫、马里、墨西哥、密克罗尼西亚联邦、摩洛哥、莫桑比克、缅甸、纳米比亚、瑙鲁、荷兰、尼泊尔、尼日利亚、纽埃、北马其顿、巴基斯坦、帕劳、巴拿马、巴拉圭、秘鲁、菲律宾、大韩民国、罗马尼亚、圣文森特和格林纳丁斯、萨摩亚、塞内加尔、塞尔维亚、塞舌尔、塞拉利昂、索马里、南非、苏丹、塔吉克斯坦、东帝汶、多哥、特立尼达和多巴哥、土耳其、乌干达、坦桑尼亚联合共和国、越南、也门、赞比亚、津巴布韦。</w:t>
      </w:r>
    </w:p>
  </w:footnote>
  <w:footnote w:id="30">
    <w:p w14:paraId="3DB40C0E" w14:textId="22F4A26E" w:rsidR="00301EF6" w:rsidRPr="00A876A1" w:rsidRDefault="00301EF6" w:rsidP="00E61ABA">
      <w:pPr>
        <w:pStyle w:val="FootnoteText"/>
        <w:keepLines/>
        <w:suppressLineNumbers/>
        <w:suppressAutoHyphens/>
        <w:overflowPunct w:val="0"/>
        <w:topLinePunct/>
        <w:adjustRightInd w:val="0"/>
        <w:ind w:firstLine="0"/>
        <w:rPr>
          <w:rFonts w:ascii="Times New Roman" w:hAnsi="Times New Roman"/>
          <w:noProof/>
          <w:kern w:val="18"/>
          <w:szCs w:val="20"/>
          <w:lang w:val="es-MX"/>
        </w:rPr>
      </w:pPr>
      <w:r w:rsidRPr="00A876A1">
        <w:rPr>
          <w:rFonts w:ascii="Times New Roman" w:hAnsi="Times New Roman"/>
          <w:noProof/>
          <w:kern w:val="18"/>
          <w:szCs w:val="20"/>
          <w:vertAlign w:val="superscript"/>
        </w:rPr>
        <w:footnoteRef/>
      </w:r>
      <w:r w:rsidRPr="00A876A1">
        <w:rPr>
          <w:rFonts w:ascii="Times New Roman" w:hAnsi="Times New Roman"/>
          <w:noProof/>
          <w:kern w:val="18"/>
          <w:szCs w:val="20"/>
          <w:lang w:val="es-MX"/>
        </w:rPr>
        <w:t xml:space="preserve"> </w:t>
      </w:r>
      <w:r w:rsidRPr="00A876A1">
        <w:rPr>
          <w:rFonts w:ascii="Times New Roman" w:hAnsi="Times New Roman" w:hint="eastAsia"/>
          <w:noProof/>
          <w:kern w:val="18"/>
          <w:szCs w:val="20"/>
        </w:rPr>
        <w:t>比利时</w:t>
      </w:r>
      <w:r w:rsidRPr="00A876A1">
        <w:rPr>
          <w:rFonts w:ascii="Times New Roman" w:hAnsi="Times New Roman"/>
          <w:noProof/>
          <w:kern w:val="18"/>
          <w:szCs w:val="20"/>
        </w:rPr>
        <w:t>、欧洲联盟、法国、日本</w:t>
      </w:r>
      <w:r w:rsidRPr="00A876A1">
        <w:rPr>
          <w:rFonts w:ascii="Times New Roman" w:hAnsi="Times New Roman" w:hint="eastAsia"/>
          <w:noProof/>
          <w:kern w:val="18"/>
          <w:szCs w:val="20"/>
        </w:rPr>
        <w:t>、</w:t>
      </w:r>
      <w:r w:rsidRPr="00A876A1">
        <w:rPr>
          <w:rFonts w:ascii="Times New Roman" w:hAnsi="Times New Roman"/>
          <w:noProof/>
          <w:kern w:val="18"/>
          <w:szCs w:val="20"/>
        </w:rPr>
        <w:t>尼日尔。</w:t>
      </w:r>
    </w:p>
  </w:footnote>
  <w:footnote w:id="31">
    <w:p w14:paraId="3F3F4363" w14:textId="0B1C29DA" w:rsidR="00301EF6" w:rsidRPr="00A876A1" w:rsidRDefault="00301EF6" w:rsidP="00E61ABA">
      <w:pPr>
        <w:pStyle w:val="HTMLPreformatted"/>
        <w:keepLines/>
        <w:overflowPunct w:val="0"/>
        <w:topLinePunct/>
        <w:snapToGrid w:val="0"/>
        <w:spacing w:after="60"/>
        <w:jc w:val="both"/>
        <w:rPr>
          <w:rFonts w:ascii="Times New Roman" w:hAnsi="Times New Roman"/>
          <w:lang w:val="es-MX"/>
        </w:rPr>
      </w:pPr>
      <w:r w:rsidRPr="00A876A1">
        <w:rPr>
          <w:rFonts w:ascii="Times New Roman" w:eastAsia="SimSun" w:hAnsi="Times New Roman"/>
          <w:vertAlign w:val="superscript"/>
        </w:rPr>
        <w:footnoteRef/>
      </w:r>
      <w:r w:rsidRPr="00A876A1">
        <w:rPr>
          <w:rFonts w:ascii="Times New Roman" w:hAnsi="Times New Roman" w:hint="eastAsia"/>
          <w:lang w:val="es-MX"/>
        </w:rPr>
        <w:t xml:space="preserve"> </w:t>
      </w:r>
      <w:r w:rsidRPr="00A876A1">
        <w:rPr>
          <w:rFonts w:ascii="Times New Roman" w:eastAsia="SimSun" w:hAnsi="Times New Roman" w:cs="Microsoft YaHei" w:hint="eastAsia"/>
        </w:rPr>
        <w:t>安提瓜和巴布达、阿根廷、孟加拉国、伯利兹、玻利维亚、哥斯达黎加、多米尼克、朝鲜民主主义人民共和国、赤道几内亚、斯威士兰、冈比亚、几内亚比绍、圭亚那、伊拉克、约旦、基里巴斯、利比里亚、马拉维、蒙古、缅甸、瑙鲁、尼泊尔、纽埃、北马其顿、秘鲁、大韩民国、圣文森特和格林纳丁斯、圣马力诺、塞拉利昂、南非、南苏丹、斯里兰卡、苏丹、东帝汶、阿拉伯联合酋长国、坦桑尼亚联合共和国</w:t>
      </w:r>
      <w:r w:rsidRPr="00A876A1">
        <w:rPr>
          <w:rFonts w:ascii="Times New Roman" w:eastAsia="SimSun" w:hAnsi="Times New Roman" w:hint="eastAsia"/>
        </w:rPr>
        <w:t>。</w:t>
      </w:r>
    </w:p>
  </w:footnote>
  <w:footnote w:id="32">
    <w:p w14:paraId="7908FFAF" w14:textId="3B629271" w:rsidR="00301EF6" w:rsidRPr="00A876A1" w:rsidRDefault="00301EF6" w:rsidP="00E61ABA">
      <w:pPr>
        <w:pStyle w:val="HTMLPreformatted"/>
        <w:keepLines/>
        <w:overflowPunct w:val="0"/>
        <w:topLinePunct/>
        <w:spacing w:after="60"/>
        <w:jc w:val="both"/>
        <w:rPr>
          <w:rFonts w:ascii="Times New Roman" w:hAnsi="Times New Roman"/>
          <w:noProof/>
          <w:kern w:val="18"/>
          <w:lang w:val="es-MX"/>
        </w:rPr>
      </w:pPr>
      <w:r w:rsidRPr="00A876A1">
        <w:rPr>
          <w:rStyle w:val="FootnoteReference"/>
          <w:rFonts w:ascii="Times New Roman" w:eastAsia="SimSun" w:hAnsi="Times New Roman"/>
          <w:noProof/>
          <w:kern w:val="18"/>
          <w:sz w:val="20"/>
        </w:rPr>
        <w:footnoteRef/>
      </w:r>
      <w:r w:rsidRPr="00A876A1">
        <w:rPr>
          <w:rFonts w:ascii="Times New Roman" w:eastAsia="SimSun" w:hAnsi="Times New Roman"/>
          <w:noProof/>
          <w:kern w:val="18"/>
          <w:lang w:val="es-MX"/>
        </w:rPr>
        <w:t xml:space="preserve"> </w:t>
      </w:r>
      <w:r w:rsidRPr="00A876A1">
        <w:rPr>
          <w:rFonts w:ascii="Times New Roman" w:eastAsia="SimSun" w:hAnsi="Times New Roman" w:cs="Microsoft YaHei" w:hint="eastAsia"/>
        </w:rPr>
        <w:t>阿尔巴尼亚、阿尔及利亚、澳大利亚、比利时、布隆迪、柬埔寨、喀麦隆、乍得、中国、哥伦比亚、刚果民主共和国、埃及、埃塞俄比亚、欧洲联盟、芬兰、格鲁吉亚、德国、危地马拉、印度尼西亚、伊朗伊斯兰共和国、意大利、日本、老挝人民民主共和国、黎巴嫩、卢森堡、马达加斯加、马来西亚、马尔代夫、马里、马耳他、墨西哥、密克罗尼西亚联邦、摩洛哥、莫桑比克、挪威、菲律宾、卡塔尔、大韩民国、摩尔多瓦共和国、罗马尼亚、萨摩亚、多哥、联合王国、也门、委内瑞拉玻利瓦尔共和国。</w:t>
      </w:r>
    </w:p>
  </w:footnote>
  <w:footnote w:id="33">
    <w:p w14:paraId="6945CACB" w14:textId="594CB33C" w:rsidR="00301EF6" w:rsidRPr="00A876A1" w:rsidRDefault="00301EF6" w:rsidP="00E61ABA">
      <w:pPr>
        <w:pStyle w:val="FootnoteText"/>
        <w:keepLines/>
        <w:overflowPunct w:val="0"/>
        <w:topLinePunct/>
        <w:ind w:firstLine="0"/>
        <w:rPr>
          <w:rFonts w:ascii="Times New Roman" w:hAnsi="Times New Roman"/>
          <w:szCs w:val="20"/>
          <w:lang w:val="es-MX"/>
        </w:rPr>
      </w:pPr>
      <w:r w:rsidRPr="00A876A1">
        <w:rPr>
          <w:rStyle w:val="FootnoteReference"/>
          <w:rFonts w:ascii="Times New Roman" w:hAnsi="Times New Roman"/>
          <w:sz w:val="20"/>
          <w:szCs w:val="20"/>
        </w:rPr>
        <w:footnoteRef/>
      </w:r>
      <w:r w:rsidRPr="00A876A1">
        <w:rPr>
          <w:rFonts w:ascii="Times New Roman" w:hAnsi="Times New Roman"/>
          <w:szCs w:val="20"/>
          <w:lang w:val="es-MX"/>
        </w:rPr>
        <w:t xml:space="preserve"> </w:t>
      </w:r>
      <w:r w:rsidRPr="00A876A1">
        <w:rPr>
          <w:rFonts w:ascii="Times New Roman" w:hAnsi="Times New Roman" w:hint="eastAsia"/>
          <w:szCs w:val="20"/>
        </w:rPr>
        <w:t>比利时、贝宁、波斯尼亚和黑塞哥维那、博茨瓦纳、布隆迪、科摩罗</w:t>
      </w:r>
      <w:r w:rsidRPr="00A876A1">
        <w:rPr>
          <w:rFonts w:ascii="Times New Roman" w:hAnsi="Times New Roman"/>
          <w:szCs w:val="20"/>
        </w:rPr>
        <w:t>、</w:t>
      </w:r>
      <w:r w:rsidRPr="00A876A1">
        <w:rPr>
          <w:rFonts w:ascii="Times New Roman" w:hAnsi="Times New Roman" w:hint="eastAsia"/>
          <w:szCs w:val="20"/>
        </w:rPr>
        <w:t>哥斯达黎加、科特迪瓦、刚果民主共和国、几内亚</w:t>
      </w:r>
      <w:r w:rsidRPr="00A876A1">
        <w:rPr>
          <w:rFonts w:ascii="Times New Roman" w:hAnsi="Times New Roman"/>
          <w:szCs w:val="20"/>
        </w:rPr>
        <w:t>、</w:t>
      </w:r>
      <w:r w:rsidRPr="00A876A1">
        <w:rPr>
          <w:rFonts w:ascii="Times New Roman" w:hAnsi="Times New Roman" w:hint="eastAsia"/>
          <w:szCs w:val="20"/>
        </w:rPr>
        <w:t>圭亚那、利比里亚、马拉维、马尔代夫、马里、毛里塔尼亚、密克罗尼西亚联邦、摩洛哥、尼日尔、尼日利亚、纽埃、帕劳、卢旺达、东帝汶、也门。</w:t>
      </w:r>
    </w:p>
  </w:footnote>
  <w:footnote w:id="34">
    <w:p w14:paraId="3581AF14" w14:textId="53B7842B" w:rsidR="00301EF6" w:rsidRPr="00A876A1" w:rsidRDefault="00301EF6" w:rsidP="00E61ABA">
      <w:pPr>
        <w:pStyle w:val="FootnoteText"/>
        <w:keepLines/>
        <w:overflowPunct w:val="0"/>
        <w:topLinePunct/>
        <w:ind w:firstLine="0"/>
        <w:rPr>
          <w:rFonts w:ascii="Times New Roman" w:hAnsi="Times New Roman"/>
          <w:szCs w:val="20"/>
        </w:rPr>
      </w:pPr>
      <w:r w:rsidRPr="00A876A1">
        <w:rPr>
          <w:rStyle w:val="FootnoteReference"/>
          <w:rFonts w:ascii="Times New Roman" w:hAnsi="Times New Roman"/>
          <w:sz w:val="20"/>
          <w:szCs w:val="20"/>
        </w:rPr>
        <w:footnoteRef/>
      </w:r>
      <w:r w:rsidRPr="00A876A1">
        <w:rPr>
          <w:rFonts w:ascii="Times New Roman" w:hAnsi="Times New Roman"/>
          <w:szCs w:val="20"/>
          <w:lang w:val="es-MX"/>
        </w:rPr>
        <w:t xml:space="preserve"> </w:t>
      </w:r>
      <w:r w:rsidRPr="00A876A1">
        <w:rPr>
          <w:rFonts w:ascii="Times New Roman" w:hAnsi="Times New Roman" w:hint="eastAsia"/>
          <w:szCs w:val="20"/>
        </w:rPr>
        <w:t>一些</w:t>
      </w:r>
      <w:r w:rsidRPr="00A876A1">
        <w:rPr>
          <w:rFonts w:ascii="Times New Roman" w:hAnsi="Times New Roman"/>
          <w:szCs w:val="20"/>
        </w:rPr>
        <w:t>缔约方</w:t>
      </w:r>
      <w:r w:rsidRPr="00A876A1">
        <w:rPr>
          <w:rFonts w:ascii="Times New Roman" w:hAnsi="Times New Roman" w:hint="eastAsia"/>
          <w:szCs w:val="20"/>
        </w:rPr>
        <w:t>有可能</w:t>
      </w:r>
      <w:r w:rsidRPr="00A876A1">
        <w:rPr>
          <w:rFonts w:ascii="Times New Roman" w:hAnsi="Times New Roman"/>
          <w:szCs w:val="20"/>
        </w:rPr>
        <w:t>提交了资源调动战略或其组成部分</w:t>
      </w:r>
      <w:r w:rsidRPr="00A876A1">
        <w:rPr>
          <w:rFonts w:ascii="Times New Roman" w:hAnsi="Times New Roman" w:hint="eastAsia"/>
          <w:szCs w:val="20"/>
          <w:lang w:val="es-MX"/>
        </w:rPr>
        <w:t>，</w:t>
      </w:r>
      <w:r w:rsidRPr="00A876A1">
        <w:rPr>
          <w:rFonts w:ascii="Times New Roman" w:hAnsi="Times New Roman"/>
          <w:szCs w:val="20"/>
        </w:rPr>
        <w:t>但不是在其</w:t>
      </w:r>
      <w:r w:rsidRPr="00A876A1">
        <w:rPr>
          <w:rFonts w:ascii="Times New Roman" w:hAnsi="Times New Roman" w:hint="eastAsia"/>
          <w:kern w:val="22"/>
          <w:szCs w:val="20"/>
        </w:rPr>
        <w:t>国家生物多样性战略和行动计划</w:t>
      </w:r>
      <w:r w:rsidRPr="00A876A1">
        <w:rPr>
          <w:rFonts w:ascii="Times New Roman" w:hAnsi="Times New Roman"/>
          <w:szCs w:val="20"/>
        </w:rPr>
        <w:t>中、</w:t>
      </w:r>
      <w:r w:rsidRPr="00A876A1">
        <w:rPr>
          <w:rFonts w:ascii="Times New Roman" w:hAnsi="Times New Roman" w:hint="eastAsia"/>
          <w:szCs w:val="20"/>
        </w:rPr>
        <w:t>而是在</w:t>
      </w:r>
      <w:r w:rsidRPr="00A876A1">
        <w:rPr>
          <w:rFonts w:ascii="Times New Roman" w:hAnsi="Times New Roman"/>
          <w:szCs w:val="20"/>
        </w:rPr>
        <w:t>给公约的财务报告</w:t>
      </w:r>
      <w:r w:rsidRPr="00A876A1">
        <w:rPr>
          <w:rFonts w:ascii="Times New Roman" w:hAnsi="Times New Roman" w:hint="eastAsia"/>
          <w:szCs w:val="20"/>
        </w:rPr>
        <w:t>和</w:t>
      </w:r>
      <w:r w:rsidRPr="00A876A1">
        <w:rPr>
          <w:rFonts w:ascii="Times New Roman" w:hAnsi="Times New Roman"/>
          <w:szCs w:val="20"/>
          <w:lang w:val="es-MX"/>
        </w:rPr>
        <w:t>（</w:t>
      </w:r>
      <w:r w:rsidRPr="00A876A1">
        <w:rPr>
          <w:rFonts w:ascii="Times New Roman" w:hAnsi="Times New Roman"/>
          <w:szCs w:val="20"/>
        </w:rPr>
        <w:t>或</w:t>
      </w:r>
      <w:r w:rsidRPr="00A876A1">
        <w:rPr>
          <w:rFonts w:ascii="Times New Roman" w:hAnsi="Times New Roman"/>
          <w:szCs w:val="20"/>
          <w:lang w:val="es-MX"/>
        </w:rPr>
        <w:t>）</w:t>
      </w:r>
      <w:r w:rsidRPr="00A876A1">
        <w:rPr>
          <w:rFonts w:ascii="Times New Roman" w:hAnsi="Times New Roman"/>
          <w:szCs w:val="20"/>
        </w:rPr>
        <w:t>第五次国家报告或其他文件中。</w:t>
      </w:r>
      <w:r w:rsidRPr="00A876A1">
        <w:rPr>
          <w:rFonts w:ascii="Times New Roman" w:hAnsi="Times New Roman" w:hint="eastAsia"/>
          <w:szCs w:val="20"/>
        </w:rPr>
        <w:t>本文件没有</w:t>
      </w:r>
      <w:r w:rsidRPr="00A876A1">
        <w:rPr>
          <w:rFonts w:ascii="Times New Roman" w:hAnsi="Times New Roman"/>
          <w:szCs w:val="20"/>
        </w:rPr>
        <w:t>考虑这些。</w:t>
      </w:r>
    </w:p>
  </w:footnote>
  <w:footnote w:id="35">
    <w:p w14:paraId="4B266A3B" w14:textId="42563BB7"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巴尼亚、阿尔及利亚、巴林、孟加拉国、贝宁、不丹、博茨瓦纳、文莱达鲁萨兰国、布基纳法索、布隆迪、乍得、哥斯达黎加、多米尼克、埃及、厄立特里亚、爱沙尼亚、斯威士兰、芬兰、加纳、危地马拉、几内亚比绍、几内亚、印度、牙买加、基里巴斯、吉尔吉斯斯坦、黎巴嫩、利比里亚、卢森堡、马达加斯加、马拉维、马尔代夫、马里、毛里塔尼亚、毛里求斯、莫桑比克、纳米比亚、尼泊尔、尼加拉瓜、尼日尔、北马其顿、</w:t>
      </w:r>
      <w:r w:rsidRPr="00A876A1">
        <w:rPr>
          <w:rFonts w:ascii="SimSun" w:eastAsia="SimSun" w:hAnsi="SimSun" w:cs="SimSun" w:hint="eastAsia"/>
          <w:color w:val="333333"/>
          <w:shd w:val="clear" w:color="auto" w:fill="FCFCFC"/>
        </w:rPr>
        <w:t>巴基斯坦、巴拿马、</w:t>
      </w:r>
      <w:r w:rsidRPr="00A876A1">
        <w:rPr>
          <w:rFonts w:ascii="Times New Roman" w:eastAsia="SimSun" w:hAnsi="Times New Roman" w:cs="Microsoft YaHei" w:hint="eastAsia"/>
        </w:rPr>
        <w:t>巴拉圭、摩尔多瓦共和国、罗马尼亚、卢旺达（部分地区）、菲律宾、圣基茨和尼维斯、</w:t>
      </w:r>
      <w:r w:rsidRPr="00A876A1">
        <w:rPr>
          <w:rFonts w:ascii="SimSun" w:eastAsia="SimSun" w:hAnsi="SimSun" w:cs="SimSun" w:hint="eastAsia"/>
          <w:color w:val="333333"/>
          <w:shd w:val="clear" w:color="auto" w:fill="FCFCFC"/>
        </w:rPr>
        <w:t>圣文森特和格林纳丁斯、</w:t>
      </w:r>
      <w:r w:rsidRPr="00A876A1">
        <w:rPr>
          <w:rFonts w:ascii="Times New Roman" w:eastAsia="SimSun" w:hAnsi="Times New Roman" w:cs="Microsoft YaHei" w:hint="eastAsia"/>
        </w:rPr>
        <w:t>塞内加尔、圣多美和普林西比、塞拉利昂、索马里、南苏丹、斯里兰卡、苏丹、苏里南、西班牙、多哥、突尼斯、乌干达、也门、津巴布韦。</w:t>
      </w:r>
    </w:p>
  </w:footnote>
  <w:footnote w:id="36">
    <w:p w14:paraId="1BC63CB7" w14:textId="013DAA02" w:rsidR="00301EF6" w:rsidRPr="00A876A1" w:rsidRDefault="00301EF6" w:rsidP="00E61ABA">
      <w:pPr>
        <w:pStyle w:val="HTMLPreformatted"/>
        <w:keepLines/>
        <w:overflowPunct w:val="0"/>
        <w:topLinePunct/>
        <w:spacing w:after="60"/>
        <w:jc w:val="both"/>
        <w:rPr>
          <w:rFonts w:ascii="Times New Roman" w:eastAsia="SimSun" w:hAnsi="Times New Roman"/>
          <w:noProof/>
          <w:kern w:val="18"/>
        </w:rPr>
      </w:pPr>
      <w:r w:rsidRPr="00A876A1">
        <w:rPr>
          <w:rStyle w:val="FootnoteReference"/>
          <w:rFonts w:ascii="Times New Roman" w:eastAsia="SimSun" w:hAnsi="Times New Roman"/>
          <w:noProof/>
          <w:kern w:val="18"/>
          <w:sz w:val="20"/>
        </w:rPr>
        <w:footnoteRef/>
      </w:r>
      <w:r w:rsidRPr="00A876A1">
        <w:rPr>
          <w:rFonts w:ascii="Times New Roman" w:eastAsia="SimSun" w:hAnsi="Times New Roman"/>
          <w:noProof/>
          <w:kern w:val="18"/>
        </w:rPr>
        <w:t xml:space="preserve"> </w:t>
      </w:r>
      <w:r w:rsidRPr="00A876A1">
        <w:rPr>
          <w:rFonts w:ascii="Times New Roman" w:eastAsia="SimSun" w:hAnsi="Times New Roman" w:cs="Microsoft YaHei" w:hint="eastAsia"/>
        </w:rPr>
        <w:t>阿富汗、阿尔巴尼亚、阿尔及利亚、安提瓜和巴布达、阿根廷、孟加拉国、佛得角、白俄罗斯、比利时、贝宁、不丹、波斯尼亚和黑塞哥维那、博茨瓦纳、巴西、布隆迪、柬埔寨、喀麦隆、智利、中国、科摩罗、刚果、哥斯达黎加、古巴、刚果民主共和国、多米尼加共和国、吉布提、赤道几内亚、厄瓜多尔、埃及、厄立特里亚、斯威士兰、埃塞俄比亚、欧洲联盟、芬兰、冈比亚、格鲁吉亚、德国、加纳、希腊、格林纳达、几内亚比绍、几内亚、圭亚那、匈牙利、印度、印度尼西亚、伊朗伊斯兰共和国、伊拉克、约旦、牙买加、日本、科威特、卢森堡、老挝人民民主共和国、黎巴嫩、利比里亚、马达加斯加、马拉维、马来西亚、马尔代夫、马里、毛里塔尼亚、毛里求斯、墨西哥、密克罗尼西亚联邦、蒙古、黑山、摩洛哥、莫桑比克、缅甸、纳米比亚、尼日利亚、纽埃、北马其顿、帕劳、巴基斯坦、巴拿马、大韩民国、卢旺达、圣基茨和尼维斯、塞尔维亚、萨摩亚、塞尔维亚、塞拉利昂、所罗门群岛、索马里、南苏丹、塔吉克斯坦、泰国、特立尼达和多巴哥、突尼斯、土耳其、土库曼斯坦、乌干达、阿拉伯联合酋长国、坦桑尼亚联合共和国、乌拉圭、瓦努阿图、赞比亚、津巴布韦。</w:t>
      </w:r>
    </w:p>
  </w:footnote>
  <w:footnote w:id="37">
    <w:p w14:paraId="1F1405CF" w14:textId="35AFCFFD"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孟加拉国、伯利兹、贝宁、波斯尼亚和黑塞哥维那、博茨瓦纳、布隆迪、科摩罗、哥斯达黎加、科特迪瓦、刚果民主共和国、斯威士兰、芬兰、法国、加纳、危地马拉、圭亚那、黎巴嫩、利比里亚、马拉维、马尔代夫、毛里塔尼亚、墨西哥、密克罗尼西亚联邦、纳米比亚、尼泊尔、尼日尔、尼日利亚、纽埃、帕劳、巴拿马、菲律宾、大韩民国、卢旺达、圣文森特和格林纳丁斯、塞内加尔、苏丹、特立尼达和多巴哥、东帝汶。</w:t>
      </w:r>
    </w:p>
  </w:footnote>
  <w:footnote w:id="38">
    <w:p w14:paraId="5E2F9B0F" w14:textId="34CAFEC5"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巴尼亚、阿尔及利亚、安道尔、安提瓜和巴布达、阿根廷、亚美尼亚、奥地利、阿塞拜疆、巴林、白俄罗斯、比利时、不丹、玻利维亚、巴西、文莱达鲁萨兰国、佛得角、柬埔寨、加拿大、乍得、古巴、捷克、智利、中国、刚果、克罗地亚、丹麦、多米尼加共和国、厄瓜多尔、埃及、赤道几内亚、厄立特里亚、爱沙尼亚、埃塞俄比亚、欧洲联盟、芬兰、冈比亚、格鲁吉亚、德国、加纳、希腊、格林纳达、几内亚比绍、几内亚、洪都拉斯、匈牙利、印度、伊朗伊斯兰共和国、伊拉克、爱尔兰、意大利、日本、约旦、基里巴斯、吉尔吉斯斯坦、老挝人民民主共和国、卢森堡、马达加斯加、马来西亚、马里、马耳他、黑山、莫桑比克、瑙鲁、新西兰、尼加拉瓜、挪威、巴基斯坦、巴拉圭、秘鲁、波兰、卡塔尔、摩尔多瓦共和国、罗马尼亚、俄罗斯联邦、圣基茨和尼维斯、萨摩亚、圣马力诺、圣多美和普林西比、塞尔维亚、塞拉利昂、斯洛伐克、所罗门群岛、南非、西班牙、瑞典、瑞士、塔吉克斯坦、泰国、多哥、土库曼斯坦、乌干达、乌克兰、阿拉伯联合酋长国、联合王国、坦桑尼亚联合共和国、乌拉圭、委内瑞拉玻利瓦尔共和国、越南、瓦努阿图、赞比亚、津巴布韦。</w:t>
      </w:r>
    </w:p>
  </w:footnote>
  <w:footnote w:id="39">
    <w:p w14:paraId="635C6584" w14:textId="6A9C930C"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巴尼亚、阿尔及利亚、安道尔、安提瓜和巴布达、阿塞拜疆、亚美尼亚、奥地利、巴林、孟加拉国、白俄罗斯、比利时、伯利兹、贝宁、不丹、波斯尼亚和黑塞哥维那、博茨瓦纳、巴西、布隆迪、佛得角、柬埔寨、加拿大、古巴、捷克、智利、中国、科摩罗、刚果、哥斯达黎加、科特迪瓦、丹麦、多米尼加共和国、吉布提、厄瓜多尔、埃及、赤道几内亚、厄立特里亚、爱沙尼亚、斯威士兰、埃塞俄比亚、冈比亚、格鲁吉亚、德国、加纳、希腊、格林纳达、几内亚比绍、几内亚、圭亚那、匈牙利、印度、印度尼西亚、伊朗伊斯兰共和国、伊拉克、爱尔兰、意大利、牙买加、日本、约旦、科威特、吉尔吉斯斯坦、老挝人民民主共和国、黎巴嫩、利比里亚、马达加斯加、马拉维、马来西亚、马尔代夫、马里、马耳他、毛里塔尼亚、墨西哥、密克罗尼西亚联邦、蒙古、黑山、摩洛哥、莫桑比克、缅甸、纳米比亚、新西兰、尼加拉瓜、尼日利亚、纽埃、北马其顿、巴基斯坦、帕劳、巴拿马、巴拉圭、秘鲁、菲律宾、大韩民国、卡塔尔、摩尔多瓦共和国、罗马尼亚、俄罗斯联邦、卢旺达、圣基茨和尼维斯、圣文森特和格林纳丁斯、萨摩亚、圣马力诺、塞内加尔、塞尔维亚、塞拉利昂、新加坡、斯洛伐克、所罗门群岛、索马里、南非、南苏丹、西班牙、斯里兰卡、苏丹、瑞典、瑞士、塔吉克斯坦、泰国、东帝汶、多哥、特立尼达和多巴哥、突尼斯、土耳其、乌干达、阿拉伯联合酋长国、联合王国、坦桑尼亚联合共和国、乌拉圭、瓦努阿图、委内瑞拉玻利瓦尔共和国、赞比亚、津巴布韦。</w:t>
      </w:r>
    </w:p>
  </w:footnote>
  <w:footnote w:id="40">
    <w:p w14:paraId="6AAF5556" w14:textId="13C21824"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及利亚、安道尔、阿根廷、亚美尼亚、奥地利、阿塞拜疆、孟加拉国、布基纳法索、巴林、伯利兹、玻利维亚、博茨瓦纳、巴西、佛得角、柬埔寨、喀麦隆、乍得、捷克、智利、中国、科摩罗、刚果、克罗地亚、古巴、刚果民主共和国、吉布提、多米尼克、埃及、厄立特里亚、斯威士兰、格鲁吉亚、希腊、格林纳达、危地马拉、几内亚比绍、几内亚、圭亚那、洪都拉斯、匈牙利、印度、伊朗伊斯兰共和国、伊拉克、爱尔兰、日本、约旦、基里巴斯、科威特、老挝人民民主共和国、黎巴嫩、列支敦士登、立陶宛、卢森堡、马达加斯加、马拉维、马来西亚、马尔代夫、马里、毛里塔尼亚、墨西哥、密克罗尼西亚联邦、莫桑比克、缅甸、纳米比亚、瑙鲁、尼泊尔、尼加拉瓜、尼日尔、北马其顿、巴基斯坦、巴拿马、巴拉圭、秘鲁、菲律宾、波兰、摩尔多瓦共和国、罗马尼亚、圣基茨和尼维斯、塞内加尔、塞尔维亚、塞舌尔、塞拉利昂、斯洛伐克、南非、南苏丹、斯里兰卡、苏丹、塔吉克斯坦、多哥、特立尼达和多巴哥、土耳其、土库曼斯坦、图瓦卢、乌干达、乌拉圭、联合王国、赞比亚、津巴布韦。</w:t>
      </w:r>
    </w:p>
  </w:footnote>
  <w:footnote w:id="41">
    <w:p w14:paraId="2F0A31C3" w14:textId="08BABFB8"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波斯尼亚和黑塞哥维那、博茨瓦纳、柬埔寨、喀麦隆、朝鲜民主主义人民共和国、刚果民主共和国、多米尼加共和国、厄立特里亚、圭亚那、老挝人民民主共和国、毛里求斯、蒙古、纽埃、罗马尼亚、萨摩亚、苏里南、东帝汶、图瓦卢。</w:t>
      </w:r>
    </w:p>
  </w:footnote>
  <w:footnote w:id="42">
    <w:p w14:paraId="035D96F3" w14:textId="77777777"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波斯尼亚和黑塞哥维那、博茨瓦纳、布隆迪、科摩罗、圭亚那、印度尼西亚、黎巴嫩、利比里亚、马拉维、马尔代夫、马里、毛里求斯、摩洛哥、尼日利亚、纽埃、帕劳、大韩民国、卢旺达、苏里南、东帝汶。</w:t>
      </w:r>
    </w:p>
  </w:footnote>
  <w:footnote w:id="43">
    <w:p w14:paraId="4A7EEF4E" w14:textId="16AC3047" w:rsidR="00301EF6" w:rsidRPr="00A876A1" w:rsidRDefault="00301EF6" w:rsidP="00130DF5">
      <w:pPr>
        <w:pStyle w:val="HTMLPreformatted"/>
        <w:keepLines/>
        <w:overflowPunct w:val="0"/>
        <w:topLinePunct/>
        <w:spacing w:after="60"/>
        <w:jc w:val="both"/>
        <w:rPr>
          <w:rFonts w:ascii="Times New Roma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阿富汗、孟加拉国、伯利兹、刚果、牙买加、尼泊尔、秘鲁、圣基茨和尼维斯、塞舌尔、索马里。</w:t>
      </w:r>
    </w:p>
  </w:footnote>
  <w:footnote w:id="44">
    <w:p w14:paraId="15BC1876" w14:textId="5844159E"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孟加拉国、博茨瓦纳、不丹、巴西、佛得角、智利、哥伦比亚、丹麦、埃及、萨尔瓦多、埃塞俄比亚、欧洲联盟、格鲁吉亚、德国、格林纳达、圭亚那、印度尼西亚、爱尔兰、牙买加、日本、老挝人民民主共和国、马尔代夫、马耳他、毛里求斯、蒙古、缅甸、墨西哥、黑山、荷兰、挪威、巴拉圭、大韩民国、摩尔多瓦共和国、俄罗斯联邦、圣基茨和尼维斯、圣文森特和格林纳丁斯、圣多美和普林西比、塞舌尔、斯里兰卡、瑞典、瑞士、土耳其、乌干达、乌拉圭、越南、也门、津巴布韦。</w:t>
      </w:r>
    </w:p>
  </w:footnote>
  <w:footnote w:id="45">
    <w:p w14:paraId="6C032E1F" w14:textId="72CC87A8" w:rsidR="00301EF6" w:rsidRPr="00A876A1" w:rsidRDefault="00301EF6" w:rsidP="00E61ABA">
      <w:pPr>
        <w:pStyle w:val="HTMLPreformatted"/>
        <w:keepLines/>
        <w:overflowPunct w:val="0"/>
        <w:topLinePunct/>
        <w:spacing w:after="60"/>
        <w:jc w:val="both"/>
        <w:rPr>
          <w:rFonts w:ascii="Times New Roman" w:eastAsia="SimSun" w:hAnsi="Times New Roman"/>
          <w:noProof/>
          <w:kern w:val="18"/>
        </w:rPr>
      </w:pPr>
      <w:r w:rsidRPr="00A876A1">
        <w:rPr>
          <w:rFonts w:ascii="Times New Roman" w:eastAsia="SimSun" w:hAnsi="Times New Roman"/>
          <w:noProof/>
          <w:kern w:val="18"/>
          <w:vertAlign w:val="superscript"/>
        </w:rPr>
        <w:footnoteRef/>
      </w:r>
      <w:r w:rsidRPr="00A876A1">
        <w:rPr>
          <w:rFonts w:ascii="Times New Roman" w:eastAsia="SimSun" w:hAnsi="Times New Roman"/>
          <w:noProof/>
          <w:kern w:val="18"/>
          <w:vertAlign w:val="superscript"/>
        </w:rPr>
        <w:t xml:space="preserve"> </w:t>
      </w:r>
      <w:r w:rsidRPr="00A876A1">
        <w:rPr>
          <w:rFonts w:ascii="Times New Roman" w:eastAsia="SimSun" w:hAnsi="Times New Roman" w:cs="Microsoft YaHei" w:hint="eastAsia"/>
        </w:rPr>
        <w:t>阿尔及利亚、阿根廷、亚美尼亚、安提瓜和巴布达、孟加拉国、白俄罗斯、比利时、不丹、布隆迪、喀麦隆、刚果、智利、多米尼加共和国、赤道几内亚、爱沙尼亚、冈比亚、格鲁吉亚、希腊、危地马拉、印度、日本、约旦、科威特、马里、马拉维、毛里塔尼亚、密克罗尼西亚联邦、莫桑比克、纳米比亚、尼日利亚、北马其顿、巴拿马、秘鲁、大韩民国、圣基茨和尼维斯、塞内加尔、新加坡、索马里、南苏丹、瑞士、特立尼达和多巴哥、土耳其、乌干达、坦桑尼亚联合共和国、乌拉圭、也门</w:t>
      </w:r>
      <w:r w:rsidRPr="00A876A1">
        <w:rPr>
          <w:rFonts w:ascii="Times New Roman" w:eastAsia="SimSun" w:hAnsi="Times New Roman" w:cs="Microsoft YaHei" w:hint="eastAsia"/>
          <w:noProof/>
          <w:kern w:val="18"/>
        </w:rPr>
        <w:t>。</w:t>
      </w:r>
    </w:p>
  </w:footnote>
  <w:footnote w:id="46">
    <w:p w14:paraId="510D517F" w14:textId="043199A0" w:rsidR="00301EF6" w:rsidRPr="00A876A1" w:rsidRDefault="00301EF6" w:rsidP="00E61ABA">
      <w:pPr>
        <w:pStyle w:val="HTMLPreformatted"/>
        <w:keepLines/>
        <w:overflowPunct w:val="0"/>
        <w:topLinePunct/>
        <w:spacing w:after="60"/>
        <w:jc w:val="both"/>
        <w:rPr>
          <w:rFonts w:ascii="Times New Roman" w:eastAsia="SimSun" w:hAnsi="Times New Roman"/>
          <w:noProof/>
          <w:kern w:val="18"/>
        </w:rPr>
      </w:pPr>
      <w:r w:rsidRPr="00A876A1">
        <w:rPr>
          <w:rStyle w:val="FootnoteReference"/>
          <w:rFonts w:ascii="Times New Roman" w:eastAsia="SimSun" w:hAnsi="Times New Roman"/>
          <w:sz w:val="20"/>
        </w:rPr>
        <w:footnoteRef/>
      </w:r>
      <w:r w:rsidRPr="00A876A1">
        <w:rPr>
          <w:rStyle w:val="FootnoteReference"/>
          <w:rFonts w:ascii="Times New Roman" w:eastAsia="SimSun" w:hAnsi="Times New Roman"/>
          <w:sz w:val="20"/>
        </w:rPr>
        <w:t xml:space="preserve"> </w:t>
      </w:r>
      <w:r w:rsidRPr="00A876A1">
        <w:rPr>
          <w:rFonts w:ascii="Times New Roman" w:eastAsia="SimSun" w:hAnsi="Times New Roman" w:cs="Microsoft YaHei" w:hint="eastAsia"/>
        </w:rPr>
        <w:t>安道尔、安提瓜和巴布达、亚美尼亚、白俄罗斯、比利时、伯利兹、布隆迪、柬埔寨、喀麦隆、科摩罗、克罗地亚、古巴、多米尼克、多米尼加共和国、厄瓜多尔、赤道几内亚、爱沙尼亚、斯威士兰、芬兰、法国、冈比亚、危地马拉、印度、日本、约旦、伊朗伊斯兰共和国、爱尔兰、意大利、立陶宛、卢森堡、马耳他、纳米比亚、瑙鲁、尼泊尔、尼日尔、尼日利亚、巴基斯坦、秘鲁、大韩民国、摩尔多瓦共和国、罗马尼亚、卢旺达、圣多美和普林西比、斯洛伐克、索马里、苏里南、东帝汶、多哥、土库曼斯坦、图瓦卢、瓦努阿图、赞比亚。</w:t>
      </w:r>
    </w:p>
  </w:footnote>
  <w:footnote w:id="47">
    <w:p w14:paraId="06FC6742" w14:textId="61B95A37"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尔及利亚、孟加拉国、伯利兹、玻利维亚、布基纳法索、布隆迪、不丹、中国、科特迪瓦、古巴、多米尼加共和国、厄瓜多尔、赤道几内亚、爱沙尼亚、洪都拉斯、伊拉克、基里巴斯、马拉维、墨西哥、密克罗尼西亚联邦、纳米比亚、荷兰、新西兰、尼日尔、纽埃、秘鲁、菲律宾、卢旺达、圣文森特和格林纳丁斯、斯洛伐克、南非、泰国、东帝汶、特立尼达和多巴哥、土耳其、乌干达、联合王国、委内瑞拉玻利瓦尔共和国、越南、坦桑尼亚联合共和国。</w:t>
      </w:r>
    </w:p>
  </w:footnote>
  <w:footnote w:id="48">
    <w:p w14:paraId="4A0D410A" w14:textId="3B351E5E" w:rsidR="00301EF6" w:rsidRPr="00A876A1" w:rsidRDefault="00301EF6" w:rsidP="00E61ABA">
      <w:pPr>
        <w:pStyle w:val="FootnoteText"/>
        <w:keepLines/>
        <w:suppressLineNumbers/>
        <w:suppressAutoHyphens/>
        <w:overflowPunct w:val="0"/>
        <w:topLinePunct/>
        <w:ind w:firstLine="0"/>
        <w:rPr>
          <w:rFonts w:ascii="Times New Roman" w:hAnsi="Times New Roman"/>
          <w:kern w:val="18"/>
          <w:szCs w:val="20"/>
        </w:rPr>
      </w:pPr>
      <w:r w:rsidRPr="00A876A1">
        <w:rPr>
          <w:rStyle w:val="FootnoteReference"/>
          <w:rFonts w:ascii="Times New Roman" w:hAnsi="Times New Roman"/>
          <w:snapToGrid w:val="0"/>
          <w:kern w:val="18"/>
          <w:sz w:val="20"/>
          <w:szCs w:val="20"/>
        </w:rPr>
        <w:footnoteRef/>
      </w:r>
      <w:r w:rsidRPr="00A876A1">
        <w:rPr>
          <w:rStyle w:val="FootnoteReference"/>
          <w:rFonts w:ascii="Times New Roman" w:hAnsi="Times New Roman"/>
          <w:snapToGrid w:val="0"/>
          <w:kern w:val="18"/>
          <w:sz w:val="20"/>
          <w:szCs w:val="20"/>
        </w:rPr>
        <w:t xml:space="preserve"> </w:t>
      </w:r>
      <w:r w:rsidRPr="00A876A1">
        <w:rPr>
          <w:rFonts w:ascii="Times New Roman" w:hAnsi="Times New Roman"/>
          <w:snapToGrid w:val="0"/>
          <w:kern w:val="18"/>
          <w:szCs w:val="20"/>
          <w:vertAlign w:val="superscript"/>
        </w:rPr>
        <w:t xml:space="preserve"> </w:t>
      </w:r>
      <w:r w:rsidRPr="00A876A1">
        <w:rPr>
          <w:rFonts w:ascii="Times New Roman" w:hAnsi="Times New Roman"/>
          <w:snapToGrid w:val="0"/>
          <w:kern w:val="18"/>
          <w:szCs w:val="20"/>
        </w:rPr>
        <w:t xml:space="preserve"> </w:t>
      </w:r>
      <w:r w:rsidRPr="00A876A1">
        <w:rPr>
          <w:rFonts w:ascii="Times New Roman" w:hAnsi="Times New Roman"/>
          <w:color w:val="000000"/>
          <w:szCs w:val="20"/>
          <w:shd w:val="clear" w:color="auto" w:fill="FFFFFF"/>
        </w:rPr>
        <w:t>关于</w:t>
      </w:r>
      <w:r w:rsidRPr="00A876A1">
        <w:rPr>
          <w:rFonts w:ascii="Times New Roman" w:hAnsi="Times New Roman" w:hint="eastAsia"/>
          <w:color w:val="000000"/>
          <w:szCs w:val="20"/>
          <w:shd w:val="clear" w:color="auto" w:fill="FFFFFF"/>
        </w:rPr>
        <w:t>将生物多样性纳入</w:t>
      </w:r>
      <w:r w:rsidRPr="00A876A1">
        <w:rPr>
          <w:rFonts w:ascii="Times New Roman" w:hAnsi="Times New Roman"/>
          <w:color w:val="000000"/>
          <w:szCs w:val="20"/>
          <w:shd w:val="clear" w:color="auto" w:fill="FFFFFF"/>
        </w:rPr>
        <w:t>国家</w:t>
      </w:r>
      <w:r w:rsidRPr="00A876A1">
        <w:rPr>
          <w:rFonts w:ascii="Times New Roman" w:hAnsi="Times New Roman" w:hint="eastAsia"/>
          <w:color w:val="000000"/>
          <w:szCs w:val="20"/>
          <w:shd w:val="clear" w:color="auto" w:fill="FFFFFF"/>
        </w:rPr>
        <w:t>发展计划或等同文书的</w:t>
      </w:r>
      <w:r w:rsidRPr="00A876A1">
        <w:rPr>
          <w:rFonts w:ascii="Times New Roman" w:hAnsi="Times New Roman"/>
          <w:color w:val="000000"/>
          <w:szCs w:val="20"/>
          <w:shd w:val="clear" w:color="auto" w:fill="FFFFFF"/>
        </w:rPr>
        <w:t>信息考虑了自缔约方大会第十四</w:t>
      </w:r>
      <w:r w:rsidRPr="00A876A1">
        <w:rPr>
          <w:rFonts w:ascii="Times New Roman" w:hAnsi="Times New Roman" w:hint="eastAsia"/>
          <w:color w:val="000000"/>
          <w:szCs w:val="20"/>
          <w:shd w:val="clear" w:color="auto" w:fill="FFFFFF"/>
        </w:rPr>
        <w:t>届</w:t>
      </w:r>
      <w:r w:rsidRPr="00A876A1">
        <w:rPr>
          <w:rFonts w:ascii="Times New Roman" w:hAnsi="Times New Roman"/>
          <w:color w:val="000000"/>
          <w:szCs w:val="20"/>
          <w:shd w:val="clear" w:color="auto" w:fill="FFFFFF"/>
        </w:rPr>
        <w:t>会议以来</w:t>
      </w:r>
      <w:r w:rsidRPr="00A876A1">
        <w:rPr>
          <w:rFonts w:ascii="Times New Roman" w:hAnsi="Times New Roman" w:hint="eastAsia"/>
          <w:color w:val="000000"/>
          <w:szCs w:val="20"/>
          <w:shd w:val="clear" w:color="auto" w:fill="FFFFFF"/>
        </w:rPr>
        <w:t>缔约方</w:t>
      </w:r>
      <w:r w:rsidR="005A63F2" w:rsidRPr="00A876A1">
        <w:rPr>
          <w:rFonts w:ascii="Times New Roman" w:hAnsi="Times New Roman" w:hint="eastAsia"/>
          <w:color w:val="000000"/>
          <w:szCs w:val="20"/>
          <w:shd w:val="clear" w:color="auto" w:fill="FFFFFF"/>
        </w:rPr>
        <w:t>就</w:t>
      </w:r>
      <w:r w:rsidRPr="00A876A1">
        <w:rPr>
          <w:rFonts w:ascii="Times New Roman" w:hAnsi="Times New Roman"/>
          <w:color w:val="000000"/>
          <w:szCs w:val="20"/>
          <w:shd w:val="clear" w:color="auto" w:fill="FFFFFF"/>
        </w:rPr>
        <w:t>秘书处电子邮件询问</w:t>
      </w:r>
      <w:r w:rsidR="00432CD7">
        <w:rPr>
          <w:rFonts w:ascii="Times New Roman" w:hAnsi="Times New Roman" w:hint="eastAsia"/>
          <w:color w:val="000000"/>
          <w:szCs w:val="20"/>
          <w:shd w:val="clear" w:color="auto" w:fill="FFFFFF"/>
        </w:rPr>
        <w:t>（</w:t>
      </w:r>
      <w:r w:rsidRPr="00A876A1">
        <w:rPr>
          <w:rFonts w:ascii="Times New Roman" w:hAnsi="Times New Roman"/>
          <w:color w:val="000000"/>
          <w:szCs w:val="20"/>
          <w:shd w:val="clear" w:color="auto" w:fill="FFFFFF"/>
        </w:rPr>
        <w:t>第</w:t>
      </w:r>
      <w:r w:rsidRPr="00A876A1">
        <w:rPr>
          <w:rFonts w:ascii="Times New Roman" w:hAnsi="Times New Roman"/>
          <w:color w:val="000000"/>
          <w:szCs w:val="20"/>
          <w:shd w:val="clear" w:color="auto" w:fill="FFFFFF"/>
        </w:rPr>
        <w:t>14/1</w:t>
      </w:r>
      <w:r w:rsidRPr="00A876A1">
        <w:rPr>
          <w:rFonts w:ascii="Times New Roman" w:hAnsi="Times New Roman"/>
          <w:color w:val="000000"/>
          <w:szCs w:val="20"/>
          <w:shd w:val="clear" w:color="auto" w:fill="FFFFFF"/>
        </w:rPr>
        <w:t>号决定，第</w:t>
      </w:r>
      <w:r w:rsidRPr="00A876A1">
        <w:rPr>
          <w:rFonts w:ascii="Times New Roman" w:hAnsi="Times New Roman"/>
          <w:color w:val="000000"/>
          <w:szCs w:val="20"/>
          <w:shd w:val="clear" w:color="auto" w:fill="FFFFFF"/>
        </w:rPr>
        <w:t>22</w:t>
      </w:r>
      <w:r w:rsidRPr="00A876A1">
        <w:rPr>
          <w:rFonts w:ascii="Times New Roman" w:hAnsi="Times New Roman"/>
          <w:color w:val="000000"/>
          <w:szCs w:val="20"/>
          <w:shd w:val="clear" w:color="auto" w:fill="FFFFFF"/>
        </w:rPr>
        <w:t>段</w:t>
      </w:r>
      <w:r w:rsidR="00432CD7">
        <w:rPr>
          <w:rFonts w:ascii="Times New Roman" w:hAnsi="Times New Roman" w:hint="eastAsia"/>
          <w:color w:val="000000"/>
          <w:szCs w:val="20"/>
          <w:shd w:val="clear" w:color="auto" w:fill="FFFFFF"/>
        </w:rPr>
        <w:t>）</w:t>
      </w:r>
      <w:r w:rsidRPr="00A876A1">
        <w:rPr>
          <w:rFonts w:ascii="Times New Roman" w:hAnsi="Times New Roman" w:hint="eastAsia"/>
          <w:color w:val="000000"/>
          <w:szCs w:val="20"/>
          <w:shd w:val="clear" w:color="auto" w:fill="FFFFFF"/>
        </w:rPr>
        <w:t>以及</w:t>
      </w:r>
      <w:r w:rsidRPr="00A876A1">
        <w:rPr>
          <w:rFonts w:ascii="Times New Roman" w:hAnsi="Times New Roman"/>
          <w:color w:val="000000"/>
          <w:szCs w:val="20"/>
          <w:shd w:val="clear" w:color="auto" w:fill="FFFFFF"/>
        </w:rPr>
        <w:t>2020</w:t>
      </w:r>
      <w:r w:rsidRPr="00A876A1">
        <w:rPr>
          <w:rFonts w:ascii="Times New Roman" w:hAnsi="Times New Roman"/>
          <w:color w:val="000000"/>
          <w:szCs w:val="20"/>
          <w:shd w:val="clear" w:color="auto" w:fill="FFFFFF"/>
        </w:rPr>
        <w:t>年</w:t>
      </w:r>
      <w:r w:rsidRPr="00A876A1">
        <w:rPr>
          <w:rFonts w:ascii="Times New Roman" w:hAnsi="Times New Roman"/>
          <w:color w:val="000000"/>
          <w:szCs w:val="20"/>
          <w:shd w:val="clear" w:color="auto" w:fill="FFFFFF"/>
        </w:rPr>
        <w:t>2</w:t>
      </w:r>
      <w:r w:rsidRPr="00A876A1">
        <w:rPr>
          <w:rFonts w:ascii="Times New Roman" w:hAnsi="Times New Roman"/>
          <w:color w:val="000000"/>
          <w:szCs w:val="20"/>
          <w:shd w:val="clear" w:color="auto" w:fill="FFFFFF"/>
        </w:rPr>
        <w:t>月</w:t>
      </w:r>
      <w:r w:rsidRPr="00A876A1">
        <w:rPr>
          <w:rFonts w:ascii="Times New Roman" w:hAnsi="Times New Roman"/>
          <w:color w:val="000000"/>
          <w:szCs w:val="20"/>
          <w:shd w:val="clear" w:color="auto" w:fill="FFFFFF"/>
        </w:rPr>
        <w:t>14</w:t>
      </w:r>
      <w:r w:rsidRPr="00A876A1">
        <w:rPr>
          <w:rFonts w:ascii="Times New Roman" w:hAnsi="Times New Roman"/>
          <w:color w:val="000000"/>
          <w:szCs w:val="20"/>
          <w:shd w:val="clear" w:color="auto" w:fill="FFFFFF"/>
        </w:rPr>
        <w:t>日第</w:t>
      </w:r>
      <w:r w:rsidRPr="00A876A1">
        <w:rPr>
          <w:rFonts w:ascii="Times New Roman" w:hAnsi="Times New Roman"/>
          <w:color w:val="000000"/>
          <w:szCs w:val="20"/>
          <w:shd w:val="clear" w:color="auto" w:fill="FFFFFF"/>
        </w:rPr>
        <w:t>2020-019</w:t>
      </w:r>
      <w:r w:rsidRPr="00A876A1">
        <w:rPr>
          <w:rFonts w:ascii="Times New Roman" w:hAnsi="Times New Roman"/>
          <w:color w:val="000000"/>
          <w:szCs w:val="20"/>
          <w:shd w:val="clear" w:color="auto" w:fill="FFFFFF"/>
        </w:rPr>
        <w:t>号通知</w:t>
      </w:r>
      <w:r w:rsidR="005A63F2" w:rsidRPr="00A876A1">
        <w:rPr>
          <w:rFonts w:ascii="Times New Roman" w:hAnsi="Times New Roman" w:hint="eastAsia"/>
          <w:color w:val="000000"/>
          <w:szCs w:val="20"/>
          <w:shd w:val="clear" w:color="auto" w:fill="FFFFFF"/>
        </w:rPr>
        <w:t>提供</w:t>
      </w:r>
      <w:r w:rsidRPr="00A876A1">
        <w:rPr>
          <w:rFonts w:ascii="Times New Roman" w:hAnsi="Times New Roman"/>
          <w:color w:val="000000"/>
          <w:szCs w:val="20"/>
          <w:shd w:val="clear" w:color="auto" w:fill="FFFFFF"/>
        </w:rPr>
        <w:t>的</w:t>
      </w:r>
      <w:r w:rsidR="005A63F2" w:rsidRPr="00A876A1">
        <w:rPr>
          <w:rFonts w:ascii="Times New Roman" w:hAnsi="Times New Roman" w:hint="eastAsia"/>
          <w:color w:val="000000"/>
          <w:szCs w:val="20"/>
          <w:shd w:val="clear" w:color="auto" w:fill="FFFFFF"/>
        </w:rPr>
        <w:t>资料</w:t>
      </w:r>
      <w:r w:rsidRPr="00A876A1">
        <w:rPr>
          <w:rFonts w:ascii="Times New Roman" w:hAnsi="Times New Roman" w:hint="eastAsia"/>
          <w:color w:val="000000"/>
          <w:szCs w:val="20"/>
          <w:shd w:val="clear" w:color="auto" w:fill="FFFFFF"/>
        </w:rPr>
        <w:t>，由此建议</w:t>
      </w:r>
      <w:r w:rsidRPr="00A876A1">
        <w:rPr>
          <w:rFonts w:ascii="Times New Roman" w:hAnsi="Times New Roman"/>
          <w:color w:val="000000"/>
          <w:szCs w:val="20"/>
          <w:shd w:val="clear" w:color="auto" w:fill="FFFFFF"/>
        </w:rPr>
        <w:t>生物多样性公约国家联络点、卡塔赫纳议定书联络点、</w:t>
      </w:r>
      <w:r w:rsidRPr="00A876A1">
        <w:rPr>
          <w:rFonts w:ascii="Times New Roman" w:hAnsi="Times New Roman" w:hint="eastAsia"/>
          <w:color w:val="000000"/>
          <w:szCs w:val="20"/>
          <w:shd w:val="clear" w:color="auto" w:fill="FFFFFF"/>
        </w:rPr>
        <w:t>遗传资源获取和惠益分享</w:t>
      </w:r>
      <w:r w:rsidRPr="00A876A1">
        <w:rPr>
          <w:rFonts w:ascii="Times New Roman" w:hAnsi="Times New Roman"/>
          <w:color w:val="000000"/>
          <w:szCs w:val="20"/>
          <w:shd w:val="clear" w:color="auto" w:fill="FFFFFF"/>
        </w:rPr>
        <w:t>联络点、</w:t>
      </w:r>
      <w:r w:rsidRPr="00A876A1">
        <w:rPr>
          <w:rFonts w:ascii="Times New Roman" w:hAnsi="Times New Roman" w:hint="eastAsia"/>
          <w:color w:val="000000"/>
          <w:szCs w:val="20"/>
          <w:shd w:val="clear" w:color="auto" w:fill="FFFFFF"/>
        </w:rPr>
        <w:t>科咨机构</w:t>
      </w:r>
      <w:r w:rsidRPr="00A876A1">
        <w:rPr>
          <w:rFonts w:ascii="Times New Roman" w:hAnsi="Times New Roman"/>
          <w:color w:val="000000"/>
          <w:szCs w:val="20"/>
          <w:shd w:val="clear" w:color="auto" w:fill="FFFFFF"/>
        </w:rPr>
        <w:t>联络点、土著人民和</w:t>
      </w:r>
      <w:r w:rsidRPr="00A876A1">
        <w:rPr>
          <w:rFonts w:ascii="Times New Roman" w:hAnsi="Times New Roman" w:hint="eastAsia"/>
          <w:color w:val="000000"/>
          <w:szCs w:val="20"/>
          <w:shd w:val="clear" w:color="auto" w:fill="FFFFFF"/>
        </w:rPr>
        <w:t>地方</w:t>
      </w:r>
      <w:r w:rsidRPr="00A876A1">
        <w:rPr>
          <w:rFonts w:ascii="Times New Roman" w:hAnsi="Times New Roman"/>
          <w:color w:val="000000"/>
          <w:szCs w:val="20"/>
          <w:shd w:val="clear" w:color="auto" w:fill="FFFFFF"/>
        </w:rPr>
        <w:t>社区及相关组织</w:t>
      </w:r>
      <w:r w:rsidRPr="00A876A1">
        <w:rPr>
          <w:rFonts w:ascii="Times New Roman" w:hAnsi="Times New Roman" w:hint="eastAsia"/>
          <w:color w:val="000000"/>
          <w:szCs w:val="20"/>
          <w:shd w:val="clear" w:color="auto" w:fill="FFFFFF"/>
        </w:rPr>
        <w:t>在</w:t>
      </w:r>
      <w:r w:rsidRPr="00A876A1">
        <w:rPr>
          <w:rFonts w:ascii="Times New Roman" w:hAnsi="Times New Roman"/>
          <w:color w:val="000000"/>
          <w:szCs w:val="20"/>
          <w:shd w:val="clear" w:color="auto" w:fill="FFFFFF"/>
        </w:rPr>
        <w:t>2020</w:t>
      </w:r>
      <w:r w:rsidRPr="00A876A1">
        <w:rPr>
          <w:rFonts w:ascii="Times New Roman" w:hAnsi="Times New Roman"/>
          <w:color w:val="000000"/>
          <w:szCs w:val="20"/>
          <w:shd w:val="clear" w:color="auto" w:fill="FFFFFF"/>
        </w:rPr>
        <w:t>年</w:t>
      </w:r>
      <w:r w:rsidRPr="00A876A1">
        <w:rPr>
          <w:rFonts w:ascii="Times New Roman" w:hAnsi="Times New Roman"/>
          <w:color w:val="000000"/>
          <w:szCs w:val="20"/>
          <w:shd w:val="clear" w:color="auto" w:fill="FFFFFF"/>
        </w:rPr>
        <w:t>3</w:t>
      </w:r>
      <w:r w:rsidRPr="00A876A1">
        <w:rPr>
          <w:rFonts w:ascii="Times New Roman" w:hAnsi="Times New Roman"/>
          <w:color w:val="000000"/>
          <w:szCs w:val="20"/>
          <w:shd w:val="clear" w:color="auto" w:fill="FFFFFF"/>
        </w:rPr>
        <w:t>月</w:t>
      </w:r>
      <w:r w:rsidRPr="00A876A1">
        <w:rPr>
          <w:rFonts w:ascii="Times New Roman" w:hAnsi="Times New Roman"/>
          <w:color w:val="000000"/>
          <w:szCs w:val="20"/>
          <w:shd w:val="clear" w:color="auto" w:fill="FFFFFF"/>
        </w:rPr>
        <w:t>6</w:t>
      </w:r>
      <w:r w:rsidRPr="00A876A1">
        <w:rPr>
          <w:rFonts w:ascii="Times New Roman" w:hAnsi="Times New Roman"/>
          <w:color w:val="000000"/>
          <w:szCs w:val="20"/>
          <w:shd w:val="clear" w:color="auto" w:fill="FFFFFF"/>
        </w:rPr>
        <w:t>日</w:t>
      </w:r>
      <w:r w:rsidRPr="00A876A1">
        <w:rPr>
          <w:rFonts w:ascii="Times New Roman" w:hAnsi="Times New Roman" w:hint="eastAsia"/>
          <w:color w:val="000000"/>
          <w:szCs w:val="20"/>
          <w:shd w:val="clear" w:color="auto" w:fill="FFFFFF"/>
        </w:rPr>
        <w:t>前</w:t>
      </w:r>
      <w:r w:rsidR="00A36495" w:rsidRPr="00A876A1">
        <w:rPr>
          <w:rFonts w:ascii="Times New Roman" w:hAnsi="Times New Roman" w:hint="eastAsia"/>
          <w:color w:val="000000"/>
          <w:szCs w:val="20"/>
          <w:shd w:val="clear" w:color="auto" w:fill="FFFFFF"/>
        </w:rPr>
        <w:t>在</w:t>
      </w:r>
      <w:r w:rsidRPr="00A876A1">
        <w:rPr>
          <w:rFonts w:ascii="Times New Roman" w:hAnsi="Times New Roman"/>
          <w:color w:val="000000"/>
          <w:szCs w:val="20"/>
          <w:shd w:val="clear" w:color="auto" w:fill="FFFFFF"/>
        </w:rPr>
        <w:t>公约网站上公布该文件草案</w:t>
      </w:r>
      <w:r w:rsidRPr="00A876A1">
        <w:rPr>
          <w:rFonts w:ascii="Times New Roman" w:hAnsi="Times New Roman" w:hint="eastAsia"/>
          <w:color w:val="000000"/>
          <w:szCs w:val="20"/>
          <w:shd w:val="clear" w:color="auto" w:fill="FFFFFF"/>
        </w:rPr>
        <w:t>以</w:t>
      </w:r>
      <w:r w:rsidRPr="00A876A1">
        <w:rPr>
          <w:rFonts w:ascii="Times New Roman" w:hAnsi="Times New Roman"/>
          <w:color w:val="000000"/>
          <w:szCs w:val="20"/>
          <w:shd w:val="clear" w:color="auto" w:fill="FFFFFF"/>
        </w:rPr>
        <w:t>供同行</w:t>
      </w:r>
      <w:r w:rsidRPr="00A876A1">
        <w:rPr>
          <w:rFonts w:ascii="Times New Roman" w:hAnsi="Times New Roman" w:hint="eastAsia"/>
          <w:color w:val="000000"/>
          <w:szCs w:val="20"/>
          <w:shd w:val="clear" w:color="auto" w:fill="FFFFFF"/>
        </w:rPr>
        <w:t>评议</w:t>
      </w:r>
      <w:r w:rsidRPr="00A876A1">
        <w:rPr>
          <w:rFonts w:ascii="Times New Roman" w:hAnsi="Times New Roman"/>
          <w:color w:val="000000"/>
          <w:szCs w:val="20"/>
          <w:shd w:val="clear" w:color="auto" w:fill="FFFFFF"/>
        </w:rPr>
        <w:t>。</w:t>
      </w:r>
    </w:p>
  </w:footnote>
  <w:footnote w:id="49">
    <w:p w14:paraId="7079CD91" w14:textId="3B3C7D05" w:rsidR="00301EF6" w:rsidRPr="00A876A1" w:rsidRDefault="00301EF6" w:rsidP="00E61ABA">
      <w:pPr>
        <w:pStyle w:val="FootnoteText"/>
        <w:keepLines/>
        <w:overflowPunct w:val="0"/>
        <w:topLinePunct/>
        <w:ind w:firstLine="0"/>
        <w:rPr>
          <w:rFonts w:ascii="Times New Roman" w:hAnsi="Times New Roman"/>
          <w:szCs w:val="20"/>
        </w:rPr>
      </w:pPr>
      <w:r w:rsidRPr="00A876A1">
        <w:rPr>
          <w:rStyle w:val="FootnoteReference"/>
          <w:rFonts w:ascii="Times New Roman" w:hAnsi="Times New Roman"/>
          <w:sz w:val="20"/>
          <w:szCs w:val="20"/>
        </w:rPr>
        <w:footnoteRef/>
      </w:r>
      <w:r w:rsidRPr="00A876A1">
        <w:rPr>
          <w:rFonts w:ascii="Times New Roman" w:hAnsi="Times New Roman"/>
          <w:szCs w:val="20"/>
        </w:rPr>
        <w:t xml:space="preserve"> </w:t>
      </w:r>
      <w:r w:rsidRPr="00A876A1">
        <w:rPr>
          <w:rFonts w:ascii="Times New Roman" w:hAnsi="Times New Roman" w:hint="eastAsia"/>
          <w:szCs w:val="20"/>
        </w:rPr>
        <w:t>目标</w:t>
      </w:r>
      <w:r w:rsidRPr="00A876A1">
        <w:rPr>
          <w:rFonts w:ascii="Times New Roman" w:hAnsi="Times New Roman" w:hint="eastAsia"/>
          <w:szCs w:val="20"/>
        </w:rPr>
        <w:t>7</w:t>
      </w:r>
      <w:r w:rsidRPr="00A876A1">
        <w:rPr>
          <w:rFonts w:ascii="Times New Roman" w:hAnsi="Times New Roman" w:hint="eastAsia"/>
          <w:szCs w:val="20"/>
        </w:rPr>
        <w:t>涉及保障自然权利和促进环境可持续性。</w:t>
      </w:r>
    </w:p>
  </w:footnote>
  <w:footnote w:id="50">
    <w:p w14:paraId="1C11F498" w14:textId="28D06CF9"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安道尔、亚美尼亚、巴林、比利时、博茨瓦纳、佛得角、喀麦隆、智利、哥伦比亚、科摩罗、刚果民主共和国、埃及、芬兰、法国、加纳、印度尼西亚、伊朗伊斯兰共和国、爱尔兰、意大利、牙买加、科威特、马拉维、毛里求斯、黑山、尼日利亚、北马其顿、巴基斯坦、卡塔尔、罗马尼亚、圣马力诺、所罗门群岛、南非、南苏丹、联合王国、赞比亚、津巴布韦。</w:t>
      </w:r>
    </w:p>
  </w:footnote>
  <w:footnote w:id="51">
    <w:p w14:paraId="1371982F" w14:textId="2D044281" w:rsidR="00301EF6" w:rsidRPr="00A876A1" w:rsidRDefault="00301EF6" w:rsidP="00E61ABA">
      <w:pPr>
        <w:pStyle w:val="HTMLPreformatted"/>
        <w:keepLines/>
        <w:overflowPunct w:val="0"/>
        <w:topLinePunct/>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Times New Roman" w:hint="eastAsia"/>
          <w:color w:val="000000"/>
          <w:shd w:val="clear" w:color="auto" w:fill="FFFFFF"/>
          <w:lang w:val="en-GB"/>
        </w:rPr>
        <w:t>比利时、伯利兹、捷克、爱沙尼亚、埃塞俄比亚、欧洲联盟、芬兰、法国、爱尔兰、吉尔吉斯斯坦、老挝人民民主共和国、卢森堡、毛里塔尼亚、黑山、摩洛哥、缅甸、尼日尔、大韩民国、罗马尼亚、塞尔维亚、塞舌尔、南非、西班牙、瑞士、东帝汶和瓦努阿图。</w:t>
      </w:r>
    </w:p>
  </w:footnote>
  <w:footnote w:id="52">
    <w:p w14:paraId="11A7573B" w14:textId="65D72702" w:rsidR="00301EF6" w:rsidRPr="00A876A1" w:rsidRDefault="00301EF6" w:rsidP="00E61ABA">
      <w:pPr>
        <w:pStyle w:val="FootnoteText"/>
        <w:keepLines/>
        <w:suppressLineNumbers/>
        <w:suppressAutoHyphens/>
        <w:overflowPunct w:val="0"/>
        <w:topLinePunct/>
        <w:ind w:firstLine="0"/>
        <w:rPr>
          <w:rFonts w:ascii="Times New Roman" w:hAnsi="Times New Roman"/>
          <w:kern w:val="18"/>
          <w:szCs w:val="20"/>
        </w:rPr>
      </w:pPr>
      <w:r w:rsidRPr="00A876A1">
        <w:rPr>
          <w:rStyle w:val="FootnoteReference"/>
          <w:rFonts w:ascii="Times New Roman" w:hAnsi="Times New Roman"/>
          <w:snapToGrid w:val="0"/>
          <w:kern w:val="18"/>
          <w:sz w:val="20"/>
          <w:szCs w:val="20"/>
        </w:rPr>
        <w:footnoteRef/>
      </w:r>
      <w:r w:rsidRPr="00A876A1">
        <w:rPr>
          <w:rStyle w:val="FootnoteReference"/>
          <w:rFonts w:ascii="Times New Roman" w:hAnsi="Times New Roman"/>
          <w:snapToGrid w:val="0"/>
          <w:kern w:val="18"/>
          <w:sz w:val="20"/>
          <w:szCs w:val="20"/>
        </w:rPr>
        <w:t xml:space="preserve"> </w:t>
      </w:r>
      <w:r w:rsidRPr="00A876A1">
        <w:rPr>
          <w:rFonts w:ascii="Times New Roman" w:hAnsi="Times New Roman"/>
          <w:color w:val="000000"/>
          <w:szCs w:val="20"/>
          <w:shd w:val="clear" w:color="auto" w:fill="FFFFFF"/>
        </w:rPr>
        <w:t>关于</w:t>
      </w:r>
      <w:r w:rsidRPr="00A876A1">
        <w:rPr>
          <w:rFonts w:ascii="Times New Roman" w:hAnsi="Times New Roman" w:hint="eastAsia"/>
          <w:color w:val="000000"/>
          <w:szCs w:val="20"/>
          <w:shd w:val="clear" w:color="auto" w:fill="FFFFFF"/>
        </w:rPr>
        <w:t>将生物多样性纳入</w:t>
      </w:r>
      <w:r w:rsidRPr="00A876A1">
        <w:rPr>
          <w:rFonts w:ascii="Times New Roman" w:hAnsi="Times New Roman"/>
          <w:color w:val="000000"/>
          <w:szCs w:val="20"/>
          <w:shd w:val="clear" w:color="auto" w:fill="FFFFFF"/>
        </w:rPr>
        <w:t>国家</w:t>
      </w:r>
      <w:r w:rsidRPr="00A876A1">
        <w:rPr>
          <w:rFonts w:ascii="Times New Roman" w:hAnsi="Times New Roman" w:hint="eastAsia"/>
          <w:color w:val="000000"/>
          <w:szCs w:val="20"/>
          <w:shd w:val="clear" w:color="auto" w:fill="FFFFFF"/>
        </w:rPr>
        <w:t>发展计划或等同文书的</w:t>
      </w:r>
      <w:r w:rsidRPr="00A876A1">
        <w:rPr>
          <w:rFonts w:ascii="Times New Roman" w:hAnsi="Times New Roman"/>
          <w:color w:val="000000"/>
          <w:szCs w:val="20"/>
          <w:shd w:val="clear" w:color="auto" w:fill="FFFFFF"/>
        </w:rPr>
        <w:t>信息考虑了自缔约方大会第十四</w:t>
      </w:r>
      <w:r w:rsidRPr="00A876A1">
        <w:rPr>
          <w:rFonts w:ascii="Times New Roman" w:hAnsi="Times New Roman" w:hint="eastAsia"/>
          <w:color w:val="000000"/>
          <w:szCs w:val="20"/>
          <w:shd w:val="clear" w:color="auto" w:fill="FFFFFF"/>
        </w:rPr>
        <w:t>届</w:t>
      </w:r>
      <w:r w:rsidRPr="00A876A1">
        <w:rPr>
          <w:rFonts w:ascii="Times New Roman" w:hAnsi="Times New Roman"/>
          <w:color w:val="000000"/>
          <w:szCs w:val="20"/>
          <w:shd w:val="clear" w:color="auto" w:fill="FFFFFF"/>
        </w:rPr>
        <w:t>会议以来</w:t>
      </w:r>
      <w:r w:rsidRPr="00A876A1">
        <w:rPr>
          <w:rFonts w:ascii="Times New Roman" w:hAnsi="Times New Roman" w:hint="eastAsia"/>
          <w:color w:val="000000"/>
          <w:szCs w:val="20"/>
          <w:shd w:val="clear" w:color="auto" w:fill="FFFFFF"/>
        </w:rPr>
        <w:t>缔约方</w:t>
      </w:r>
      <w:r w:rsidR="008C1699" w:rsidRPr="00A876A1">
        <w:rPr>
          <w:rFonts w:ascii="Times New Roman" w:hAnsi="Times New Roman" w:hint="eastAsia"/>
          <w:color w:val="000000"/>
          <w:szCs w:val="20"/>
          <w:shd w:val="clear" w:color="auto" w:fill="FFFFFF"/>
        </w:rPr>
        <w:t>就</w:t>
      </w:r>
      <w:r w:rsidRPr="00A876A1">
        <w:rPr>
          <w:rFonts w:ascii="Times New Roman" w:hAnsi="Times New Roman"/>
          <w:color w:val="000000"/>
          <w:szCs w:val="20"/>
          <w:shd w:val="clear" w:color="auto" w:fill="FFFFFF"/>
        </w:rPr>
        <w:t>秘书处电子邮件询问</w:t>
      </w:r>
      <w:r w:rsidR="008C1699" w:rsidRPr="00A876A1">
        <w:rPr>
          <w:rFonts w:ascii="Times New Roman" w:hAnsi="Times New Roman" w:hint="eastAsia"/>
          <w:color w:val="000000"/>
          <w:szCs w:val="20"/>
          <w:shd w:val="clear" w:color="auto" w:fill="FFFFFF"/>
        </w:rPr>
        <w:t>提供的资料</w:t>
      </w:r>
      <w:r w:rsidR="00176766">
        <w:rPr>
          <w:rFonts w:ascii="Times New Roman" w:hAnsi="Times New Roman" w:hint="eastAsia"/>
          <w:color w:val="000000"/>
          <w:szCs w:val="20"/>
          <w:shd w:val="clear" w:color="auto" w:fill="FFFFFF"/>
        </w:rPr>
        <w:t>（</w:t>
      </w:r>
      <w:r w:rsidRPr="00A876A1">
        <w:rPr>
          <w:rFonts w:ascii="Times New Roman" w:hAnsi="Times New Roman"/>
          <w:color w:val="000000"/>
          <w:szCs w:val="20"/>
          <w:shd w:val="clear" w:color="auto" w:fill="FFFFFF"/>
        </w:rPr>
        <w:t>第</w:t>
      </w:r>
      <w:r w:rsidRPr="00A876A1">
        <w:rPr>
          <w:rFonts w:ascii="Times New Roman" w:hAnsi="Times New Roman"/>
          <w:color w:val="000000"/>
          <w:szCs w:val="20"/>
          <w:shd w:val="clear" w:color="auto" w:fill="FFFFFF"/>
        </w:rPr>
        <w:t>14/1</w:t>
      </w:r>
      <w:r w:rsidRPr="00A876A1">
        <w:rPr>
          <w:rFonts w:ascii="Times New Roman" w:hAnsi="Times New Roman"/>
          <w:color w:val="000000"/>
          <w:szCs w:val="20"/>
          <w:shd w:val="clear" w:color="auto" w:fill="FFFFFF"/>
        </w:rPr>
        <w:t>号决定，第</w:t>
      </w:r>
      <w:r w:rsidRPr="00A876A1">
        <w:rPr>
          <w:rFonts w:ascii="Times New Roman" w:hAnsi="Times New Roman"/>
          <w:color w:val="000000"/>
          <w:szCs w:val="20"/>
          <w:shd w:val="clear" w:color="auto" w:fill="FFFFFF"/>
        </w:rPr>
        <w:t>22</w:t>
      </w:r>
      <w:r w:rsidRPr="00A876A1">
        <w:rPr>
          <w:rFonts w:ascii="Times New Roman" w:hAnsi="Times New Roman"/>
          <w:color w:val="000000"/>
          <w:szCs w:val="20"/>
          <w:shd w:val="clear" w:color="auto" w:fill="FFFFFF"/>
        </w:rPr>
        <w:t>段</w:t>
      </w:r>
      <w:r w:rsidR="00176766">
        <w:rPr>
          <w:rFonts w:ascii="Times New Roman" w:hAnsi="Times New Roman" w:hint="eastAsia"/>
          <w:color w:val="000000"/>
          <w:szCs w:val="20"/>
          <w:shd w:val="clear" w:color="auto" w:fill="FFFFFF"/>
        </w:rPr>
        <w:t>）</w:t>
      </w:r>
      <w:r w:rsidRPr="00A876A1">
        <w:rPr>
          <w:rFonts w:ascii="Times New Roman" w:hAnsi="Times New Roman" w:hint="eastAsia"/>
          <w:color w:val="000000"/>
          <w:szCs w:val="20"/>
          <w:shd w:val="clear" w:color="auto" w:fill="FFFFFF"/>
        </w:rPr>
        <w:t>。</w:t>
      </w:r>
    </w:p>
  </w:footnote>
  <w:footnote w:id="53">
    <w:p w14:paraId="50C93771" w14:textId="77777777" w:rsidR="001A5C59" w:rsidRPr="00A876A1" w:rsidRDefault="001A5C59" w:rsidP="001A5C59">
      <w:pPr>
        <w:pStyle w:val="HTMLPreformatted"/>
        <w:keepLines/>
        <w:overflowPunct w:val="0"/>
        <w:topLinePunct/>
        <w:snapToGrid w:val="0"/>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阿富汗、安提瓜和巴布达、比利时、贝宁、不丹、玻利维亚、博茨瓦纳、布基纳法索、布隆迪、佛得角、柬埔寨、中国、刚果、科摩罗、科特迪瓦、赤道几内亚、埃塞俄比亚、芬兰、冈比亚、格鲁吉亚、几内亚、圭亚那、印度、意大利、老挝人民民主共和国、马达加斯加、马里、摩洛哥、纳米比亚、尼加拉瓜、尼日利亚、尼日尔、北马其顿、秘鲁、菲律宾、摩尔多瓦共和国、卢旺达、圣基茨和尼维斯、所罗门群岛、南非、南苏丹、苏丹、多哥、特立尼达和多巴哥、乌干达、坦桑尼亚联合共和国、也门。</w:t>
      </w:r>
    </w:p>
  </w:footnote>
  <w:footnote w:id="54">
    <w:p w14:paraId="5260C34A" w14:textId="77777777" w:rsidR="001A5C59" w:rsidRPr="00A876A1" w:rsidRDefault="001A5C59" w:rsidP="001A5C59">
      <w:pPr>
        <w:pStyle w:val="FootnoteText"/>
        <w:keepLines/>
        <w:suppressLineNumbers/>
        <w:suppressAutoHyphens/>
        <w:overflowPunct w:val="0"/>
        <w:topLinePunct/>
        <w:ind w:firstLine="0"/>
        <w:rPr>
          <w:rFonts w:ascii="Times New Roman" w:hAnsi="Times New Roman"/>
          <w:kern w:val="18"/>
          <w:szCs w:val="20"/>
        </w:rPr>
      </w:pPr>
      <w:r w:rsidRPr="00A876A1">
        <w:rPr>
          <w:rStyle w:val="FootnoteReference"/>
          <w:rFonts w:ascii="Times New Roman" w:hAnsi="Times New Roman"/>
          <w:snapToGrid w:val="0"/>
          <w:kern w:val="18"/>
          <w:sz w:val="20"/>
          <w:szCs w:val="20"/>
        </w:rPr>
        <w:footnoteRef/>
      </w:r>
      <w:r w:rsidRPr="00A876A1">
        <w:rPr>
          <w:rStyle w:val="FootnoteReference"/>
          <w:rFonts w:ascii="Times New Roman" w:hAnsi="Times New Roman"/>
          <w:snapToGrid w:val="0"/>
          <w:kern w:val="18"/>
          <w:sz w:val="20"/>
          <w:szCs w:val="20"/>
        </w:rPr>
        <w:t xml:space="preserve"> </w:t>
      </w:r>
      <w:r w:rsidRPr="00A876A1">
        <w:rPr>
          <w:rFonts w:ascii="Times New Roman" w:hAnsi="Times New Roman"/>
          <w:color w:val="000000"/>
          <w:szCs w:val="20"/>
          <w:shd w:val="clear" w:color="auto" w:fill="FFFFFF"/>
        </w:rPr>
        <w:t>关于提到生物多样性与消除贫穷之间联系的缔约方的信息考虑到了自缔约方大会第十四</w:t>
      </w:r>
      <w:r w:rsidRPr="00A876A1">
        <w:rPr>
          <w:rFonts w:ascii="Times New Roman" w:hAnsi="Times New Roman" w:hint="eastAsia"/>
          <w:color w:val="000000"/>
          <w:szCs w:val="20"/>
          <w:shd w:val="clear" w:color="auto" w:fill="FFFFFF"/>
        </w:rPr>
        <w:t>届</w:t>
      </w:r>
      <w:r w:rsidRPr="00A876A1">
        <w:rPr>
          <w:rFonts w:ascii="Times New Roman" w:hAnsi="Times New Roman"/>
          <w:color w:val="000000"/>
          <w:szCs w:val="20"/>
          <w:shd w:val="clear" w:color="auto" w:fill="FFFFFF"/>
        </w:rPr>
        <w:t>会议以来缔约方</w:t>
      </w:r>
      <w:r w:rsidRPr="00A876A1">
        <w:rPr>
          <w:rFonts w:ascii="Times New Roman" w:hAnsi="Times New Roman" w:hint="eastAsia"/>
          <w:color w:val="000000"/>
          <w:szCs w:val="20"/>
          <w:shd w:val="clear" w:color="auto" w:fill="FFFFFF"/>
        </w:rPr>
        <w:t>就</w:t>
      </w:r>
      <w:r w:rsidRPr="00A876A1">
        <w:rPr>
          <w:rFonts w:ascii="Times New Roman" w:hAnsi="Times New Roman"/>
          <w:color w:val="000000"/>
          <w:szCs w:val="20"/>
          <w:shd w:val="clear" w:color="auto" w:fill="FFFFFF"/>
        </w:rPr>
        <w:t>秘书处电子邮件询问</w:t>
      </w:r>
      <w:r w:rsidRPr="00A876A1">
        <w:rPr>
          <w:rFonts w:ascii="Times New Roman" w:hAnsi="Times New Roman" w:hint="eastAsia"/>
          <w:color w:val="000000"/>
          <w:szCs w:val="20"/>
          <w:shd w:val="clear" w:color="auto" w:fill="FFFFFF"/>
        </w:rPr>
        <w:t>提供</w:t>
      </w:r>
      <w:r w:rsidRPr="00A876A1">
        <w:rPr>
          <w:rFonts w:ascii="Times New Roman" w:hAnsi="Times New Roman"/>
          <w:color w:val="000000"/>
          <w:szCs w:val="20"/>
          <w:shd w:val="clear" w:color="auto" w:fill="FFFFFF"/>
        </w:rPr>
        <w:t>的</w:t>
      </w:r>
      <w:r w:rsidRPr="00A876A1">
        <w:rPr>
          <w:rFonts w:ascii="Times New Roman" w:hAnsi="Times New Roman" w:hint="eastAsia"/>
          <w:color w:val="000000"/>
          <w:szCs w:val="20"/>
          <w:shd w:val="clear" w:color="auto" w:fill="FFFFFF"/>
        </w:rPr>
        <w:t>资料</w:t>
      </w:r>
      <w:r>
        <w:rPr>
          <w:rFonts w:ascii="Times New Roman" w:hAnsi="Times New Roman"/>
          <w:color w:val="000000"/>
          <w:szCs w:val="20"/>
          <w:shd w:val="clear" w:color="auto" w:fill="FFFFFF"/>
        </w:rPr>
        <w:t>（</w:t>
      </w:r>
      <w:r w:rsidRPr="00A876A1">
        <w:rPr>
          <w:rFonts w:ascii="Times New Roman" w:hAnsi="Times New Roman"/>
          <w:color w:val="000000"/>
          <w:szCs w:val="20"/>
          <w:shd w:val="clear" w:color="auto" w:fill="FFFFFF"/>
        </w:rPr>
        <w:t>第</w:t>
      </w:r>
      <w:r w:rsidRPr="00A876A1">
        <w:rPr>
          <w:rFonts w:ascii="Times New Roman" w:hAnsi="Times New Roman"/>
          <w:color w:val="000000"/>
          <w:szCs w:val="20"/>
          <w:shd w:val="clear" w:color="auto" w:fill="FFFFFF"/>
        </w:rPr>
        <w:t>14/1</w:t>
      </w:r>
      <w:r w:rsidRPr="00A876A1">
        <w:rPr>
          <w:rFonts w:ascii="Times New Roman" w:hAnsi="Times New Roman"/>
          <w:color w:val="000000"/>
          <w:szCs w:val="20"/>
          <w:shd w:val="clear" w:color="auto" w:fill="FFFFFF"/>
        </w:rPr>
        <w:t>号决定，第</w:t>
      </w:r>
      <w:r w:rsidRPr="00A876A1">
        <w:rPr>
          <w:rFonts w:ascii="Times New Roman" w:hAnsi="Times New Roman"/>
          <w:color w:val="000000"/>
          <w:szCs w:val="20"/>
          <w:shd w:val="clear" w:color="auto" w:fill="FFFFFF"/>
        </w:rPr>
        <w:t>22</w:t>
      </w:r>
      <w:r w:rsidRPr="00A876A1">
        <w:rPr>
          <w:rFonts w:ascii="Times New Roman" w:hAnsi="Times New Roman"/>
          <w:color w:val="000000"/>
          <w:szCs w:val="20"/>
          <w:shd w:val="clear" w:color="auto" w:fill="FFFFFF"/>
        </w:rPr>
        <w:t>段</w:t>
      </w:r>
      <w:r>
        <w:rPr>
          <w:rFonts w:ascii="Times New Roman" w:hAnsi="Times New Roman"/>
          <w:color w:val="000000"/>
          <w:szCs w:val="20"/>
          <w:shd w:val="clear" w:color="auto" w:fill="FFFFFF"/>
        </w:rPr>
        <w:t>）</w:t>
      </w:r>
      <w:r w:rsidRPr="00A876A1">
        <w:rPr>
          <w:rFonts w:ascii="Times New Roman" w:hAnsi="Times New Roman"/>
          <w:color w:val="000000"/>
          <w:szCs w:val="20"/>
          <w:shd w:val="clear" w:color="auto" w:fill="FFFFFF"/>
        </w:rPr>
        <w:t>。</w:t>
      </w:r>
    </w:p>
  </w:footnote>
  <w:footnote w:id="55">
    <w:p w14:paraId="68495822" w14:textId="42CBBD29" w:rsidR="00301EF6" w:rsidRPr="00A876A1" w:rsidRDefault="00301EF6" w:rsidP="00E61ABA">
      <w:pPr>
        <w:pStyle w:val="HTMLPreformatted"/>
        <w:keepLines/>
        <w:overflowPunct w:val="0"/>
        <w:topLinePunct/>
        <w:snapToGrid w:val="0"/>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奥地利、爱尔兰、日本、墨西哥、毛里求斯、秘鲁、老挝人民民主共和国、大韩民国、联合王国和瓦努阿图。</w:t>
      </w:r>
    </w:p>
  </w:footnote>
  <w:footnote w:id="56">
    <w:p w14:paraId="60C710B4" w14:textId="701EF39A" w:rsidR="00301EF6" w:rsidRPr="00A876A1" w:rsidRDefault="00301EF6" w:rsidP="00E61ABA">
      <w:pPr>
        <w:pStyle w:val="FootnoteText"/>
        <w:keepLines/>
        <w:suppressLineNumbers/>
        <w:suppressAutoHyphens/>
        <w:overflowPunct w:val="0"/>
        <w:topLinePunct/>
        <w:adjustRightInd w:val="0"/>
        <w:ind w:firstLine="0"/>
        <w:rPr>
          <w:rFonts w:ascii="Times New Roman" w:hAnsi="Times New Roman"/>
          <w:szCs w:val="20"/>
        </w:rPr>
      </w:pPr>
      <w:r w:rsidRPr="00A876A1">
        <w:rPr>
          <w:rStyle w:val="FootnoteReference"/>
          <w:rFonts w:ascii="Times New Roman" w:hAnsi="Times New Roman"/>
          <w:sz w:val="20"/>
          <w:szCs w:val="20"/>
        </w:rPr>
        <w:footnoteRef/>
      </w:r>
      <w:r w:rsidRPr="00A876A1">
        <w:rPr>
          <w:rFonts w:ascii="Times New Roman" w:hAnsi="Times New Roman"/>
          <w:szCs w:val="20"/>
        </w:rPr>
        <w:t xml:space="preserve">  </w:t>
      </w:r>
      <w:hyperlink r:id="rId3" w:history="1">
        <w:r w:rsidRPr="00A876A1">
          <w:rPr>
            <w:rStyle w:val="Hyperlink"/>
            <w:rFonts w:ascii="Times New Roman" w:hAnsi="Times New Roman"/>
            <w:szCs w:val="20"/>
          </w:rPr>
          <w:t>https://www.cbd.int/nbsap/related-info/sbsap/default.shtml</w:t>
        </w:r>
      </w:hyperlink>
      <w:r w:rsidRPr="00A876A1">
        <w:rPr>
          <w:rFonts w:ascii="Times New Roman" w:hAnsi="Times New Roman" w:hint="eastAsia"/>
          <w:szCs w:val="20"/>
        </w:rPr>
        <w:t>。</w:t>
      </w:r>
    </w:p>
  </w:footnote>
  <w:footnote w:id="57">
    <w:p w14:paraId="4FD8A900" w14:textId="457C960B" w:rsidR="00301EF6" w:rsidRPr="00A876A1" w:rsidRDefault="00301EF6" w:rsidP="00E61ABA">
      <w:pPr>
        <w:pStyle w:val="HTMLPreformatted"/>
        <w:keepLines/>
        <w:overflowPunct w:val="0"/>
        <w:topLinePunct/>
        <w:snapToGrid w:val="0"/>
        <w:spacing w:after="60"/>
        <w:jc w:val="both"/>
        <w:rPr>
          <w:rFonts w:ascii="Times New Roman" w:eastAsia="SimSu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波斯尼亚和黑塞哥维那、中国、朝鲜民主主义人民共和国、爱尔兰、马拉维、缅甸、尼泊尔、尼日利亚、俄罗斯联邦、乌克兰、联合王国。</w:t>
      </w:r>
    </w:p>
  </w:footnote>
  <w:footnote w:id="58">
    <w:p w14:paraId="45D83626" w14:textId="33BD0570" w:rsidR="00301EF6" w:rsidRPr="00A876A1" w:rsidRDefault="00301EF6" w:rsidP="00E61ABA">
      <w:pPr>
        <w:pStyle w:val="HTMLPreformatted"/>
        <w:keepLines/>
        <w:overflowPunct w:val="0"/>
        <w:topLinePunct/>
        <w:spacing w:after="60"/>
        <w:jc w:val="both"/>
        <w:rPr>
          <w:rFonts w:ascii="Times New Roman" w:hAnsi="Times New Roman"/>
        </w:rPr>
      </w:pPr>
      <w:r w:rsidRPr="00A876A1">
        <w:rPr>
          <w:rStyle w:val="FootnoteReference"/>
          <w:rFonts w:ascii="Times New Roman" w:eastAsia="SimSun" w:hAnsi="Times New Roman"/>
          <w:sz w:val="20"/>
        </w:rPr>
        <w:footnoteRef/>
      </w:r>
      <w:r w:rsidRPr="00A876A1">
        <w:rPr>
          <w:rFonts w:ascii="Times New Roman" w:eastAsia="SimSun" w:hAnsi="Times New Roman"/>
        </w:rPr>
        <w:t xml:space="preserve"> </w:t>
      </w:r>
      <w:r w:rsidRPr="00A876A1">
        <w:rPr>
          <w:rFonts w:ascii="Times New Roman" w:eastAsia="SimSun" w:hAnsi="Times New Roman" w:cs="Microsoft YaHei" w:hint="eastAsia"/>
        </w:rPr>
        <w:t>澳大利亚、比利时、玻利维亚、布隆迪、柬埔寨、喀麦隆、加拿大、刚果民主共和国、法国、印度、老挝人民民主共和国、马耳他、马拉维、马来西亚、密克罗尼西亚联邦、尼日利亚、北马其顿、挪威、大韩民国、俄罗斯联邦、南苏丹、苏丹、瑞士、泰国、联合王国和津巴布韦。</w:t>
      </w:r>
    </w:p>
  </w:footnote>
  <w:footnote w:id="59">
    <w:p w14:paraId="7083A35D" w14:textId="2A93ABBF" w:rsidR="00301EF6" w:rsidRPr="00C2554A" w:rsidRDefault="00301EF6" w:rsidP="00E61ABA">
      <w:pPr>
        <w:keepLines/>
        <w:overflowPunct w:val="0"/>
        <w:topLinePunct/>
        <w:spacing w:after="60"/>
        <w:rPr>
          <w:sz w:val="20"/>
          <w:szCs w:val="20"/>
        </w:rPr>
      </w:pPr>
      <w:r w:rsidRPr="00A876A1">
        <w:rPr>
          <w:rStyle w:val="FootnoteReference"/>
          <w:rFonts w:ascii="Times New Roman" w:hAnsi="Times New Roman"/>
          <w:sz w:val="20"/>
          <w:szCs w:val="20"/>
        </w:rPr>
        <w:footnoteRef/>
      </w:r>
      <w:r w:rsidRPr="00A876A1">
        <w:rPr>
          <w:sz w:val="20"/>
          <w:szCs w:val="20"/>
        </w:rPr>
        <w:t xml:space="preserve"> </w:t>
      </w:r>
      <w:r w:rsidRPr="00A876A1">
        <w:rPr>
          <w:rFonts w:hint="eastAsia"/>
          <w:sz w:val="20"/>
          <w:szCs w:val="20"/>
        </w:rPr>
        <w:t>阿塞拜疆、巴林、孟加拉国、不丹、玻利维亚、巴西、布基纳法索、布隆迪、佛得角、柬埔寨、喀麦隆、乍得、科摩罗、刚果、哥斯达黎加、古巴、吉布提、多米尼加共和国、厄瓜多尔、埃及、赤道几内亚、厄立特里亚、埃塞俄比亚、冈比亚、格鲁吉亚、加纳、危地马拉、几内亚、几内亚比绍、圭亚那、洪都拉斯、印度、伊拉克、牙买加、日本、基里巴斯、老挝人民民主共和国、利比里亚、马达加斯加、马拉维、马里、毛里塔尼亚、墨西哥、密克罗尼西亚联邦、摩洛哥、莫桑比克、缅甸、纳米比亚、瑙鲁、尼泊尔、尼加拉瓜、尼日尔、尼日利亚、巴基斯坦、巴拿马、巴拉圭、秘鲁、菲律宾、卢旺达、圣基茨和尼维斯、塞内加尔、塞拉利昂、所罗门群岛、南苏丹、苏丹、泰国、东帝汶、多哥、突尼斯、图瓦卢、乌干达、坦桑尼亚联合共和国、乌拉圭、瓦努阿图、也门、津巴布韦</w:t>
      </w:r>
      <w:r w:rsidRPr="00A876A1">
        <w:rPr>
          <w:rFonts w:hint="eastAsia"/>
          <w:noProof/>
          <w:kern w:val="18"/>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3CB9" w14:textId="77777777" w:rsidR="00996914" w:rsidRPr="00704475" w:rsidRDefault="00996914" w:rsidP="00996914">
    <w:pPr>
      <w:rPr>
        <w:snapToGrid w:val="0"/>
        <w:kern w:val="22"/>
        <w:szCs w:val="22"/>
      </w:rPr>
    </w:pPr>
    <w:r w:rsidRPr="00704475">
      <w:rPr>
        <w:snapToGrid w:val="0"/>
        <w:kern w:val="22"/>
        <w:szCs w:val="22"/>
      </w:rPr>
      <w:t>CBD/SBI/3/2/Add.1</w:t>
    </w:r>
  </w:p>
  <w:p w14:paraId="48E7E5E4" w14:textId="6DE60399" w:rsidR="00301EF6" w:rsidRDefault="00996914" w:rsidP="009175B4">
    <w:pPr>
      <w:pStyle w:val="Header"/>
      <w:rPr>
        <w:noProof/>
      </w:rPr>
    </w:pPr>
    <w:r>
      <w:t xml:space="preserve">Page </w:t>
    </w:r>
    <w:r>
      <w:fldChar w:fldCharType="begin"/>
    </w:r>
    <w:r>
      <w:instrText xml:space="preserve"> PAGE   \* MERGEFORMAT </w:instrText>
    </w:r>
    <w:r>
      <w:fldChar w:fldCharType="separate"/>
    </w:r>
    <w:r w:rsidR="00E64F54">
      <w:rPr>
        <w:noProof/>
      </w:rPr>
      <w:t>20</w:t>
    </w:r>
    <w:r>
      <w:rPr>
        <w:noProof/>
      </w:rPr>
      <w:fldChar w:fldCharType="end"/>
    </w:r>
  </w:p>
  <w:p w14:paraId="2C24EA43" w14:textId="77777777" w:rsidR="00996914" w:rsidRDefault="00996914" w:rsidP="009175B4">
    <w:pPr>
      <w:pStyle w:val="Header"/>
      <w:rPr>
        <w:noProof/>
      </w:rPr>
    </w:pPr>
  </w:p>
  <w:p w14:paraId="1F3BD28D" w14:textId="77777777" w:rsidR="00996914" w:rsidRPr="009175B4" w:rsidRDefault="00996914" w:rsidP="00917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9560" w14:textId="77777777" w:rsidR="00996914" w:rsidRPr="00704475" w:rsidRDefault="00996914" w:rsidP="00996914">
    <w:pPr>
      <w:jc w:val="right"/>
      <w:rPr>
        <w:snapToGrid w:val="0"/>
        <w:kern w:val="22"/>
        <w:szCs w:val="22"/>
      </w:rPr>
    </w:pPr>
    <w:r w:rsidRPr="00704475">
      <w:rPr>
        <w:snapToGrid w:val="0"/>
        <w:kern w:val="22"/>
        <w:szCs w:val="22"/>
      </w:rPr>
      <w:t>CBD/SBI/3/2/Add.1</w:t>
    </w:r>
  </w:p>
  <w:p w14:paraId="1DFB5194" w14:textId="77777777" w:rsidR="00996914" w:rsidRDefault="00996914" w:rsidP="00996914">
    <w:pPr>
      <w:pStyle w:val="Header"/>
      <w:jc w:val="right"/>
      <w:rPr>
        <w:noProof/>
      </w:rPr>
    </w:pPr>
    <w:r>
      <w:t xml:space="preserve">Page </w:t>
    </w:r>
    <w:r>
      <w:fldChar w:fldCharType="begin"/>
    </w:r>
    <w:r>
      <w:instrText xml:space="preserve"> PAGE   \* MERGEFORMAT </w:instrText>
    </w:r>
    <w:r>
      <w:fldChar w:fldCharType="separate"/>
    </w:r>
    <w:r w:rsidR="00E64F54">
      <w:rPr>
        <w:noProof/>
      </w:rPr>
      <w:t>21</w:t>
    </w:r>
    <w:r>
      <w:rPr>
        <w:noProof/>
      </w:rPr>
      <w:fldChar w:fldCharType="end"/>
    </w:r>
  </w:p>
  <w:p w14:paraId="23B55280" w14:textId="77777777" w:rsidR="00301EF6" w:rsidRDefault="00301EF6" w:rsidP="009175B4">
    <w:pPr>
      <w:pStyle w:val="Header"/>
    </w:pPr>
  </w:p>
  <w:p w14:paraId="4D755C1A" w14:textId="77777777" w:rsidR="00996914" w:rsidRPr="009175B4" w:rsidRDefault="00996914" w:rsidP="00917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17E3"/>
    <w:multiLevelType w:val="multilevel"/>
    <w:tmpl w:val="88EA18EA"/>
    <w:lvl w:ilvl="0">
      <w:start w:val="1"/>
      <w:numFmt w:val="lowerLetter"/>
      <w:lvlText w:val="(%1)"/>
      <w:lvlJc w:val="left"/>
      <w:pPr>
        <w:tabs>
          <w:tab w:val="num" w:pos="1080"/>
        </w:tabs>
        <w:ind w:left="720" w:firstLine="0"/>
      </w:pPr>
      <w:rPr>
        <w:rFonts w:ascii="Times New Roman" w:eastAsia="Times New Roman" w:hAnsi="Times New Roman" w:cs="Times New Roman"/>
        <w:b w:val="0"/>
        <w:i w:val="0"/>
        <w:color w:val="auto"/>
        <w:sz w:val="24"/>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E9B7379"/>
    <w:multiLevelType w:val="multilevel"/>
    <w:tmpl w:val="0602C7BC"/>
    <w:lvl w:ilvl="0">
      <w:start w:val="1"/>
      <w:numFmt w:val="lowerLetter"/>
      <w:lvlText w:val="(%1)"/>
      <w:lvlJc w:val="left"/>
      <w:pPr>
        <w:tabs>
          <w:tab w:val="num" w:pos="1080"/>
        </w:tabs>
        <w:ind w:left="720" w:firstLine="0"/>
      </w:pPr>
      <w:rPr>
        <w:rFonts w:ascii="Times New Roman" w:eastAsia="Times New Roman" w:hAnsi="Times New Roman" w:cs="Times New Roman"/>
        <w:b w:val="0"/>
        <w:i w:val="0"/>
        <w:color w:val="auto"/>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0F9F0859"/>
    <w:multiLevelType w:val="multilevel"/>
    <w:tmpl w:val="B87C22E8"/>
    <w:lvl w:ilvl="0">
      <w:start w:val="1"/>
      <w:numFmt w:val="decimal"/>
      <w:lvlText w:val="%1."/>
      <w:lvlJc w:val="left"/>
      <w:pPr>
        <w:tabs>
          <w:tab w:val="num" w:pos="360"/>
        </w:tabs>
        <w:ind w:left="0" w:firstLine="0"/>
      </w:pPr>
      <w:rPr>
        <w:rFonts w:ascii="Times New Roman" w:hAnsi="Times New Roman" w:hint="default"/>
        <w:b w:val="0"/>
        <w:i w:val="0"/>
        <w:color w:val="auto"/>
        <w:sz w:val="22"/>
      </w:rPr>
    </w:lvl>
    <w:lvl w:ilvl="1">
      <w:start w:val="1"/>
      <w:numFmt w:val="lowerLetter"/>
      <w:lvlText w:val="(%2)"/>
      <w:lvlJc w:val="left"/>
      <w:pPr>
        <w:tabs>
          <w:tab w:val="num" w:pos="1440"/>
        </w:tabs>
        <w:ind w:left="0" w:firstLine="720"/>
      </w:pPr>
      <w:rPr>
        <w:rFonts w:ascii="Times New Roman" w:eastAsia="Times New Roman" w:hAnsi="Times New Roman" w:cs="Times New Roman"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F57821"/>
    <w:multiLevelType w:val="multilevel"/>
    <w:tmpl w:val="45E4BE68"/>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19CA203F"/>
    <w:multiLevelType w:val="hybridMultilevel"/>
    <w:tmpl w:val="C8D091A6"/>
    <w:lvl w:ilvl="0" w:tplc="2390B34C">
      <w:start w:val="1"/>
      <w:numFmt w:val="lowerLetter"/>
      <w:pStyle w:val="TOC9"/>
      <w:lvlText w:val="(%1)"/>
      <w:lvlJc w:val="left"/>
      <w:pPr>
        <w:ind w:left="1350" w:hanging="360"/>
      </w:pPr>
      <w:rPr>
        <w:rFonts w:ascii="Times New Roman" w:eastAsia="Times New Roman" w:hAnsi="Times New Roman" w:cs="Times New Roman"/>
        <w:color w:val="auto"/>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8" w15:restartNumberingAfterBreak="0">
    <w:nsid w:val="1BD2012D"/>
    <w:multiLevelType w:val="hybridMultilevel"/>
    <w:tmpl w:val="78361D44"/>
    <w:lvl w:ilvl="0" w:tplc="E6DAE756">
      <w:start w:val="1"/>
      <w:numFmt w:val="lowerLetter"/>
      <w:lvlText w:val="(%1)"/>
      <w:lvlJc w:val="left"/>
      <w:pPr>
        <w:ind w:left="189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10"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E3FB6"/>
    <w:multiLevelType w:val="hybridMultilevel"/>
    <w:tmpl w:val="F9B082EA"/>
    <w:lvl w:ilvl="0" w:tplc="3188AFB8">
      <w:start w:val="10"/>
      <w:numFmt w:val="decimal"/>
      <w:lvlText w:val="%1."/>
      <w:lvlJc w:val="left"/>
      <w:pPr>
        <w:ind w:left="720" w:hanging="360"/>
      </w:pPr>
      <w:rPr>
        <w:b w:val="0"/>
      </w:rPr>
    </w:lvl>
    <w:lvl w:ilvl="1" w:tplc="E6DAE756">
      <w:start w:val="1"/>
      <w:numFmt w:val="lowerLetter"/>
      <w:lvlText w:val="(%2)"/>
      <w:lvlJc w:val="left"/>
      <w:pPr>
        <w:ind w:left="1890" w:hanging="360"/>
      </w:pPr>
      <w:rPr>
        <w:rFonts w:ascii="Times New Roman" w:eastAsia="Times New Roman" w:hAnsi="Times New Roman" w:cs="Times New Roman" w:hint="default"/>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F4E20"/>
    <w:multiLevelType w:val="multilevel"/>
    <w:tmpl w:val="45E4BE68"/>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9"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A3598"/>
    <w:multiLevelType w:val="hybridMultilevel"/>
    <w:tmpl w:val="69EAA60C"/>
    <w:lvl w:ilvl="0" w:tplc="3188AFB8">
      <w:start w:val="10"/>
      <w:numFmt w:val="decimal"/>
      <w:lvlText w:val="%1."/>
      <w:lvlJc w:val="left"/>
      <w:pPr>
        <w:ind w:left="720" w:hanging="360"/>
      </w:pPr>
      <w:rPr>
        <w:b w:val="0"/>
      </w:rPr>
    </w:lvl>
    <w:lvl w:ilvl="1" w:tplc="E6DAE756">
      <w:start w:val="1"/>
      <w:numFmt w:val="lowerLetter"/>
      <w:lvlText w:val="(%2)"/>
      <w:lvlJc w:val="left"/>
      <w:pPr>
        <w:ind w:left="1890" w:hanging="360"/>
      </w:pPr>
      <w:rPr>
        <w:rFonts w:ascii="Times New Roman" w:eastAsia="Times New Roman" w:hAnsi="Times New Roman" w:cs="Times New Roman" w:hint="default"/>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A14CF"/>
    <w:multiLevelType w:val="hybridMultilevel"/>
    <w:tmpl w:val="0BD420FC"/>
    <w:lvl w:ilvl="0" w:tplc="3188AFB8">
      <w:start w:val="10"/>
      <w:numFmt w:val="decimal"/>
      <w:lvlText w:val="%1."/>
      <w:lvlJc w:val="left"/>
      <w:pPr>
        <w:ind w:left="720" w:hanging="360"/>
      </w:pPr>
      <w:rPr>
        <w:b w:val="0"/>
      </w:rPr>
    </w:lvl>
    <w:lvl w:ilvl="1" w:tplc="E6DAE756">
      <w:start w:val="1"/>
      <w:numFmt w:val="lowerLetter"/>
      <w:lvlText w:val="(%2)"/>
      <w:lvlJc w:val="left"/>
      <w:pPr>
        <w:ind w:left="1440" w:hanging="360"/>
      </w:pPr>
      <w:rPr>
        <w:rFonts w:ascii="Times New Roman" w:eastAsia="Times New Roman" w:hAnsi="Times New Roman" w:cs="Times New Roman" w:hint="default"/>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8" w15:restartNumberingAfterBreak="0">
    <w:nsid w:val="597346CF"/>
    <w:multiLevelType w:val="hybridMultilevel"/>
    <w:tmpl w:val="6AB64D24"/>
    <w:lvl w:ilvl="0" w:tplc="3188AFB8">
      <w:start w:val="10"/>
      <w:numFmt w:val="decimal"/>
      <w:lvlText w:val="%1."/>
      <w:lvlJc w:val="left"/>
      <w:pPr>
        <w:ind w:left="720" w:hanging="360"/>
      </w:pPr>
      <w:rPr>
        <w:b w:val="0"/>
      </w:rPr>
    </w:lvl>
    <w:lvl w:ilvl="1" w:tplc="E6DAE756">
      <w:start w:val="1"/>
      <w:numFmt w:val="lowerLetter"/>
      <w:lvlText w:val="(%2)"/>
      <w:lvlJc w:val="left"/>
      <w:pPr>
        <w:ind w:left="1890" w:hanging="360"/>
      </w:pPr>
      <w:rPr>
        <w:rFonts w:ascii="Times New Roman" w:eastAsia="Times New Roman" w:hAnsi="Times New Roman" w:cs="Times New Roman" w:hint="default"/>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022AA6"/>
    <w:multiLevelType w:val="hybridMultilevel"/>
    <w:tmpl w:val="BDF4C4C4"/>
    <w:lvl w:ilvl="0" w:tplc="3188AFB8">
      <w:start w:val="10"/>
      <w:numFmt w:val="decimal"/>
      <w:lvlText w:val="%1."/>
      <w:lvlJc w:val="left"/>
      <w:pPr>
        <w:ind w:left="720" w:hanging="360"/>
      </w:pPr>
      <w:rPr>
        <w:b w:val="0"/>
      </w:rPr>
    </w:lvl>
    <w:lvl w:ilvl="1" w:tplc="E6DAE756">
      <w:start w:val="1"/>
      <w:numFmt w:val="lowerLetter"/>
      <w:lvlText w:val="(%2)"/>
      <w:lvlJc w:val="left"/>
      <w:pPr>
        <w:ind w:left="1890" w:hanging="360"/>
      </w:pPr>
      <w:rPr>
        <w:rFonts w:ascii="Times New Roman" w:eastAsia="Times New Roman" w:hAnsi="Times New Roman" w:cs="Times New Roman" w:hint="default"/>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12359"/>
    <w:multiLevelType w:val="multilevel"/>
    <w:tmpl w:val="45E4BE68"/>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30C1533"/>
    <w:multiLevelType w:val="hybridMultilevel"/>
    <w:tmpl w:val="FF66A0EA"/>
    <w:lvl w:ilvl="0" w:tplc="7B82C9EA">
      <w:start w:val="1"/>
      <w:numFmt w:val="low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E666C3"/>
    <w:multiLevelType w:val="hybridMultilevel"/>
    <w:tmpl w:val="1A185130"/>
    <w:lvl w:ilvl="0" w:tplc="E6DAE756">
      <w:start w:val="1"/>
      <w:numFmt w:val="lowerLetter"/>
      <w:lvlText w:val="(%1)"/>
      <w:lvlJc w:val="left"/>
      <w:pPr>
        <w:ind w:left="189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D2293"/>
    <w:multiLevelType w:val="hybridMultilevel"/>
    <w:tmpl w:val="2062CDA0"/>
    <w:lvl w:ilvl="0" w:tplc="7B82C9EA">
      <w:start w:val="1"/>
      <w:numFmt w:val="lowerLetter"/>
      <w:lvlText w:val="(%1)"/>
      <w:lvlJc w:val="left"/>
      <w:pPr>
        <w:tabs>
          <w:tab w:val="num" w:pos="540"/>
        </w:tabs>
        <w:ind w:left="540" w:hanging="360"/>
      </w:pPr>
      <w:rPr>
        <w:rFonts w:ascii="Times New Roman" w:eastAsia="Times New Roman" w:hAnsi="Times New Roman" w:cs="Times New Roman" w:hint="default"/>
        <w:b w:val="0"/>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2663F3"/>
    <w:multiLevelType w:val="hybridMultilevel"/>
    <w:tmpl w:val="FF66A0EA"/>
    <w:lvl w:ilvl="0" w:tplc="7B82C9EA">
      <w:start w:val="1"/>
      <w:numFmt w:val="low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304E5C"/>
    <w:multiLevelType w:val="multilevel"/>
    <w:tmpl w:val="45E4BE68"/>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76AC649A"/>
    <w:multiLevelType w:val="hybridMultilevel"/>
    <w:tmpl w:val="2062CDA0"/>
    <w:lvl w:ilvl="0" w:tplc="7B82C9EA">
      <w:start w:val="1"/>
      <w:numFmt w:val="lowerLetter"/>
      <w:lvlText w:val="(%1)"/>
      <w:lvlJc w:val="left"/>
      <w:pPr>
        <w:tabs>
          <w:tab w:val="num" w:pos="540"/>
        </w:tabs>
        <w:ind w:left="540" w:hanging="360"/>
      </w:pPr>
      <w:rPr>
        <w:rFonts w:ascii="Times New Roman" w:eastAsia="Times New Roman" w:hAnsi="Times New Roman" w:cs="Times New Roman" w:hint="default"/>
        <w:b w:val="0"/>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8D4362A"/>
    <w:multiLevelType w:val="hybridMultilevel"/>
    <w:tmpl w:val="A4B2B782"/>
    <w:lvl w:ilvl="0" w:tplc="A486287C">
      <w:start w:val="1"/>
      <w:numFmt w:val="decimal"/>
      <w:lvlText w:val="%1."/>
      <w:lvlJc w:val="left"/>
      <w:pPr>
        <w:tabs>
          <w:tab w:val="num" w:pos="540"/>
        </w:tabs>
        <w:ind w:left="540" w:hanging="360"/>
      </w:pPr>
      <w:rPr>
        <w:rFonts w:ascii="Times New Roman" w:hAnsi="Times New Roman" w:cs="Times New Roman" w:hint="default"/>
        <w:b w:val="0"/>
        <w:sz w:val="24"/>
        <w:szCs w:val="24"/>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9365F83"/>
    <w:multiLevelType w:val="hybridMultilevel"/>
    <w:tmpl w:val="E59C2FDC"/>
    <w:lvl w:ilvl="0" w:tplc="3188AFB8">
      <w:start w:val="10"/>
      <w:numFmt w:val="decimal"/>
      <w:lvlText w:val="%1."/>
      <w:lvlJc w:val="left"/>
      <w:pPr>
        <w:ind w:left="720" w:hanging="360"/>
      </w:pPr>
      <w:rPr>
        <w:b w:val="0"/>
      </w:rPr>
    </w:lvl>
    <w:lvl w:ilvl="1" w:tplc="E6DAE756">
      <w:start w:val="1"/>
      <w:numFmt w:val="lowerLetter"/>
      <w:lvlText w:val="(%2)"/>
      <w:lvlJc w:val="left"/>
      <w:pPr>
        <w:ind w:left="1440" w:hanging="360"/>
      </w:pPr>
      <w:rPr>
        <w:rFonts w:ascii="Times New Roman" w:eastAsia="Times New Roman" w:hAnsi="Times New Roman" w:cs="Times New Roman" w:hint="default"/>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956BB"/>
    <w:multiLevelType w:val="hybridMultilevel"/>
    <w:tmpl w:val="F8E8993E"/>
    <w:lvl w:ilvl="0" w:tplc="3188AFB8">
      <w:start w:val="10"/>
      <w:numFmt w:val="decimal"/>
      <w:lvlText w:val="%1."/>
      <w:lvlJc w:val="left"/>
      <w:pPr>
        <w:ind w:left="720" w:hanging="360"/>
      </w:pPr>
      <w:rPr>
        <w:b w:val="0"/>
      </w:rPr>
    </w:lvl>
    <w:lvl w:ilvl="1" w:tplc="E6DAE756">
      <w:start w:val="1"/>
      <w:numFmt w:val="lowerLetter"/>
      <w:lvlText w:val="(%2)"/>
      <w:lvlJc w:val="left"/>
      <w:pPr>
        <w:ind w:left="1440" w:hanging="360"/>
      </w:pPr>
      <w:rPr>
        <w:rFonts w:ascii="Times New Roman" w:eastAsia="Times New Roman" w:hAnsi="Times New Roman" w:cs="Times New Roman" w:hint="default"/>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8"/>
  </w:num>
  <w:num w:numId="4">
    <w:abstractNumId w:val="11"/>
  </w:num>
  <w:num w:numId="5">
    <w:abstractNumId w:val="17"/>
  </w:num>
  <w:num w:numId="6">
    <w:abstractNumId w:val="22"/>
  </w:num>
  <w:num w:numId="7">
    <w:abstractNumId w:val="9"/>
  </w:num>
  <w:num w:numId="8">
    <w:abstractNumId w:val="13"/>
  </w:num>
  <w:num w:numId="9">
    <w:abstractNumId w:val="20"/>
  </w:num>
  <w:num w:numId="10">
    <w:abstractNumId w:val="0"/>
  </w:num>
  <w:num w:numId="11">
    <w:abstractNumId w:val="25"/>
  </w:num>
  <w:num w:numId="12">
    <w:abstractNumId w:val="26"/>
  </w:num>
  <w:num w:numId="13">
    <w:abstractNumId w:val="36"/>
  </w:num>
  <w:num w:numId="14">
    <w:abstractNumId w:val="5"/>
  </w:num>
  <w:num w:numId="15">
    <w:abstractNumId w:val="32"/>
  </w:num>
  <w:num w:numId="16">
    <w:abstractNumId w:val="27"/>
  </w:num>
  <w:num w:numId="17">
    <w:abstractNumId w:val="1"/>
  </w:num>
  <w:num w:numId="18">
    <w:abstractNumId w:val="21"/>
  </w:num>
  <w:num w:numId="19">
    <w:abstractNumId w:val="14"/>
  </w:num>
  <w:num w:numId="20">
    <w:abstractNumId w:val="19"/>
  </w:num>
  <w:num w:numId="21">
    <w:abstractNumId w:val="29"/>
  </w:num>
  <w:num w:numId="22">
    <w:abstractNumId w:val="6"/>
  </w:num>
  <w:num w:numId="23">
    <w:abstractNumId w:val="16"/>
  </w:num>
  <w:num w:numId="24">
    <w:abstractNumId w:val="31"/>
  </w:num>
  <w:num w:numId="25">
    <w:abstractNumId w:val="2"/>
  </w:num>
  <w:num w:numId="26">
    <w:abstractNumId w:val="38"/>
  </w:num>
  <w:num w:numId="27">
    <w:abstractNumId w:val="40"/>
  </w:num>
  <w:num w:numId="28">
    <w:abstractNumId w:val="24"/>
  </w:num>
  <w:num w:numId="29">
    <w:abstractNumId w:val="41"/>
  </w:num>
  <w:num w:numId="30">
    <w:abstractNumId w:val="42"/>
  </w:num>
  <w:num w:numId="31">
    <w:abstractNumId w:val="23"/>
  </w:num>
  <w:num w:numId="32">
    <w:abstractNumId w:val="28"/>
  </w:num>
  <w:num w:numId="33">
    <w:abstractNumId w:val="30"/>
  </w:num>
  <w:num w:numId="34">
    <w:abstractNumId w:val="4"/>
  </w:num>
  <w:num w:numId="35">
    <w:abstractNumId w:val="15"/>
  </w:num>
  <w:num w:numId="36">
    <w:abstractNumId w:val="33"/>
  </w:num>
  <w:num w:numId="37">
    <w:abstractNumId w:val="35"/>
  </w:num>
  <w:num w:numId="38">
    <w:abstractNumId w:val="7"/>
  </w:num>
  <w:num w:numId="39">
    <w:abstractNumId w:val="34"/>
  </w:num>
  <w:num w:numId="40">
    <w:abstractNumId w:val="39"/>
  </w:num>
  <w:num w:numId="41">
    <w:abstractNumId w:val="37"/>
  </w:num>
  <w:num w:numId="42">
    <w:abstractNumId w:val="8"/>
  </w:num>
  <w:num w:numId="43">
    <w:abstractNumId w:val="3"/>
  </w:num>
  <w:num w:numId="44">
    <w:abstractNumId w:val="7"/>
  </w:num>
  <w:num w:numId="45">
    <w:abstractNumId w:val="7"/>
  </w:num>
  <w:num w:numId="4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1BB6"/>
    <w:rsid w:val="00005DA3"/>
    <w:rsid w:val="00006321"/>
    <w:rsid w:val="000126BD"/>
    <w:rsid w:val="0001357D"/>
    <w:rsid w:val="000135FC"/>
    <w:rsid w:val="00014386"/>
    <w:rsid w:val="00022F9B"/>
    <w:rsid w:val="00025B30"/>
    <w:rsid w:val="00026F58"/>
    <w:rsid w:val="00027D24"/>
    <w:rsid w:val="00031A61"/>
    <w:rsid w:val="00033DA5"/>
    <w:rsid w:val="00040071"/>
    <w:rsid w:val="0004549B"/>
    <w:rsid w:val="00045DC6"/>
    <w:rsid w:val="00050C5F"/>
    <w:rsid w:val="000513F0"/>
    <w:rsid w:val="000519DB"/>
    <w:rsid w:val="00062337"/>
    <w:rsid w:val="00062C9C"/>
    <w:rsid w:val="000732F7"/>
    <w:rsid w:val="000756CF"/>
    <w:rsid w:val="00080DCC"/>
    <w:rsid w:val="000816C7"/>
    <w:rsid w:val="00083FF6"/>
    <w:rsid w:val="00085089"/>
    <w:rsid w:val="00085E7A"/>
    <w:rsid w:val="00090E1C"/>
    <w:rsid w:val="00092E49"/>
    <w:rsid w:val="0009365E"/>
    <w:rsid w:val="000953DA"/>
    <w:rsid w:val="00096311"/>
    <w:rsid w:val="000972C7"/>
    <w:rsid w:val="000A45B4"/>
    <w:rsid w:val="000B0BF4"/>
    <w:rsid w:val="000B0F8C"/>
    <w:rsid w:val="000B32FC"/>
    <w:rsid w:val="000B70D3"/>
    <w:rsid w:val="000C1756"/>
    <w:rsid w:val="000C19F8"/>
    <w:rsid w:val="000C38FD"/>
    <w:rsid w:val="000C613A"/>
    <w:rsid w:val="000D1DD7"/>
    <w:rsid w:val="000D1EFC"/>
    <w:rsid w:val="000D21BA"/>
    <w:rsid w:val="000D74CE"/>
    <w:rsid w:val="000D7D70"/>
    <w:rsid w:val="000E4C25"/>
    <w:rsid w:val="000E549B"/>
    <w:rsid w:val="000E59AE"/>
    <w:rsid w:val="000E5D27"/>
    <w:rsid w:val="000E6203"/>
    <w:rsid w:val="000E6F29"/>
    <w:rsid w:val="000E752D"/>
    <w:rsid w:val="000E7ABF"/>
    <w:rsid w:val="000F095F"/>
    <w:rsid w:val="000F7F3C"/>
    <w:rsid w:val="0010182F"/>
    <w:rsid w:val="00102CD8"/>
    <w:rsid w:val="00110CED"/>
    <w:rsid w:val="001129A4"/>
    <w:rsid w:val="00112D57"/>
    <w:rsid w:val="00113858"/>
    <w:rsid w:val="00115538"/>
    <w:rsid w:val="00121854"/>
    <w:rsid w:val="00122F4D"/>
    <w:rsid w:val="00123236"/>
    <w:rsid w:val="001235A6"/>
    <w:rsid w:val="00127F52"/>
    <w:rsid w:val="00130DF5"/>
    <w:rsid w:val="001351CF"/>
    <w:rsid w:val="00135CF2"/>
    <w:rsid w:val="0013682D"/>
    <w:rsid w:val="00141B64"/>
    <w:rsid w:val="00147828"/>
    <w:rsid w:val="00150086"/>
    <w:rsid w:val="0015250B"/>
    <w:rsid w:val="0015745F"/>
    <w:rsid w:val="001640CB"/>
    <w:rsid w:val="0017243C"/>
    <w:rsid w:val="00172D93"/>
    <w:rsid w:val="001732F8"/>
    <w:rsid w:val="001733F8"/>
    <w:rsid w:val="00176766"/>
    <w:rsid w:val="001944B9"/>
    <w:rsid w:val="001A0082"/>
    <w:rsid w:val="001A460D"/>
    <w:rsid w:val="001A53D4"/>
    <w:rsid w:val="001A5C59"/>
    <w:rsid w:val="001A5EA6"/>
    <w:rsid w:val="001A7197"/>
    <w:rsid w:val="001B7AE4"/>
    <w:rsid w:val="001C24A7"/>
    <w:rsid w:val="001C3742"/>
    <w:rsid w:val="001C3F68"/>
    <w:rsid w:val="001C3F69"/>
    <w:rsid w:val="001C5D95"/>
    <w:rsid w:val="001D022D"/>
    <w:rsid w:val="001D3D40"/>
    <w:rsid w:val="001D3E11"/>
    <w:rsid w:val="001E3149"/>
    <w:rsid w:val="001E7AF6"/>
    <w:rsid w:val="001F4F0E"/>
    <w:rsid w:val="00203379"/>
    <w:rsid w:val="0020556B"/>
    <w:rsid w:val="002104FD"/>
    <w:rsid w:val="00215694"/>
    <w:rsid w:val="00224A48"/>
    <w:rsid w:val="00224BAC"/>
    <w:rsid w:val="002275E6"/>
    <w:rsid w:val="00230B8E"/>
    <w:rsid w:val="00236237"/>
    <w:rsid w:val="002375CA"/>
    <w:rsid w:val="00244425"/>
    <w:rsid w:val="00245DDD"/>
    <w:rsid w:val="002474AE"/>
    <w:rsid w:val="00247973"/>
    <w:rsid w:val="002554D0"/>
    <w:rsid w:val="00255586"/>
    <w:rsid w:val="002570C6"/>
    <w:rsid w:val="00263E9F"/>
    <w:rsid w:val="002662EE"/>
    <w:rsid w:val="00266908"/>
    <w:rsid w:val="00267FAE"/>
    <w:rsid w:val="00270677"/>
    <w:rsid w:val="0027526B"/>
    <w:rsid w:val="002764B9"/>
    <w:rsid w:val="00277445"/>
    <w:rsid w:val="00281C34"/>
    <w:rsid w:val="002A759E"/>
    <w:rsid w:val="002B0C69"/>
    <w:rsid w:val="002B0CBD"/>
    <w:rsid w:val="002B718C"/>
    <w:rsid w:val="002C2FEA"/>
    <w:rsid w:val="002C4392"/>
    <w:rsid w:val="002C7E56"/>
    <w:rsid w:val="002D21B0"/>
    <w:rsid w:val="002D6440"/>
    <w:rsid w:val="002D727B"/>
    <w:rsid w:val="002E2B8D"/>
    <w:rsid w:val="002E68D3"/>
    <w:rsid w:val="002F1F5F"/>
    <w:rsid w:val="002F3B99"/>
    <w:rsid w:val="00301EF6"/>
    <w:rsid w:val="00303C7C"/>
    <w:rsid w:val="003079A6"/>
    <w:rsid w:val="00310A2E"/>
    <w:rsid w:val="003122DB"/>
    <w:rsid w:val="003160A0"/>
    <w:rsid w:val="00323A38"/>
    <w:rsid w:val="003240B7"/>
    <w:rsid w:val="00324F3F"/>
    <w:rsid w:val="00326255"/>
    <w:rsid w:val="0032703C"/>
    <w:rsid w:val="00331FA7"/>
    <w:rsid w:val="00332D38"/>
    <w:rsid w:val="003336AD"/>
    <w:rsid w:val="00334005"/>
    <w:rsid w:val="00337313"/>
    <w:rsid w:val="003416C5"/>
    <w:rsid w:val="00353C02"/>
    <w:rsid w:val="00355F2C"/>
    <w:rsid w:val="00357A42"/>
    <w:rsid w:val="00364777"/>
    <w:rsid w:val="00375664"/>
    <w:rsid w:val="00380E71"/>
    <w:rsid w:val="00382677"/>
    <w:rsid w:val="003873C0"/>
    <w:rsid w:val="00387C85"/>
    <w:rsid w:val="0039305A"/>
    <w:rsid w:val="00393141"/>
    <w:rsid w:val="003948F6"/>
    <w:rsid w:val="00394B62"/>
    <w:rsid w:val="003A0650"/>
    <w:rsid w:val="003A5715"/>
    <w:rsid w:val="003B17D2"/>
    <w:rsid w:val="003B1E25"/>
    <w:rsid w:val="003B5986"/>
    <w:rsid w:val="003C6E0B"/>
    <w:rsid w:val="003C7125"/>
    <w:rsid w:val="003D44D2"/>
    <w:rsid w:val="003D667F"/>
    <w:rsid w:val="003E1718"/>
    <w:rsid w:val="003E3A62"/>
    <w:rsid w:val="003E4587"/>
    <w:rsid w:val="003E5894"/>
    <w:rsid w:val="003F2EC5"/>
    <w:rsid w:val="00405E01"/>
    <w:rsid w:val="00406F05"/>
    <w:rsid w:val="00414DC1"/>
    <w:rsid w:val="00415000"/>
    <w:rsid w:val="004210F0"/>
    <w:rsid w:val="0043025F"/>
    <w:rsid w:val="00432CD7"/>
    <w:rsid w:val="00432DAA"/>
    <w:rsid w:val="00442853"/>
    <w:rsid w:val="00446D9E"/>
    <w:rsid w:val="0045051F"/>
    <w:rsid w:val="00451055"/>
    <w:rsid w:val="00454F3C"/>
    <w:rsid w:val="00457034"/>
    <w:rsid w:val="00464BC3"/>
    <w:rsid w:val="00473FF4"/>
    <w:rsid w:val="00474705"/>
    <w:rsid w:val="00480536"/>
    <w:rsid w:val="0048144A"/>
    <w:rsid w:val="00494A3A"/>
    <w:rsid w:val="00495771"/>
    <w:rsid w:val="00495974"/>
    <w:rsid w:val="00497321"/>
    <w:rsid w:val="004A0865"/>
    <w:rsid w:val="004A3AF6"/>
    <w:rsid w:val="004A4ED6"/>
    <w:rsid w:val="004A7043"/>
    <w:rsid w:val="004A7D20"/>
    <w:rsid w:val="004B2BAA"/>
    <w:rsid w:val="004B3724"/>
    <w:rsid w:val="004B46C4"/>
    <w:rsid w:val="004B6AF0"/>
    <w:rsid w:val="004C2FED"/>
    <w:rsid w:val="004D0C53"/>
    <w:rsid w:val="004D3789"/>
    <w:rsid w:val="004D4F15"/>
    <w:rsid w:val="004D6FDE"/>
    <w:rsid w:val="004E0BAA"/>
    <w:rsid w:val="004F07A0"/>
    <w:rsid w:val="004F4D42"/>
    <w:rsid w:val="004F5030"/>
    <w:rsid w:val="00505D0D"/>
    <w:rsid w:val="0051401E"/>
    <w:rsid w:val="00515E0F"/>
    <w:rsid w:val="00523E97"/>
    <w:rsid w:val="00524E39"/>
    <w:rsid w:val="00531B77"/>
    <w:rsid w:val="005331E4"/>
    <w:rsid w:val="0053429A"/>
    <w:rsid w:val="00535A83"/>
    <w:rsid w:val="00543758"/>
    <w:rsid w:val="00546ADA"/>
    <w:rsid w:val="00547A4F"/>
    <w:rsid w:val="00550E3C"/>
    <w:rsid w:val="005527A7"/>
    <w:rsid w:val="00557A68"/>
    <w:rsid w:val="005732E9"/>
    <w:rsid w:val="00577DFD"/>
    <w:rsid w:val="005805DF"/>
    <w:rsid w:val="00590188"/>
    <w:rsid w:val="0059083A"/>
    <w:rsid w:val="00592F56"/>
    <w:rsid w:val="00594F27"/>
    <w:rsid w:val="005963BF"/>
    <w:rsid w:val="005A2E57"/>
    <w:rsid w:val="005A63F2"/>
    <w:rsid w:val="005A6843"/>
    <w:rsid w:val="005B267D"/>
    <w:rsid w:val="005B3107"/>
    <w:rsid w:val="005B3C2C"/>
    <w:rsid w:val="005B3EFF"/>
    <w:rsid w:val="005B7A14"/>
    <w:rsid w:val="005C7890"/>
    <w:rsid w:val="005D2E85"/>
    <w:rsid w:val="005D7142"/>
    <w:rsid w:val="005E0683"/>
    <w:rsid w:val="005E463F"/>
    <w:rsid w:val="005E7635"/>
    <w:rsid w:val="005F2538"/>
    <w:rsid w:val="005F3B7C"/>
    <w:rsid w:val="005F555F"/>
    <w:rsid w:val="0060060E"/>
    <w:rsid w:val="006026F8"/>
    <w:rsid w:val="00604753"/>
    <w:rsid w:val="006077C6"/>
    <w:rsid w:val="00610E53"/>
    <w:rsid w:val="00615364"/>
    <w:rsid w:val="0061694E"/>
    <w:rsid w:val="00622C82"/>
    <w:rsid w:val="00624AB4"/>
    <w:rsid w:val="00624D35"/>
    <w:rsid w:val="0062645A"/>
    <w:rsid w:val="00630953"/>
    <w:rsid w:val="0063131A"/>
    <w:rsid w:val="00631B34"/>
    <w:rsid w:val="006321AD"/>
    <w:rsid w:val="0063344B"/>
    <w:rsid w:val="00640F5F"/>
    <w:rsid w:val="00651116"/>
    <w:rsid w:val="0065419F"/>
    <w:rsid w:val="0066107C"/>
    <w:rsid w:val="00661673"/>
    <w:rsid w:val="00664B01"/>
    <w:rsid w:val="00667333"/>
    <w:rsid w:val="00667B97"/>
    <w:rsid w:val="00672DB0"/>
    <w:rsid w:val="00674A85"/>
    <w:rsid w:val="00677080"/>
    <w:rsid w:val="00685DE2"/>
    <w:rsid w:val="00686172"/>
    <w:rsid w:val="00687851"/>
    <w:rsid w:val="0069109C"/>
    <w:rsid w:val="0069440E"/>
    <w:rsid w:val="006952B7"/>
    <w:rsid w:val="006B0923"/>
    <w:rsid w:val="006B124D"/>
    <w:rsid w:val="006B127C"/>
    <w:rsid w:val="006B2ADF"/>
    <w:rsid w:val="006B4390"/>
    <w:rsid w:val="006C03C6"/>
    <w:rsid w:val="006C1117"/>
    <w:rsid w:val="006C2DC9"/>
    <w:rsid w:val="006C44C1"/>
    <w:rsid w:val="006D0B15"/>
    <w:rsid w:val="006D1623"/>
    <w:rsid w:val="006D1EEF"/>
    <w:rsid w:val="006D26D7"/>
    <w:rsid w:val="006D6C7E"/>
    <w:rsid w:val="006D7F1F"/>
    <w:rsid w:val="006E0CD7"/>
    <w:rsid w:val="006E1BAF"/>
    <w:rsid w:val="006E513C"/>
    <w:rsid w:val="006E603F"/>
    <w:rsid w:val="006F46E3"/>
    <w:rsid w:val="006F74DC"/>
    <w:rsid w:val="00702F95"/>
    <w:rsid w:val="00703AA8"/>
    <w:rsid w:val="00704475"/>
    <w:rsid w:val="00706BC8"/>
    <w:rsid w:val="00715105"/>
    <w:rsid w:val="0071620A"/>
    <w:rsid w:val="007166A0"/>
    <w:rsid w:val="0072752C"/>
    <w:rsid w:val="00727A35"/>
    <w:rsid w:val="00732662"/>
    <w:rsid w:val="00732E5B"/>
    <w:rsid w:val="00732EA1"/>
    <w:rsid w:val="00733132"/>
    <w:rsid w:val="00736F80"/>
    <w:rsid w:val="00744321"/>
    <w:rsid w:val="007464B0"/>
    <w:rsid w:val="007525F8"/>
    <w:rsid w:val="00754EA5"/>
    <w:rsid w:val="00755CE2"/>
    <w:rsid w:val="0077708F"/>
    <w:rsid w:val="00781018"/>
    <w:rsid w:val="007839D7"/>
    <w:rsid w:val="00784719"/>
    <w:rsid w:val="00785499"/>
    <w:rsid w:val="00790BE3"/>
    <w:rsid w:val="00790F08"/>
    <w:rsid w:val="00795C1A"/>
    <w:rsid w:val="007A32D1"/>
    <w:rsid w:val="007A6101"/>
    <w:rsid w:val="007B292B"/>
    <w:rsid w:val="007B74B5"/>
    <w:rsid w:val="007C0CA7"/>
    <w:rsid w:val="007C102E"/>
    <w:rsid w:val="007C1447"/>
    <w:rsid w:val="007C2062"/>
    <w:rsid w:val="007C2904"/>
    <w:rsid w:val="007C6D25"/>
    <w:rsid w:val="007D2F10"/>
    <w:rsid w:val="007D4FD2"/>
    <w:rsid w:val="007D5861"/>
    <w:rsid w:val="007D7680"/>
    <w:rsid w:val="007E24C4"/>
    <w:rsid w:val="007E265C"/>
    <w:rsid w:val="007E4A98"/>
    <w:rsid w:val="007E4D5C"/>
    <w:rsid w:val="007F050C"/>
    <w:rsid w:val="007F2E0E"/>
    <w:rsid w:val="007F3732"/>
    <w:rsid w:val="007F7822"/>
    <w:rsid w:val="0080437F"/>
    <w:rsid w:val="00806628"/>
    <w:rsid w:val="008067EE"/>
    <w:rsid w:val="00807319"/>
    <w:rsid w:val="0081010B"/>
    <w:rsid w:val="00810796"/>
    <w:rsid w:val="00810D6B"/>
    <w:rsid w:val="00812449"/>
    <w:rsid w:val="00813475"/>
    <w:rsid w:val="00814652"/>
    <w:rsid w:val="00815E32"/>
    <w:rsid w:val="0081669C"/>
    <w:rsid w:val="00816E9C"/>
    <w:rsid w:val="00820B77"/>
    <w:rsid w:val="00827CC1"/>
    <w:rsid w:val="00830143"/>
    <w:rsid w:val="0083349E"/>
    <w:rsid w:val="008360D2"/>
    <w:rsid w:val="00840086"/>
    <w:rsid w:val="0084008A"/>
    <w:rsid w:val="008428D2"/>
    <w:rsid w:val="0084384C"/>
    <w:rsid w:val="0084659F"/>
    <w:rsid w:val="00847559"/>
    <w:rsid w:val="00850B41"/>
    <w:rsid w:val="00851ADB"/>
    <w:rsid w:val="0085336A"/>
    <w:rsid w:val="00857301"/>
    <w:rsid w:val="008576A3"/>
    <w:rsid w:val="00860BA5"/>
    <w:rsid w:val="00861F77"/>
    <w:rsid w:val="008649F9"/>
    <w:rsid w:val="00865C5A"/>
    <w:rsid w:val="00865FEA"/>
    <w:rsid w:val="00867F5C"/>
    <w:rsid w:val="00874582"/>
    <w:rsid w:val="00874729"/>
    <w:rsid w:val="00875CB0"/>
    <w:rsid w:val="0088258E"/>
    <w:rsid w:val="00883CEB"/>
    <w:rsid w:val="008842AE"/>
    <w:rsid w:val="00892DC3"/>
    <w:rsid w:val="00894FF1"/>
    <w:rsid w:val="008A57FB"/>
    <w:rsid w:val="008A60CE"/>
    <w:rsid w:val="008B07FC"/>
    <w:rsid w:val="008B4E68"/>
    <w:rsid w:val="008B641D"/>
    <w:rsid w:val="008B70A7"/>
    <w:rsid w:val="008C0425"/>
    <w:rsid w:val="008C1699"/>
    <w:rsid w:val="008C4F18"/>
    <w:rsid w:val="008D0FA4"/>
    <w:rsid w:val="008E17F9"/>
    <w:rsid w:val="008E1A69"/>
    <w:rsid w:val="008F1028"/>
    <w:rsid w:val="008F21E5"/>
    <w:rsid w:val="008F3D19"/>
    <w:rsid w:val="008F6BD9"/>
    <w:rsid w:val="00902997"/>
    <w:rsid w:val="00903763"/>
    <w:rsid w:val="009041EB"/>
    <w:rsid w:val="00905F13"/>
    <w:rsid w:val="0091014E"/>
    <w:rsid w:val="009111A9"/>
    <w:rsid w:val="00912785"/>
    <w:rsid w:val="00912CDF"/>
    <w:rsid w:val="00913261"/>
    <w:rsid w:val="00915B29"/>
    <w:rsid w:val="00915CC0"/>
    <w:rsid w:val="009175B4"/>
    <w:rsid w:val="009238EF"/>
    <w:rsid w:val="00934035"/>
    <w:rsid w:val="00934D53"/>
    <w:rsid w:val="009378F9"/>
    <w:rsid w:val="00937E08"/>
    <w:rsid w:val="009424C5"/>
    <w:rsid w:val="009428C0"/>
    <w:rsid w:val="00942A3F"/>
    <w:rsid w:val="0095161A"/>
    <w:rsid w:val="00956D97"/>
    <w:rsid w:val="009572C9"/>
    <w:rsid w:val="009608AD"/>
    <w:rsid w:val="00962460"/>
    <w:rsid w:val="009645C9"/>
    <w:rsid w:val="00967C9A"/>
    <w:rsid w:val="00972502"/>
    <w:rsid w:val="0097726D"/>
    <w:rsid w:val="00983F84"/>
    <w:rsid w:val="00985783"/>
    <w:rsid w:val="00987BB0"/>
    <w:rsid w:val="00990FD5"/>
    <w:rsid w:val="00993136"/>
    <w:rsid w:val="00995A41"/>
    <w:rsid w:val="00996914"/>
    <w:rsid w:val="009A1E93"/>
    <w:rsid w:val="009A3ABB"/>
    <w:rsid w:val="009A41EA"/>
    <w:rsid w:val="009A78D8"/>
    <w:rsid w:val="009B1AAA"/>
    <w:rsid w:val="009B2D1C"/>
    <w:rsid w:val="009B49FE"/>
    <w:rsid w:val="009B4F86"/>
    <w:rsid w:val="009B7DD2"/>
    <w:rsid w:val="009C089D"/>
    <w:rsid w:val="009C21C6"/>
    <w:rsid w:val="009C758F"/>
    <w:rsid w:val="009D041A"/>
    <w:rsid w:val="009E10C6"/>
    <w:rsid w:val="009E20CA"/>
    <w:rsid w:val="009E382F"/>
    <w:rsid w:val="009E589D"/>
    <w:rsid w:val="009E5ACA"/>
    <w:rsid w:val="009F06C4"/>
    <w:rsid w:val="009F250E"/>
    <w:rsid w:val="009F4115"/>
    <w:rsid w:val="00A00322"/>
    <w:rsid w:val="00A0229D"/>
    <w:rsid w:val="00A0254F"/>
    <w:rsid w:val="00A04A03"/>
    <w:rsid w:val="00A05111"/>
    <w:rsid w:val="00A05999"/>
    <w:rsid w:val="00A05BA5"/>
    <w:rsid w:val="00A06312"/>
    <w:rsid w:val="00A1135B"/>
    <w:rsid w:val="00A11F5E"/>
    <w:rsid w:val="00A21EEC"/>
    <w:rsid w:val="00A31824"/>
    <w:rsid w:val="00A32034"/>
    <w:rsid w:val="00A36495"/>
    <w:rsid w:val="00A42907"/>
    <w:rsid w:val="00A42E5D"/>
    <w:rsid w:val="00A437BF"/>
    <w:rsid w:val="00A45B39"/>
    <w:rsid w:val="00A53EDE"/>
    <w:rsid w:val="00A5426B"/>
    <w:rsid w:val="00A560B8"/>
    <w:rsid w:val="00A57C1B"/>
    <w:rsid w:val="00A655D5"/>
    <w:rsid w:val="00A6563C"/>
    <w:rsid w:val="00A65F70"/>
    <w:rsid w:val="00A66D19"/>
    <w:rsid w:val="00A676CF"/>
    <w:rsid w:val="00A806D7"/>
    <w:rsid w:val="00A86A3E"/>
    <w:rsid w:val="00A876A1"/>
    <w:rsid w:val="00A91516"/>
    <w:rsid w:val="00A93B1F"/>
    <w:rsid w:val="00A96941"/>
    <w:rsid w:val="00AA281D"/>
    <w:rsid w:val="00AA418A"/>
    <w:rsid w:val="00AA7522"/>
    <w:rsid w:val="00AB1354"/>
    <w:rsid w:val="00AB25FA"/>
    <w:rsid w:val="00AB392F"/>
    <w:rsid w:val="00AB3DEB"/>
    <w:rsid w:val="00AB5712"/>
    <w:rsid w:val="00AC16AD"/>
    <w:rsid w:val="00AC3E62"/>
    <w:rsid w:val="00AC4DA9"/>
    <w:rsid w:val="00AC50C0"/>
    <w:rsid w:val="00AC5B1A"/>
    <w:rsid w:val="00AD2277"/>
    <w:rsid w:val="00AD564D"/>
    <w:rsid w:val="00AE0EE4"/>
    <w:rsid w:val="00AE1E4E"/>
    <w:rsid w:val="00AE2470"/>
    <w:rsid w:val="00AE5452"/>
    <w:rsid w:val="00AE7086"/>
    <w:rsid w:val="00AF1035"/>
    <w:rsid w:val="00AF267D"/>
    <w:rsid w:val="00AF7F4E"/>
    <w:rsid w:val="00B05AC4"/>
    <w:rsid w:val="00B107DE"/>
    <w:rsid w:val="00B12964"/>
    <w:rsid w:val="00B13323"/>
    <w:rsid w:val="00B13474"/>
    <w:rsid w:val="00B1490D"/>
    <w:rsid w:val="00B1546E"/>
    <w:rsid w:val="00B22A83"/>
    <w:rsid w:val="00B23FC8"/>
    <w:rsid w:val="00B30A01"/>
    <w:rsid w:val="00B31FDC"/>
    <w:rsid w:val="00B34B70"/>
    <w:rsid w:val="00B36E99"/>
    <w:rsid w:val="00B4071F"/>
    <w:rsid w:val="00B446B8"/>
    <w:rsid w:val="00B50017"/>
    <w:rsid w:val="00B52A50"/>
    <w:rsid w:val="00B5417A"/>
    <w:rsid w:val="00B555CD"/>
    <w:rsid w:val="00B609BF"/>
    <w:rsid w:val="00B60DD2"/>
    <w:rsid w:val="00B60FA6"/>
    <w:rsid w:val="00B70E94"/>
    <w:rsid w:val="00B725AA"/>
    <w:rsid w:val="00B7758A"/>
    <w:rsid w:val="00B81B73"/>
    <w:rsid w:val="00B81C7C"/>
    <w:rsid w:val="00B824D0"/>
    <w:rsid w:val="00B82F86"/>
    <w:rsid w:val="00B87258"/>
    <w:rsid w:val="00B914CB"/>
    <w:rsid w:val="00B974BB"/>
    <w:rsid w:val="00B97715"/>
    <w:rsid w:val="00BA6030"/>
    <w:rsid w:val="00BA6FC6"/>
    <w:rsid w:val="00BB09A4"/>
    <w:rsid w:val="00BB1D3C"/>
    <w:rsid w:val="00BB330D"/>
    <w:rsid w:val="00BB476C"/>
    <w:rsid w:val="00BC0270"/>
    <w:rsid w:val="00BC04E6"/>
    <w:rsid w:val="00BC08EB"/>
    <w:rsid w:val="00BC17B5"/>
    <w:rsid w:val="00BC5E53"/>
    <w:rsid w:val="00BC67A6"/>
    <w:rsid w:val="00BC7F5E"/>
    <w:rsid w:val="00BD3C39"/>
    <w:rsid w:val="00BD4404"/>
    <w:rsid w:val="00BD4ABC"/>
    <w:rsid w:val="00BD5D93"/>
    <w:rsid w:val="00BE144D"/>
    <w:rsid w:val="00BE2CE4"/>
    <w:rsid w:val="00BE476A"/>
    <w:rsid w:val="00BF6FF0"/>
    <w:rsid w:val="00C022B0"/>
    <w:rsid w:val="00C0248F"/>
    <w:rsid w:val="00C0529F"/>
    <w:rsid w:val="00C1197C"/>
    <w:rsid w:val="00C12CC5"/>
    <w:rsid w:val="00C13E85"/>
    <w:rsid w:val="00C15B41"/>
    <w:rsid w:val="00C16C8F"/>
    <w:rsid w:val="00C176B9"/>
    <w:rsid w:val="00C213E7"/>
    <w:rsid w:val="00C24FF3"/>
    <w:rsid w:val="00C251B2"/>
    <w:rsid w:val="00C2554A"/>
    <w:rsid w:val="00C3249C"/>
    <w:rsid w:val="00C328B7"/>
    <w:rsid w:val="00C3577A"/>
    <w:rsid w:val="00C41FA7"/>
    <w:rsid w:val="00C420EB"/>
    <w:rsid w:val="00C462DE"/>
    <w:rsid w:val="00C50789"/>
    <w:rsid w:val="00C510B4"/>
    <w:rsid w:val="00C51318"/>
    <w:rsid w:val="00C55C7E"/>
    <w:rsid w:val="00C56928"/>
    <w:rsid w:val="00C65736"/>
    <w:rsid w:val="00C65BE3"/>
    <w:rsid w:val="00C83CBF"/>
    <w:rsid w:val="00C90A85"/>
    <w:rsid w:val="00C9154A"/>
    <w:rsid w:val="00C96CEB"/>
    <w:rsid w:val="00CA1578"/>
    <w:rsid w:val="00CA3318"/>
    <w:rsid w:val="00CA3F1E"/>
    <w:rsid w:val="00CA4B05"/>
    <w:rsid w:val="00CA55E7"/>
    <w:rsid w:val="00CB119D"/>
    <w:rsid w:val="00CB29BD"/>
    <w:rsid w:val="00CC0176"/>
    <w:rsid w:val="00CC341D"/>
    <w:rsid w:val="00CD2769"/>
    <w:rsid w:val="00CD45A9"/>
    <w:rsid w:val="00CD625B"/>
    <w:rsid w:val="00CD7660"/>
    <w:rsid w:val="00CE20FB"/>
    <w:rsid w:val="00CE719C"/>
    <w:rsid w:val="00CF156D"/>
    <w:rsid w:val="00CF22A2"/>
    <w:rsid w:val="00CF6265"/>
    <w:rsid w:val="00D013DB"/>
    <w:rsid w:val="00D03DCA"/>
    <w:rsid w:val="00D0413F"/>
    <w:rsid w:val="00D0423C"/>
    <w:rsid w:val="00D06884"/>
    <w:rsid w:val="00D1215D"/>
    <w:rsid w:val="00D124D2"/>
    <w:rsid w:val="00D1442B"/>
    <w:rsid w:val="00D14813"/>
    <w:rsid w:val="00D1481F"/>
    <w:rsid w:val="00D15AA3"/>
    <w:rsid w:val="00D163B1"/>
    <w:rsid w:val="00D22C14"/>
    <w:rsid w:val="00D261ED"/>
    <w:rsid w:val="00D26BEE"/>
    <w:rsid w:val="00D3157B"/>
    <w:rsid w:val="00D359E6"/>
    <w:rsid w:val="00D40607"/>
    <w:rsid w:val="00D40B64"/>
    <w:rsid w:val="00D411E7"/>
    <w:rsid w:val="00D43475"/>
    <w:rsid w:val="00D462B1"/>
    <w:rsid w:val="00D50078"/>
    <w:rsid w:val="00D539B8"/>
    <w:rsid w:val="00D61C3A"/>
    <w:rsid w:val="00D61E31"/>
    <w:rsid w:val="00D6542A"/>
    <w:rsid w:val="00D73BC7"/>
    <w:rsid w:val="00D8288A"/>
    <w:rsid w:val="00D85286"/>
    <w:rsid w:val="00D85962"/>
    <w:rsid w:val="00D94195"/>
    <w:rsid w:val="00D97360"/>
    <w:rsid w:val="00DA193A"/>
    <w:rsid w:val="00DA394A"/>
    <w:rsid w:val="00DB09F8"/>
    <w:rsid w:val="00DB41C5"/>
    <w:rsid w:val="00DB4229"/>
    <w:rsid w:val="00DC0437"/>
    <w:rsid w:val="00DC3D32"/>
    <w:rsid w:val="00DC7CA3"/>
    <w:rsid w:val="00DD17A2"/>
    <w:rsid w:val="00DD1AA1"/>
    <w:rsid w:val="00DD2FFC"/>
    <w:rsid w:val="00DE00D7"/>
    <w:rsid w:val="00DE0509"/>
    <w:rsid w:val="00DE232E"/>
    <w:rsid w:val="00DE34EA"/>
    <w:rsid w:val="00DE7AFB"/>
    <w:rsid w:val="00DF336C"/>
    <w:rsid w:val="00DF53D3"/>
    <w:rsid w:val="00DF5E31"/>
    <w:rsid w:val="00DF65F0"/>
    <w:rsid w:val="00DF6BC7"/>
    <w:rsid w:val="00DF76CD"/>
    <w:rsid w:val="00E03DC8"/>
    <w:rsid w:val="00E123EE"/>
    <w:rsid w:val="00E125D1"/>
    <w:rsid w:val="00E134FE"/>
    <w:rsid w:val="00E16E17"/>
    <w:rsid w:val="00E17EB6"/>
    <w:rsid w:val="00E24DF2"/>
    <w:rsid w:val="00E2622A"/>
    <w:rsid w:val="00E31F10"/>
    <w:rsid w:val="00E33498"/>
    <w:rsid w:val="00E36A42"/>
    <w:rsid w:val="00E375FD"/>
    <w:rsid w:val="00E455DA"/>
    <w:rsid w:val="00E53476"/>
    <w:rsid w:val="00E61ABA"/>
    <w:rsid w:val="00E64F54"/>
    <w:rsid w:val="00E66CCB"/>
    <w:rsid w:val="00E67167"/>
    <w:rsid w:val="00E74FF6"/>
    <w:rsid w:val="00E826F4"/>
    <w:rsid w:val="00E83B84"/>
    <w:rsid w:val="00E86C0F"/>
    <w:rsid w:val="00E86D8D"/>
    <w:rsid w:val="00E90FB2"/>
    <w:rsid w:val="00E94773"/>
    <w:rsid w:val="00E972C6"/>
    <w:rsid w:val="00E97DE8"/>
    <w:rsid w:val="00EA0128"/>
    <w:rsid w:val="00EA09C5"/>
    <w:rsid w:val="00EA2D68"/>
    <w:rsid w:val="00EB0EAF"/>
    <w:rsid w:val="00EB2BA9"/>
    <w:rsid w:val="00EB3A12"/>
    <w:rsid w:val="00EC1FB2"/>
    <w:rsid w:val="00EC25BE"/>
    <w:rsid w:val="00EC2ADD"/>
    <w:rsid w:val="00EC32AF"/>
    <w:rsid w:val="00EC64BC"/>
    <w:rsid w:val="00EC7D7D"/>
    <w:rsid w:val="00ED1B11"/>
    <w:rsid w:val="00ED478B"/>
    <w:rsid w:val="00ED6F28"/>
    <w:rsid w:val="00ED75E9"/>
    <w:rsid w:val="00ED7F54"/>
    <w:rsid w:val="00EE01C1"/>
    <w:rsid w:val="00EF66DB"/>
    <w:rsid w:val="00EF7096"/>
    <w:rsid w:val="00F030E7"/>
    <w:rsid w:val="00F04423"/>
    <w:rsid w:val="00F04E20"/>
    <w:rsid w:val="00F06496"/>
    <w:rsid w:val="00F20268"/>
    <w:rsid w:val="00F227C9"/>
    <w:rsid w:val="00F23234"/>
    <w:rsid w:val="00F251B3"/>
    <w:rsid w:val="00F261D5"/>
    <w:rsid w:val="00F30956"/>
    <w:rsid w:val="00F32499"/>
    <w:rsid w:val="00F36C8D"/>
    <w:rsid w:val="00F37079"/>
    <w:rsid w:val="00F437C6"/>
    <w:rsid w:val="00F4573A"/>
    <w:rsid w:val="00F47E40"/>
    <w:rsid w:val="00F5083E"/>
    <w:rsid w:val="00F5532B"/>
    <w:rsid w:val="00F57A9F"/>
    <w:rsid w:val="00F608B1"/>
    <w:rsid w:val="00F60D2C"/>
    <w:rsid w:val="00F61C32"/>
    <w:rsid w:val="00F63EF5"/>
    <w:rsid w:val="00F64C10"/>
    <w:rsid w:val="00F6607E"/>
    <w:rsid w:val="00F66CDF"/>
    <w:rsid w:val="00F67C30"/>
    <w:rsid w:val="00F82042"/>
    <w:rsid w:val="00F9665A"/>
    <w:rsid w:val="00FA3DCC"/>
    <w:rsid w:val="00FA675A"/>
    <w:rsid w:val="00FB0694"/>
    <w:rsid w:val="00FB06A1"/>
    <w:rsid w:val="00FB24E8"/>
    <w:rsid w:val="00FB344E"/>
    <w:rsid w:val="00FC1E49"/>
    <w:rsid w:val="00FD1630"/>
    <w:rsid w:val="00FD5B06"/>
    <w:rsid w:val="00FE003C"/>
    <w:rsid w:val="00FE6049"/>
    <w:rsid w:val="00FE712B"/>
    <w:rsid w:val="00FF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B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234"/>
    <w:pPr>
      <w:jc w:val="both"/>
    </w:pPr>
    <w:rPr>
      <w:sz w:val="24"/>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kern w:val="24"/>
    </w:rPr>
  </w:style>
  <w:style w:type="paragraph" w:styleId="Heading3">
    <w:name w:val="heading 3"/>
    <w:basedOn w:val="Normal"/>
    <w:next w:val="Normal"/>
    <w:qFormat/>
    <w:pPr>
      <w:keepNext/>
      <w:tabs>
        <w:tab w:val="left" w:leader="dot" w:pos="567"/>
      </w:tabs>
      <w:spacing w:before="120" w:after="120"/>
      <w:jc w:val="center"/>
      <w:outlineLvl w:val="2"/>
    </w:pPr>
    <w:rPr>
      <w:iCs/>
      <w:u w:val="single"/>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link w:val="Heading5Char"/>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qFormat/>
    <w:rsid w:val="00F23234"/>
    <w:pPr>
      <w:widowControl w:val="0"/>
      <w:snapToGrid w:val="0"/>
      <w:spacing w:after="60"/>
      <w:ind w:firstLine="720"/>
    </w:pPr>
    <w:rPr>
      <w:rFonts w:ascii="SimSun" w:hAnsi="SimSun"/>
      <w:sz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CA3F1E"/>
    <w:rPr>
      <w:rFonts w:ascii="SimSun" w:hAnsi="SimSun"/>
      <w:sz w:val="24"/>
      <w:u w:val="none"/>
      <w:vertAlign w:val="superscript"/>
    </w:rPr>
  </w:style>
  <w:style w:type="paragraph" w:customStyle="1" w:styleId="Para1-Annex">
    <w:name w:val="Para1-Annex"/>
    <w:basedOn w:val="Normal"/>
    <w:pPr>
      <w:numPr>
        <w:numId w:val="12"/>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aliases w:val=" Car Car Car, Car Car"/>
    <w:basedOn w:val="Normal"/>
    <w:link w:val="BodyTextChar"/>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uiPriority w:val="99"/>
    <w:semiHidden/>
    <w:rPr>
      <w:sz w:val="21"/>
      <w:szCs w:val="21"/>
    </w:rPr>
  </w:style>
  <w:style w:type="paragraph" w:styleId="CommentText">
    <w:name w:val="annotation text"/>
    <w:basedOn w:val="Normal"/>
    <w:link w:val="CommentTextChar"/>
    <w:uiPriority w:val="99"/>
    <w:semiHidden/>
    <w:pPr>
      <w:jc w:val="left"/>
    </w:pPr>
  </w:style>
  <w:style w:type="paragraph" w:customStyle="1" w:styleId="HEADING">
    <w:name w:val="HEADING"/>
    <w:basedOn w:val="Normal"/>
    <w:link w:val="HEADINGChar"/>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link w:val="BalloonTextChar"/>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customStyle="1" w:styleId="meetingname">
    <w:name w:val="meeting name"/>
    <w:basedOn w:val="Normal"/>
    <w:qFormat/>
    <w:rsid w:val="00135CF2"/>
    <w:pPr>
      <w:ind w:left="170" w:right="3119" w:hanging="170"/>
      <w:jc w:val="left"/>
    </w:pPr>
    <w:rPr>
      <w:rFonts w:eastAsia="Malgun Gothic"/>
      <w:caps/>
      <w:snapToGrid w:val="0"/>
      <w:sz w:val="22"/>
      <w:lang w:eastAsia="en-US"/>
    </w:rPr>
  </w:style>
  <w:style w:type="paragraph" w:customStyle="1" w:styleId="Document1">
    <w:name w:val="Document 1"/>
    <w:basedOn w:val="Normal"/>
    <w:next w:val="Normal"/>
    <w:rsid w:val="005B7A14"/>
    <w:pPr>
      <w:suppressAutoHyphens/>
      <w:spacing w:after="120" w:line="240" w:lineRule="exact"/>
    </w:pPr>
    <w:rPr>
      <w:sz w:val="22"/>
      <w:lang w:eastAsia="en-US"/>
    </w:rPr>
  </w:style>
  <w:style w:type="paragraph" w:styleId="Caption">
    <w:name w:val="caption"/>
    <w:basedOn w:val="Normal"/>
    <w:next w:val="Normal"/>
    <w:qFormat/>
    <w:rsid w:val="005B7A14"/>
    <w:rPr>
      <w:sz w:val="22"/>
      <w:u w:val="single"/>
      <w:lang w:eastAsia="en-US"/>
    </w:rPr>
  </w:style>
  <w:style w:type="paragraph" w:styleId="BodyTextIndent">
    <w:name w:val="Body Text Indent"/>
    <w:basedOn w:val="Normal"/>
    <w:link w:val="BodyTextIndentChar"/>
    <w:rsid w:val="005B7A14"/>
    <w:pPr>
      <w:spacing w:before="120" w:after="120"/>
      <w:ind w:left="1440" w:hanging="720"/>
      <w:jc w:val="left"/>
    </w:pPr>
    <w:rPr>
      <w:sz w:val="22"/>
      <w:lang w:eastAsia="en-US"/>
    </w:rPr>
  </w:style>
  <w:style w:type="character" w:customStyle="1" w:styleId="BodyTextIndentChar">
    <w:name w:val="Body Text Indent Char"/>
    <w:basedOn w:val="DefaultParagraphFont"/>
    <w:link w:val="BodyTextIndent"/>
    <w:rsid w:val="005B7A14"/>
    <w:rPr>
      <w:sz w:val="22"/>
      <w:szCs w:val="24"/>
      <w:lang w:val="en-GB" w:eastAsia="en-US"/>
    </w:rPr>
  </w:style>
  <w:style w:type="paragraph" w:customStyle="1" w:styleId="Heading4indent">
    <w:name w:val="Heading 4 indent"/>
    <w:basedOn w:val="Heading4"/>
    <w:rsid w:val="005B7A14"/>
    <w:pPr>
      <w:ind w:left="720"/>
      <w:outlineLvl w:val="9"/>
    </w:pPr>
    <w:rPr>
      <w:rFonts w:cs="Times New Roman"/>
      <w:iCs w:val="0"/>
      <w:sz w:val="22"/>
      <w:lang w:eastAsia="en-US"/>
    </w:rPr>
  </w:style>
  <w:style w:type="paragraph" w:customStyle="1" w:styleId="Heading2-center">
    <w:name w:val="Heading 2-center"/>
    <w:basedOn w:val="Heading2"/>
    <w:rsid w:val="005B7A14"/>
    <w:pPr>
      <w:outlineLvl w:val="9"/>
    </w:pPr>
    <w:rPr>
      <w:i w:val="0"/>
      <w:iCs w:val="0"/>
      <w:caps/>
      <w:kern w:val="0"/>
      <w:sz w:val="22"/>
      <w:lang w:eastAsia="en-US"/>
    </w:rPr>
  </w:style>
  <w:style w:type="paragraph" w:styleId="BodyTextIndent3">
    <w:name w:val="Body Text Indent 3"/>
    <w:basedOn w:val="Normal"/>
    <w:link w:val="BodyTextIndent3Char"/>
    <w:rsid w:val="005B7A14"/>
    <w:pPr>
      <w:spacing w:before="120" w:after="120"/>
      <w:ind w:left="720" w:right="720"/>
    </w:pPr>
    <w:rPr>
      <w:bCs/>
      <w:sz w:val="22"/>
      <w:lang w:eastAsia="en-US"/>
    </w:rPr>
  </w:style>
  <w:style w:type="character" w:customStyle="1" w:styleId="BodyTextIndent3Char">
    <w:name w:val="Body Text Indent 3 Char"/>
    <w:basedOn w:val="DefaultParagraphFont"/>
    <w:link w:val="BodyTextIndent3"/>
    <w:rsid w:val="005B7A14"/>
    <w:rPr>
      <w:bCs/>
      <w:sz w:val="22"/>
      <w:szCs w:val="24"/>
      <w:lang w:val="en-GB" w:eastAsia="en-US"/>
    </w:rPr>
  </w:style>
  <w:style w:type="paragraph" w:styleId="TOAHeading">
    <w:name w:val="toa heading"/>
    <w:basedOn w:val="Normal"/>
    <w:next w:val="Normal"/>
    <w:rsid w:val="005B7A14"/>
    <w:pPr>
      <w:spacing w:before="120"/>
    </w:pPr>
    <w:rPr>
      <w:rFonts w:cs="Arial"/>
      <w:b/>
      <w:bCs/>
      <w:lang w:eastAsia="en-US"/>
    </w:rPr>
  </w:style>
  <w:style w:type="paragraph" w:styleId="TOC9">
    <w:name w:val="toc 9"/>
    <w:basedOn w:val="Normal"/>
    <w:next w:val="Normal"/>
    <w:autoRedefine/>
    <w:rsid w:val="005B7A14"/>
    <w:pPr>
      <w:numPr>
        <w:numId w:val="38"/>
      </w:numPr>
      <w:tabs>
        <w:tab w:val="left" w:pos="1440"/>
      </w:tabs>
      <w:spacing w:before="120" w:after="120"/>
    </w:pPr>
    <w:rPr>
      <w:color w:val="FF0000"/>
      <w:sz w:val="22"/>
      <w:lang w:eastAsia="en-US"/>
    </w:rPr>
  </w:style>
  <w:style w:type="paragraph" w:styleId="TOC4">
    <w:name w:val="toc 4"/>
    <w:basedOn w:val="Normal"/>
    <w:next w:val="Normal"/>
    <w:autoRedefine/>
    <w:rsid w:val="005B7A14"/>
    <w:pPr>
      <w:spacing w:before="120" w:after="120"/>
      <w:ind w:left="660"/>
      <w:jc w:val="left"/>
    </w:pPr>
    <w:rPr>
      <w:sz w:val="22"/>
      <w:lang w:eastAsia="en-US"/>
    </w:rPr>
  </w:style>
  <w:style w:type="paragraph" w:styleId="TOC5">
    <w:name w:val="toc 5"/>
    <w:basedOn w:val="Normal"/>
    <w:next w:val="Normal"/>
    <w:autoRedefine/>
    <w:rsid w:val="005B7A14"/>
    <w:pPr>
      <w:spacing w:before="120" w:after="120"/>
      <w:ind w:left="880"/>
      <w:jc w:val="left"/>
    </w:pPr>
    <w:rPr>
      <w:sz w:val="22"/>
      <w:lang w:eastAsia="en-US"/>
    </w:rPr>
  </w:style>
  <w:style w:type="paragraph" w:styleId="TOC6">
    <w:name w:val="toc 6"/>
    <w:basedOn w:val="Normal"/>
    <w:next w:val="Normal"/>
    <w:autoRedefine/>
    <w:rsid w:val="005B7A14"/>
    <w:pPr>
      <w:spacing w:before="120" w:after="120"/>
      <w:ind w:left="1100"/>
      <w:jc w:val="left"/>
    </w:pPr>
    <w:rPr>
      <w:sz w:val="22"/>
      <w:lang w:eastAsia="en-US"/>
    </w:rPr>
  </w:style>
  <w:style w:type="paragraph" w:styleId="TOC7">
    <w:name w:val="toc 7"/>
    <w:basedOn w:val="Normal"/>
    <w:next w:val="Normal"/>
    <w:autoRedefine/>
    <w:rsid w:val="005B7A14"/>
    <w:pPr>
      <w:spacing w:before="120" w:after="120"/>
      <w:ind w:left="1320"/>
      <w:jc w:val="left"/>
    </w:pPr>
    <w:rPr>
      <w:sz w:val="22"/>
      <w:lang w:eastAsia="en-US"/>
    </w:rPr>
  </w:style>
  <w:style w:type="paragraph" w:styleId="TOC8">
    <w:name w:val="toc 8"/>
    <w:basedOn w:val="Normal"/>
    <w:next w:val="Normal"/>
    <w:autoRedefine/>
    <w:rsid w:val="005B7A14"/>
    <w:pPr>
      <w:spacing w:before="120" w:after="120"/>
      <w:ind w:left="1540"/>
      <w:jc w:val="left"/>
    </w:pPr>
    <w:rPr>
      <w:sz w:val="22"/>
      <w:lang w:eastAsia="en-US"/>
    </w:rPr>
  </w:style>
  <w:style w:type="paragraph" w:styleId="BodyText3">
    <w:name w:val="Body Text 3"/>
    <w:basedOn w:val="Normal"/>
    <w:link w:val="BodyText3Char"/>
    <w:rsid w:val="005B7A14"/>
    <w:pPr>
      <w:spacing w:before="120" w:after="120"/>
    </w:pPr>
    <w:rPr>
      <w:sz w:val="22"/>
      <w:lang w:eastAsia="en-US"/>
    </w:rPr>
  </w:style>
  <w:style w:type="character" w:customStyle="1" w:styleId="BodyText3Char">
    <w:name w:val="Body Text 3 Char"/>
    <w:basedOn w:val="DefaultParagraphFont"/>
    <w:link w:val="BodyText3"/>
    <w:rsid w:val="005B7A14"/>
    <w:rPr>
      <w:sz w:val="22"/>
      <w:szCs w:val="24"/>
      <w:lang w:val="en-GB" w:eastAsia="en-US"/>
    </w:rPr>
  </w:style>
  <w:style w:type="character" w:customStyle="1" w:styleId="1">
    <w:name w:val="已访问的超链接1"/>
    <w:rsid w:val="005B7A14"/>
    <w:rPr>
      <w:color w:val="800080"/>
      <w:u w:val="single"/>
    </w:rPr>
  </w:style>
  <w:style w:type="paragraph" w:customStyle="1" w:styleId="Para-decision">
    <w:name w:val="Para-decision"/>
    <w:basedOn w:val="Normal"/>
    <w:rsid w:val="005B7A1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lang w:eastAsia="en-US"/>
    </w:rPr>
  </w:style>
  <w:style w:type="character" w:customStyle="1" w:styleId="underline">
    <w:name w:val="underline"/>
    <w:rsid w:val="005B7A14"/>
    <w:rPr>
      <w:rFonts w:ascii="Courier" w:hAnsi="Courier"/>
      <w:sz w:val="20"/>
      <w:u w:val="single"/>
    </w:rPr>
  </w:style>
  <w:style w:type="paragraph" w:customStyle="1" w:styleId="Heading1multiline">
    <w:name w:val="Heading 1 (multiline)"/>
    <w:basedOn w:val="Heading1"/>
    <w:rsid w:val="005B7A14"/>
    <w:pPr>
      <w:ind w:left="1843" w:right="996" w:hanging="567"/>
      <w:jc w:val="left"/>
    </w:pPr>
    <w:rPr>
      <w:rFonts w:eastAsia="SimSun"/>
      <w:b/>
      <w:caps/>
      <w:kern w:val="0"/>
      <w:sz w:val="22"/>
      <w:lang w:eastAsia="en-US"/>
    </w:rPr>
  </w:style>
  <w:style w:type="paragraph" w:customStyle="1" w:styleId="Heading3multiline">
    <w:name w:val="Heading 3 (multiline)"/>
    <w:basedOn w:val="Heading3"/>
    <w:next w:val="Para1"/>
    <w:rsid w:val="005B7A14"/>
    <w:pPr>
      <w:tabs>
        <w:tab w:val="left" w:pos="567"/>
      </w:tabs>
      <w:ind w:left="1418" w:hanging="425"/>
      <w:jc w:val="left"/>
    </w:pPr>
    <w:rPr>
      <w:i/>
      <w:sz w:val="22"/>
      <w:u w:val="none"/>
      <w:lang w:eastAsia="en-US"/>
    </w:rPr>
  </w:style>
  <w:style w:type="paragraph" w:customStyle="1" w:styleId="heading2notforTOC">
    <w:name w:val="heading 2 not for TOC"/>
    <w:basedOn w:val="Heading3"/>
    <w:rsid w:val="005B7A14"/>
    <w:pPr>
      <w:tabs>
        <w:tab w:val="left" w:pos="567"/>
      </w:tabs>
    </w:pPr>
    <w:rPr>
      <w:i/>
      <w:sz w:val="22"/>
      <w:u w:val="none"/>
      <w:lang w:eastAsia="en-US"/>
    </w:rPr>
  </w:style>
  <w:style w:type="paragraph" w:customStyle="1" w:styleId="HEADINGNOTFORTOC">
    <w:name w:val="HEADING (NOT FOR TOC)"/>
    <w:basedOn w:val="Heading1"/>
    <w:next w:val="Heading2"/>
    <w:rsid w:val="005B7A14"/>
    <w:rPr>
      <w:rFonts w:eastAsia="SimSun"/>
      <w:b/>
      <w:caps/>
      <w:kern w:val="0"/>
      <w:sz w:val="22"/>
      <w:lang w:eastAsia="en-US"/>
    </w:rPr>
  </w:style>
  <w:style w:type="character" w:customStyle="1" w:styleId="Heading2Char">
    <w:name w:val="Heading 2 Char"/>
    <w:link w:val="Heading2"/>
    <w:rsid w:val="005B7A14"/>
    <w:rPr>
      <w:b/>
      <w:bCs/>
      <w:i/>
      <w:iCs/>
      <w:kern w:val="24"/>
      <w:sz w:val="24"/>
      <w:szCs w:val="24"/>
      <w:lang w:val="en-GB"/>
    </w:rPr>
  </w:style>
  <w:style w:type="character" w:customStyle="1" w:styleId="Heading4Char">
    <w:name w:val="Heading 4 Char"/>
    <w:link w:val="Heading4"/>
    <w:rsid w:val="005B7A14"/>
    <w:rPr>
      <w:rFonts w:ascii="Times New Roman Bold" w:eastAsia="Arial Unicode MS" w:hAnsi="Times New Roman Bold" w:cs="Arial"/>
      <w:b/>
      <w:bCs/>
      <w:i/>
      <w:iCs/>
      <w:sz w:val="24"/>
      <w:szCs w:val="24"/>
      <w:lang w:val="en-GB"/>
    </w:rPr>
  </w:style>
  <w:style w:type="character" w:customStyle="1" w:styleId="Heading5Char">
    <w:name w:val="Heading 5 Char"/>
    <w:link w:val="Heading5"/>
    <w:rsid w:val="005B7A14"/>
    <w:rPr>
      <w:bCs/>
      <w:i/>
      <w:sz w:val="24"/>
      <w:szCs w:val="26"/>
      <w:lang w:val="en-CA"/>
    </w:rPr>
  </w:style>
  <w:style w:type="character" w:customStyle="1" w:styleId="Heading6Char">
    <w:name w:val="Heading 6 Char"/>
    <w:link w:val="Heading6"/>
    <w:rsid w:val="005B7A14"/>
    <w:rPr>
      <w:sz w:val="24"/>
      <w:szCs w:val="24"/>
      <w:u w:val="single"/>
      <w:lang w:val="en-GB"/>
    </w:rPr>
  </w:style>
  <w:style w:type="character" w:customStyle="1" w:styleId="Heading7Char">
    <w:name w:val="Heading 7 Char"/>
    <w:link w:val="Heading7"/>
    <w:rsid w:val="005B7A14"/>
    <w:rPr>
      <w:rFonts w:ascii="Univers" w:hAnsi="Univers"/>
      <w:b/>
      <w:sz w:val="28"/>
      <w:szCs w:val="24"/>
      <w:lang w:val="en-GB"/>
    </w:rPr>
  </w:style>
  <w:style w:type="character" w:customStyle="1" w:styleId="HeaderChar">
    <w:name w:val="Header Char"/>
    <w:link w:val="Header"/>
    <w:rsid w:val="005B7A14"/>
    <w:rPr>
      <w:sz w:val="24"/>
      <w:lang w:val="en-GB"/>
    </w:rPr>
  </w:style>
  <w:style w:type="paragraph" w:styleId="NormalWeb">
    <w:name w:val="Normal (Web)"/>
    <w:basedOn w:val="Normal"/>
    <w:rsid w:val="005B7A14"/>
    <w:pPr>
      <w:spacing w:before="100" w:beforeAutospacing="1" w:after="100" w:afterAutospacing="1" w:line="255" w:lineRule="atLeast"/>
      <w:jc w:val="left"/>
    </w:pPr>
    <w:rPr>
      <w:rFonts w:ascii="Verdana" w:hAnsi="Verdana"/>
      <w:sz w:val="17"/>
      <w:szCs w:val="17"/>
      <w:lang w:val="en-US" w:eastAsia="en-US"/>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rsid w:val="00F23234"/>
    <w:rPr>
      <w:rFonts w:ascii="SimSun" w:hAnsi="SimSun"/>
      <w:szCs w:val="24"/>
      <w:lang w:val="en-GB"/>
    </w:rPr>
  </w:style>
  <w:style w:type="character" w:customStyle="1" w:styleId="Style1Char">
    <w:name w:val="Style1 Char"/>
    <w:rsid w:val="005B7A14"/>
    <w:rPr>
      <w:rFonts w:ascii="Arial" w:eastAsia="SimSun" w:hAnsi="Arial"/>
      <w:b/>
      <w:bCs/>
      <w:sz w:val="21"/>
      <w:szCs w:val="24"/>
      <w:lang w:val="en-US" w:eastAsia="zh-CN" w:bidi="ar-SA"/>
    </w:rPr>
  </w:style>
  <w:style w:type="paragraph" w:customStyle="1" w:styleId="Style2">
    <w:name w:val="Style2"/>
    <w:basedOn w:val="Normal"/>
    <w:rsid w:val="005B7A14"/>
    <w:pPr>
      <w:jc w:val="center"/>
    </w:pPr>
    <w:rPr>
      <w:rFonts w:ascii="Arial" w:hAnsi="Arial"/>
      <w:b/>
      <w:bCs/>
      <w:sz w:val="21"/>
      <w:lang w:val="en-US"/>
    </w:rPr>
  </w:style>
  <w:style w:type="character" w:customStyle="1" w:styleId="Style2Char">
    <w:name w:val="Style2 Char"/>
    <w:rsid w:val="005B7A14"/>
    <w:rPr>
      <w:rFonts w:ascii="Arial" w:eastAsia="SimSun" w:hAnsi="Arial"/>
      <w:b/>
      <w:bCs/>
      <w:sz w:val="21"/>
      <w:szCs w:val="24"/>
      <w:lang w:val="en-US" w:eastAsia="zh-CN" w:bidi="ar-SA"/>
    </w:rPr>
  </w:style>
  <w:style w:type="table" w:styleId="TableGrid">
    <w:name w:val="Table Grid"/>
    <w:basedOn w:val="TableNormal"/>
    <w:uiPriority w:val="59"/>
    <w:rsid w:val="005B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5B7A14"/>
    <w:pPr>
      <w:tabs>
        <w:tab w:val="left" w:pos="360"/>
      </w:tabs>
      <w:jc w:val="left"/>
    </w:pPr>
    <w:rPr>
      <w:rFonts w:ascii="Arial" w:hAnsi="Arial" w:cs="Arial"/>
      <w:b/>
      <w:bCs/>
      <w:sz w:val="21"/>
      <w:szCs w:val="21"/>
      <w:lang w:val="en-US"/>
    </w:rPr>
  </w:style>
  <w:style w:type="character" w:customStyle="1" w:styleId="BalloonTextChar">
    <w:name w:val="Balloon Text Char"/>
    <w:link w:val="BalloonText"/>
    <w:semiHidden/>
    <w:rsid w:val="005B7A14"/>
    <w:rPr>
      <w:rFonts w:ascii="Tahoma" w:hAnsi="Tahoma" w:cs="Tahoma"/>
      <w:sz w:val="16"/>
      <w:szCs w:val="16"/>
      <w:lang w:val="en-GB" w:eastAsia="en-US"/>
    </w:rPr>
  </w:style>
  <w:style w:type="paragraph" w:customStyle="1" w:styleId="ColorfulList-Accent11">
    <w:name w:val="Colorful List - Accent 11"/>
    <w:basedOn w:val="Normal"/>
    <w:qFormat/>
    <w:rsid w:val="005B7A14"/>
    <w:pPr>
      <w:ind w:left="720"/>
    </w:pPr>
    <w:rPr>
      <w:sz w:val="22"/>
      <w:lang w:eastAsia="en-US"/>
    </w:rPr>
  </w:style>
  <w:style w:type="paragraph" w:styleId="CommentSubject">
    <w:name w:val="annotation subject"/>
    <w:basedOn w:val="CommentText"/>
    <w:next w:val="CommentText"/>
    <w:link w:val="CommentSubjectChar"/>
    <w:unhideWhenUsed/>
    <w:rsid w:val="005B7A14"/>
    <w:pPr>
      <w:jc w:val="both"/>
    </w:pPr>
    <w:rPr>
      <w:sz w:val="22"/>
      <w:lang w:eastAsia="en-US"/>
    </w:rPr>
  </w:style>
  <w:style w:type="character" w:customStyle="1" w:styleId="CommentTextChar">
    <w:name w:val="Comment Text Char"/>
    <w:basedOn w:val="DefaultParagraphFont"/>
    <w:link w:val="CommentText"/>
    <w:uiPriority w:val="99"/>
    <w:semiHidden/>
    <w:rsid w:val="005B7A14"/>
    <w:rPr>
      <w:sz w:val="24"/>
      <w:szCs w:val="24"/>
      <w:lang w:val="en-GB"/>
    </w:rPr>
  </w:style>
  <w:style w:type="character" w:customStyle="1" w:styleId="CommentSubjectChar">
    <w:name w:val="Comment Subject Char"/>
    <w:basedOn w:val="CommentTextChar"/>
    <w:link w:val="CommentSubject"/>
    <w:rsid w:val="005B7A14"/>
    <w:rPr>
      <w:sz w:val="22"/>
      <w:szCs w:val="24"/>
      <w:lang w:val="en-GB" w:eastAsia="en-US"/>
    </w:rPr>
  </w:style>
  <w:style w:type="paragraph" w:customStyle="1" w:styleId="listparagraph">
    <w:name w:val="listparagraph"/>
    <w:basedOn w:val="Normal"/>
    <w:rsid w:val="005B7A14"/>
    <w:pPr>
      <w:spacing w:after="200" w:line="276" w:lineRule="auto"/>
      <w:ind w:left="720"/>
      <w:jc w:val="left"/>
    </w:pPr>
    <w:rPr>
      <w:rFonts w:ascii="Calibri" w:hAnsi="Calibri"/>
      <w:sz w:val="22"/>
      <w:szCs w:val="22"/>
      <w:lang w:val="en-US" w:eastAsia="en-US"/>
    </w:rPr>
  </w:style>
  <w:style w:type="character" w:customStyle="1" w:styleId="BodyTextChar">
    <w:name w:val="Body Text Char"/>
    <w:aliases w:val=" Car Car Car Char, Car Car Char"/>
    <w:link w:val="BodyText"/>
    <w:rsid w:val="005B7A14"/>
    <w:rPr>
      <w:rFonts w:ascii="SimSun"/>
      <w:iCs/>
      <w:kern w:val="24"/>
      <w:sz w:val="24"/>
      <w:szCs w:val="24"/>
      <w:lang w:val="en-GB"/>
    </w:rPr>
  </w:style>
  <w:style w:type="character" w:styleId="Emphasis">
    <w:name w:val="Emphasis"/>
    <w:qFormat/>
    <w:rsid w:val="005B7A14"/>
    <w:rPr>
      <w:i/>
      <w:iCs/>
    </w:rPr>
  </w:style>
  <w:style w:type="paragraph" w:customStyle="1" w:styleId="Default">
    <w:name w:val="Default"/>
    <w:rsid w:val="005B7A14"/>
    <w:pPr>
      <w:autoSpaceDE w:val="0"/>
      <w:autoSpaceDN w:val="0"/>
      <w:adjustRightInd w:val="0"/>
    </w:pPr>
    <w:rPr>
      <w:color w:val="000000"/>
      <w:sz w:val="24"/>
      <w:szCs w:val="24"/>
      <w:lang w:val="en-GB" w:eastAsia="en-GB"/>
    </w:rPr>
  </w:style>
  <w:style w:type="paragraph" w:customStyle="1" w:styleId="CharZchnZchnCharCharChar">
    <w:name w:val="Char Zchn Zchn Char Char Char"/>
    <w:basedOn w:val="Normal"/>
    <w:rsid w:val="005B7A14"/>
    <w:pPr>
      <w:tabs>
        <w:tab w:val="left" w:pos="709"/>
      </w:tabs>
      <w:jc w:val="left"/>
    </w:pPr>
    <w:rPr>
      <w:rFonts w:ascii="Tahoma" w:hAnsi="Tahoma"/>
      <w:lang w:val="pl-PL" w:eastAsia="pl-PL"/>
    </w:rPr>
  </w:style>
  <w:style w:type="character" w:customStyle="1" w:styleId="StyleFootnoteReferenceComplex11pt">
    <w:name w:val="Style Footnote Reference + (Complex) 11 pt"/>
    <w:rsid w:val="005B7A14"/>
    <w:rPr>
      <w:sz w:val="22"/>
      <w:szCs w:val="22"/>
      <w:u w:val="none"/>
      <w:vertAlign w:val="superscript"/>
    </w:rPr>
  </w:style>
  <w:style w:type="character" w:customStyle="1" w:styleId="HEADINGChar">
    <w:name w:val="HEADING Char"/>
    <w:link w:val="HEADING"/>
    <w:rsid w:val="005B7A14"/>
    <w:rPr>
      <w:sz w:val="22"/>
      <w:szCs w:val="22"/>
      <w:lang w:val="en-GB" w:eastAsia="en-US"/>
    </w:rPr>
  </w:style>
  <w:style w:type="paragraph" w:customStyle="1" w:styleId="ColorfulList-Accent12">
    <w:name w:val="Colorful List - Accent 12"/>
    <w:basedOn w:val="Normal"/>
    <w:uiPriority w:val="34"/>
    <w:qFormat/>
    <w:rsid w:val="005B7A14"/>
    <w:pPr>
      <w:ind w:left="720"/>
    </w:pPr>
    <w:rPr>
      <w:sz w:val="22"/>
      <w:lang w:eastAsia="en-US"/>
    </w:rPr>
  </w:style>
  <w:style w:type="character" w:customStyle="1" w:styleId="Para1Char">
    <w:name w:val="Para1 Char"/>
    <w:link w:val="Para1"/>
    <w:rsid w:val="005B7A14"/>
    <w:rPr>
      <w:sz w:val="22"/>
      <w:szCs w:val="22"/>
      <w:lang w:val="en-GB" w:eastAsia="en-US"/>
    </w:rPr>
  </w:style>
  <w:style w:type="paragraph" w:customStyle="1" w:styleId="1-21">
    <w:name w:val="中等深浅网格 1 - 强调文字颜色 21"/>
    <w:basedOn w:val="Normal"/>
    <w:uiPriority w:val="34"/>
    <w:qFormat/>
    <w:rsid w:val="005B7A14"/>
    <w:pPr>
      <w:ind w:left="720"/>
      <w:contextualSpacing/>
    </w:pPr>
    <w:rPr>
      <w:sz w:val="22"/>
      <w:lang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uiPriority w:val="99"/>
    <w:semiHidden/>
    <w:locked/>
    <w:rsid w:val="005B7A14"/>
    <w:rPr>
      <w:rFonts w:cs="Angsana New"/>
      <w:sz w:val="18"/>
      <w:szCs w:val="24"/>
      <w:lang w:val="en-GB" w:eastAsia="en-US"/>
    </w:rPr>
  </w:style>
  <w:style w:type="character" w:customStyle="1" w:styleId="Heading1Char">
    <w:name w:val="Heading 1 Char"/>
    <w:link w:val="Heading1"/>
    <w:rsid w:val="005B7A14"/>
    <w:rPr>
      <w:rFonts w:eastAsia="SimHei"/>
      <w:kern w:val="24"/>
      <w:sz w:val="24"/>
      <w:szCs w:val="24"/>
      <w:lang w:val="en-GB"/>
    </w:rPr>
  </w:style>
  <w:style w:type="character" w:styleId="LineNumber">
    <w:name w:val="line number"/>
    <w:rsid w:val="005B7A14"/>
  </w:style>
  <w:style w:type="character" w:customStyle="1" w:styleId="apple-converted-space">
    <w:name w:val="apple-converted-space"/>
    <w:basedOn w:val="DefaultParagraphFont"/>
    <w:rsid w:val="005B7A14"/>
  </w:style>
  <w:style w:type="character" w:customStyle="1" w:styleId="10">
    <w:name w:val="未处理的提及1"/>
    <w:basedOn w:val="DefaultParagraphFont"/>
    <w:uiPriority w:val="99"/>
    <w:semiHidden/>
    <w:unhideWhenUsed/>
    <w:rsid w:val="00A45B39"/>
    <w:rPr>
      <w:color w:val="808080"/>
      <w:shd w:val="clear" w:color="auto" w:fill="E6E6E6"/>
    </w:rPr>
  </w:style>
  <w:style w:type="paragraph" w:styleId="HTMLPreformatted">
    <w:name w:val="HTML Preformatted"/>
    <w:basedOn w:val="Normal"/>
    <w:link w:val="HTMLPreformattedChar"/>
    <w:uiPriority w:val="99"/>
    <w:unhideWhenUsed/>
    <w:rsid w:val="000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62C9C"/>
    <w:rPr>
      <w:rFonts w:ascii="Courier New" w:eastAsia="Times New Roman" w:hAnsi="Courier New" w:cs="Courier New"/>
    </w:rPr>
  </w:style>
  <w:style w:type="character" w:customStyle="1" w:styleId="style21">
    <w:name w:val="style21"/>
    <w:basedOn w:val="DefaultParagraphFont"/>
    <w:rsid w:val="00115538"/>
    <w:rPr>
      <w:b w:val="0"/>
      <w:bCs w:val="0"/>
      <w:i w:val="0"/>
      <w:iCs w:val="0"/>
      <w:color w:val="000080"/>
      <w:sz w:val="24"/>
      <w:szCs w:val="24"/>
    </w:rPr>
  </w:style>
  <w:style w:type="character" w:customStyle="1" w:styleId="st">
    <w:name w:val="st"/>
    <w:basedOn w:val="DefaultParagraphFont"/>
    <w:rsid w:val="003F2EC5"/>
  </w:style>
  <w:style w:type="paragraph" w:styleId="ListParagraph0">
    <w:name w:val="List Paragraph"/>
    <w:basedOn w:val="Normal"/>
    <w:uiPriority w:val="34"/>
    <w:qFormat/>
    <w:rsid w:val="007C6D25"/>
    <w:pPr>
      <w:ind w:firstLineChars="200" w:firstLine="420"/>
    </w:pPr>
  </w:style>
  <w:style w:type="character" w:customStyle="1" w:styleId="UnresolvedMention">
    <w:name w:val="Unresolved Mention"/>
    <w:basedOn w:val="DefaultParagraphFont"/>
    <w:uiPriority w:val="99"/>
    <w:semiHidden/>
    <w:unhideWhenUsed/>
    <w:rsid w:val="002E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6043">
      <w:bodyDiv w:val="1"/>
      <w:marLeft w:val="0"/>
      <w:marRight w:val="0"/>
      <w:marTop w:val="0"/>
      <w:marBottom w:val="0"/>
      <w:divBdr>
        <w:top w:val="none" w:sz="0" w:space="0" w:color="auto"/>
        <w:left w:val="none" w:sz="0" w:space="0" w:color="auto"/>
        <w:bottom w:val="none" w:sz="0" w:space="0" w:color="auto"/>
        <w:right w:val="none" w:sz="0" w:space="0" w:color="auto"/>
      </w:divBdr>
    </w:div>
    <w:div w:id="191382943">
      <w:bodyDiv w:val="1"/>
      <w:marLeft w:val="0"/>
      <w:marRight w:val="0"/>
      <w:marTop w:val="0"/>
      <w:marBottom w:val="0"/>
      <w:divBdr>
        <w:top w:val="none" w:sz="0" w:space="0" w:color="auto"/>
        <w:left w:val="none" w:sz="0" w:space="0" w:color="auto"/>
        <w:bottom w:val="none" w:sz="0" w:space="0" w:color="auto"/>
        <w:right w:val="none" w:sz="0" w:space="0" w:color="auto"/>
      </w:divBdr>
      <w:divsChild>
        <w:div w:id="775364594">
          <w:marLeft w:val="0"/>
          <w:marRight w:val="0"/>
          <w:marTop w:val="0"/>
          <w:marBottom w:val="0"/>
          <w:divBdr>
            <w:top w:val="none" w:sz="0" w:space="0" w:color="auto"/>
            <w:left w:val="none" w:sz="0" w:space="0" w:color="auto"/>
            <w:bottom w:val="none" w:sz="0" w:space="0" w:color="auto"/>
            <w:right w:val="none" w:sz="0" w:space="0" w:color="auto"/>
          </w:divBdr>
          <w:divsChild>
            <w:div w:id="1657302605">
              <w:marLeft w:val="0"/>
              <w:marRight w:val="0"/>
              <w:marTop w:val="0"/>
              <w:marBottom w:val="0"/>
              <w:divBdr>
                <w:top w:val="none" w:sz="0" w:space="0" w:color="auto"/>
                <w:left w:val="none" w:sz="0" w:space="0" w:color="auto"/>
                <w:bottom w:val="none" w:sz="0" w:space="0" w:color="auto"/>
                <w:right w:val="none" w:sz="0" w:space="0" w:color="auto"/>
              </w:divBdr>
              <w:divsChild>
                <w:div w:id="73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2568">
      <w:bodyDiv w:val="1"/>
      <w:marLeft w:val="0"/>
      <w:marRight w:val="0"/>
      <w:marTop w:val="0"/>
      <w:marBottom w:val="0"/>
      <w:divBdr>
        <w:top w:val="none" w:sz="0" w:space="0" w:color="auto"/>
        <w:left w:val="none" w:sz="0" w:space="0" w:color="auto"/>
        <w:bottom w:val="none" w:sz="0" w:space="0" w:color="auto"/>
        <w:right w:val="none" w:sz="0" w:space="0" w:color="auto"/>
      </w:divBdr>
    </w:div>
    <w:div w:id="240677496">
      <w:bodyDiv w:val="1"/>
      <w:marLeft w:val="0"/>
      <w:marRight w:val="0"/>
      <w:marTop w:val="0"/>
      <w:marBottom w:val="0"/>
      <w:divBdr>
        <w:top w:val="none" w:sz="0" w:space="0" w:color="auto"/>
        <w:left w:val="none" w:sz="0" w:space="0" w:color="auto"/>
        <w:bottom w:val="none" w:sz="0" w:space="0" w:color="auto"/>
        <w:right w:val="none" w:sz="0" w:space="0" w:color="auto"/>
      </w:divBdr>
      <w:divsChild>
        <w:div w:id="828403887">
          <w:marLeft w:val="0"/>
          <w:marRight w:val="0"/>
          <w:marTop w:val="0"/>
          <w:marBottom w:val="0"/>
          <w:divBdr>
            <w:top w:val="none" w:sz="0" w:space="0" w:color="auto"/>
            <w:left w:val="none" w:sz="0" w:space="0" w:color="auto"/>
            <w:bottom w:val="none" w:sz="0" w:space="0" w:color="auto"/>
            <w:right w:val="none" w:sz="0" w:space="0" w:color="auto"/>
          </w:divBdr>
          <w:divsChild>
            <w:div w:id="685061969">
              <w:marLeft w:val="0"/>
              <w:marRight w:val="0"/>
              <w:marTop w:val="0"/>
              <w:marBottom w:val="0"/>
              <w:divBdr>
                <w:top w:val="none" w:sz="0" w:space="0" w:color="auto"/>
                <w:left w:val="none" w:sz="0" w:space="0" w:color="auto"/>
                <w:bottom w:val="none" w:sz="0" w:space="0" w:color="auto"/>
                <w:right w:val="none" w:sz="0" w:space="0" w:color="auto"/>
              </w:divBdr>
              <w:divsChild>
                <w:div w:id="545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348">
      <w:bodyDiv w:val="1"/>
      <w:marLeft w:val="0"/>
      <w:marRight w:val="0"/>
      <w:marTop w:val="0"/>
      <w:marBottom w:val="0"/>
      <w:divBdr>
        <w:top w:val="none" w:sz="0" w:space="0" w:color="auto"/>
        <w:left w:val="none" w:sz="0" w:space="0" w:color="auto"/>
        <w:bottom w:val="none" w:sz="0" w:space="0" w:color="auto"/>
        <w:right w:val="none" w:sz="0" w:space="0" w:color="auto"/>
      </w:divBdr>
    </w:div>
    <w:div w:id="371854034">
      <w:bodyDiv w:val="1"/>
      <w:marLeft w:val="0"/>
      <w:marRight w:val="0"/>
      <w:marTop w:val="0"/>
      <w:marBottom w:val="0"/>
      <w:divBdr>
        <w:top w:val="none" w:sz="0" w:space="0" w:color="auto"/>
        <w:left w:val="none" w:sz="0" w:space="0" w:color="auto"/>
        <w:bottom w:val="none" w:sz="0" w:space="0" w:color="auto"/>
        <w:right w:val="none" w:sz="0" w:space="0" w:color="auto"/>
      </w:divBdr>
    </w:div>
    <w:div w:id="503281527">
      <w:bodyDiv w:val="1"/>
      <w:marLeft w:val="0"/>
      <w:marRight w:val="0"/>
      <w:marTop w:val="0"/>
      <w:marBottom w:val="0"/>
      <w:divBdr>
        <w:top w:val="none" w:sz="0" w:space="0" w:color="auto"/>
        <w:left w:val="none" w:sz="0" w:space="0" w:color="auto"/>
        <w:bottom w:val="none" w:sz="0" w:space="0" w:color="auto"/>
        <w:right w:val="none" w:sz="0" w:space="0" w:color="auto"/>
      </w:divBdr>
    </w:div>
    <w:div w:id="524371823">
      <w:bodyDiv w:val="1"/>
      <w:marLeft w:val="0"/>
      <w:marRight w:val="0"/>
      <w:marTop w:val="0"/>
      <w:marBottom w:val="0"/>
      <w:divBdr>
        <w:top w:val="none" w:sz="0" w:space="0" w:color="auto"/>
        <w:left w:val="none" w:sz="0" w:space="0" w:color="auto"/>
        <w:bottom w:val="none" w:sz="0" w:space="0" w:color="auto"/>
        <w:right w:val="none" w:sz="0" w:space="0" w:color="auto"/>
      </w:divBdr>
    </w:div>
    <w:div w:id="542134537">
      <w:bodyDiv w:val="1"/>
      <w:marLeft w:val="0"/>
      <w:marRight w:val="0"/>
      <w:marTop w:val="0"/>
      <w:marBottom w:val="0"/>
      <w:divBdr>
        <w:top w:val="none" w:sz="0" w:space="0" w:color="auto"/>
        <w:left w:val="none" w:sz="0" w:space="0" w:color="auto"/>
        <w:bottom w:val="none" w:sz="0" w:space="0" w:color="auto"/>
        <w:right w:val="none" w:sz="0" w:space="0" w:color="auto"/>
      </w:divBdr>
      <w:divsChild>
        <w:div w:id="362904519">
          <w:marLeft w:val="0"/>
          <w:marRight w:val="0"/>
          <w:marTop w:val="0"/>
          <w:marBottom w:val="0"/>
          <w:divBdr>
            <w:top w:val="none" w:sz="0" w:space="0" w:color="auto"/>
            <w:left w:val="none" w:sz="0" w:space="0" w:color="auto"/>
            <w:bottom w:val="none" w:sz="0" w:space="0" w:color="auto"/>
            <w:right w:val="none" w:sz="0" w:space="0" w:color="auto"/>
          </w:divBdr>
          <w:divsChild>
            <w:div w:id="452553579">
              <w:marLeft w:val="0"/>
              <w:marRight w:val="0"/>
              <w:marTop w:val="0"/>
              <w:marBottom w:val="0"/>
              <w:divBdr>
                <w:top w:val="none" w:sz="0" w:space="0" w:color="auto"/>
                <w:left w:val="none" w:sz="0" w:space="0" w:color="auto"/>
                <w:bottom w:val="none" w:sz="0" w:space="0" w:color="auto"/>
                <w:right w:val="none" w:sz="0" w:space="0" w:color="auto"/>
              </w:divBdr>
              <w:divsChild>
                <w:div w:id="192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2377">
      <w:bodyDiv w:val="1"/>
      <w:marLeft w:val="0"/>
      <w:marRight w:val="0"/>
      <w:marTop w:val="0"/>
      <w:marBottom w:val="0"/>
      <w:divBdr>
        <w:top w:val="none" w:sz="0" w:space="0" w:color="auto"/>
        <w:left w:val="none" w:sz="0" w:space="0" w:color="auto"/>
        <w:bottom w:val="none" w:sz="0" w:space="0" w:color="auto"/>
        <w:right w:val="none" w:sz="0" w:space="0" w:color="auto"/>
      </w:divBdr>
      <w:divsChild>
        <w:div w:id="2068608760">
          <w:marLeft w:val="0"/>
          <w:marRight w:val="0"/>
          <w:marTop w:val="0"/>
          <w:marBottom w:val="0"/>
          <w:divBdr>
            <w:top w:val="none" w:sz="0" w:space="0" w:color="auto"/>
            <w:left w:val="none" w:sz="0" w:space="0" w:color="auto"/>
            <w:bottom w:val="none" w:sz="0" w:space="0" w:color="auto"/>
            <w:right w:val="none" w:sz="0" w:space="0" w:color="auto"/>
          </w:divBdr>
          <w:divsChild>
            <w:div w:id="227689837">
              <w:marLeft w:val="0"/>
              <w:marRight w:val="0"/>
              <w:marTop w:val="0"/>
              <w:marBottom w:val="0"/>
              <w:divBdr>
                <w:top w:val="none" w:sz="0" w:space="0" w:color="auto"/>
                <w:left w:val="none" w:sz="0" w:space="0" w:color="auto"/>
                <w:bottom w:val="none" w:sz="0" w:space="0" w:color="auto"/>
                <w:right w:val="none" w:sz="0" w:space="0" w:color="auto"/>
              </w:divBdr>
              <w:divsChild>
                <w:div w:id="19430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397">
      <w:bodyDiv w:val="1"/>
      <w:marLeft w:val="0"/>
      <w:marRight w:val="0"/>
      <w:marTop w:val="0"/>
      <w:marBottom w:val="0"/>
      <w:divBdr>
        <w:top w:val="none" w:sz="0" w:space="0" w:color="auto"/>
        <w:left w:val="none" w:sz="0" w:space="0" w:color="auto"/>
        <w:bottom w:val="none" w:sz="0" w:space="0" w:color="auto"/>
        <w:right w:val="none" w:sz="0" w:space="0" w:color="auto"/>
      </w:divBdr>
      <w:divsChild>
        <w:div w:id="1589190045">
          <w:marLeft w:val="0"/>
          <w:marRight w:val="0"/>
          <w:marTop w:val="0"/>
          <w:marBottom w:val="0"/>
          <w:divBdr>
            <w:top w:val="none" w:sz="0" w:space="0" w:color="auto"/>
            <w:left w:val="none" w:sz="0" w:space="0" w:color="auto"/>
            <w:bottom w:val="none" w:sz="0" w:space="0" w:color="auto"/>
            <w:right w:val="none" w:sz="0" w:space="0" w:color="auto"/>
          </w:divBdr>
          <w:divsChild>
            <w:div w:id="1563327416">
              <w:marLeft w:val="0"/>
              <w:marRight w:val="0"/>
              <w:marTop w:val="0"/>
              <w:marBottom w:val="0"/>
              <w:divBdr>
                <w:top w:val="none" w:sz="0" w:space="0" w:color="auto"/>
                <w:left w:val="none" w:sz="0" w:space="0" w:color="auto"/>
                <w:bottom w:val="none" w:sz="0" w:space="0" w:color="auto"/>
                <w:right w:val="none" w:sz="0" w:space="0" w:color="auto"/>
              </w:divBdr>
              <w:divsChild>
                <w:div w:id="10856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3312">
      <w:bodyDiv w:val="1"/>
      <w:marLeft w:val="0"/>
      <w:marRight w:val="0"/>
      <w:marTop w:val="0"/>
      <w:marBottom w:val="0"/>
      <w:divBdr>
        <w:top w:val="none" w:sz="0" w:space="0" w:color="auto"/>
        <w:left w:val="none" w:sz="0" w:space="0" w:color="auto"/>
        <w:bottom w:val="none" w:sz="0" w:space="0" w:color="auto"/>
        <w:right w:val="none" w:sz="0" w:space="0" w:color="auto"/>
      </w:divBdr>
    </w:div>
    <w:div w:id="699474033">
      <w:bodyDiv w:val="1"/>
      <w:marLeft w:val="0"/>
      <w:marRight w:val="0"/>
      <w:marTop w:val="0"/>
      <w:marBottom w:val="0"/>
      <w:divBdr>
        <w:top w:val="none" w:sz="0" w:space="0" w:color="auto"/>
        <w:left w:val="none" w:sz="0" w:space="0" w:color="auto"/>
        <w:bottom w:val="none" w:sz="0" w:space="0" w:color="auto"/>
        <w:right w:val="none" w:sz="0" w:space="0" w:color="auto"/>
      </w:divBdr>
      <w:divsChild>
        <w:div w:id="2087923256">
          <w:marLeft w:val="0"/>
          <w:marRight w:val="0"/>
          <w:marTop w:val="0"/>
          <w:marBottom w:val="0"/>
          <w:divBdr>
            <w:top w:val="none" w:sz="0" w:space="0" w:color="auto"/>
            <w:left w:val="none" w:sz="0" w:space="0" w:color="auto"/>
            <w:bottom w:val="none" w:sz="0" w:space="0" w:color="auto"/>
            <w:right w:val="none" w:sz="0" w:space="0" w:color="auto"/>
          </w:divBdr>
          <w:divsChild>
            <w:div w:id="135149455">
              <w:marLeft w:val="0"/>
              <w:marRight w:val="0"/>
              <w:marTop w:val="0"/>
              <w:marBottom w:val="0"/>
              <w:divBdr>
                <w:top w:val="none" w:sz="0" w:space="0" w:color="auto"/>
                <w:left w:val="none" w:sz="0" w:space="0" w:color="auto"/>
                <w:bottom w:val="none" w:sz="0" w:space="0" w:color="auto"/>
                <w:right w:val="none" w:sz="0" w:space="0" w:color="auto"/>
              </w:divBdr>
              <w:divsChild>
                <w:div w:id="17836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6498">
      <w:bodyDiv w:val="1"/>
      <w:marLeft w:val="0"/>
      <w:marRight w:val="0"/>
      <w:marTop w:val="0"/>
      <w:marBottom w:val="0"/>
      <w:divBdr>
        <w:top w:val="none" w:sz="0" w:space="0" w:color="auto"/>
        <w:left w:val="none" w:sz="0" w:space="0" w:color="auto"/>
        <w:bottom w:val="none" w:sz="0" w:space="0" w:color="auto"/>
        <w:right w:val="none" w:sz="0" w:space="0" w:color="auto"/>
      </w:divBdr>
    </w:div>
    <w:div w:id="737242266">
      <w:bodyDiv w:val="1"/>
      <w:marLeft w:val="0"/>
      <w:marRight w:val="0"/>
      <w:marTop w:val="0"/>
      <w:marBottom w:val="0"/>
      <w:divBdr>
        <w:top w:val="none" w:sz="0" w:space="0" w:color="auto"/>
        <w:left w:val="none" w:sz="0" w:space="0" w:color="auto"/>
        <w:bottom w:val="none" w:sz="0" w:space="0" w:color="auto"/>
        <w:right w:val="none" w:sz="0" w:space="0" w:color="auto"/>
      </w:divBdr>
      <w:divsChild>
        <w:div w:id="607393051">
          <w:marLeft w:val="0"/>
          <w:marRight w:val="0"/>
          <w:marTop w:val="0"/>
          <w:marBottom w:val="0"/>
          <w:divBdr>
            <w:top w:val="none" w:sz="0" w:space="0" w:color="auto"/>
            <w:left w:val="none" w:sz="0" w:space="0" w:color="auto"/>
            <w:bottom w:val="none" w:sz="0" w:space="0" w:color="auto"/>
            <w:right w:val="none" w:sz="0" w:space="0" w:color="auto"/>
          </w:divBdr>
          <w:divsChild>
            <w:div w:id="613680032">
              <w:marLeft w:val="0"/>
              <w:marRight w:val="0"/>
              <w:marTop w:val="0"/>
              <w:marBottom w:val="0"/>
              <w:divBdr>
                <w:top w:val="none" w:sz="0" w:space="0" w:color="auto"/>
                <w:left w:val="none" w:sz="0" w:space="0" w:color="auto"/>
                <w:bottom w:val="none" w:sz="0" w:space="0" w:color="auto"/>
                <w:right w:val="none" w:sz="0" w:space="0" w:color="auto"/>
              </w:divBdr>
              <w:divsChild>
                <w:div w:id="15274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9579">
      <w:bodyDiv w:val="1"/>
      <w:marLeft w:val="0"/>
      <w:marRight w:val="0"/>
      <w:marTop w:val="0"/>
      <w:marBottom w:val="0"/>
      <w:divBdr>
        <w:top w:val="none" w:sz="0" w:space="0" w:color="auto"/>
        <w:left w:val="none" w:sz="0" w:space="0" w:color="auto"/>
        <w:bottom w:val="none" w:sz="0" w:space="0" w:color="auto"/>
        <w:right w:val="none" w:sz="0" w:space="0" w:color="auto"/>
      </w:divBdr>
      <w:divsChild>
        <w:div w:id="449475476">
          <w:marLeft w:val="0"/>
          <w:marRight w:val="0"/>
          <w:marTop w:val="0"/>
          <w:marBottom w:val="0"/>
          <w:divBdr>
            <w:top w:val="none" w:sz="0" w:space="0" w:color="auto"/>
            <w:left w:val="none" w:sz="0" w:space="0" w:color="auto"/>
            <w:bottom w:val="none" w:sz="0" w:space="0" w:color="auto"/>
            <w:right w:val="none" w:sz="0" w:space="0" w:color="auto"/>
          </w:divBdr>
          <w:divsChild>
            <w:div w:id="1090589408">
              <w:marLeft w:val="0"/>
              <w:marRight w:val="0"/>
              <w:marTop w:val="0"/>
              <w:marBottom w:val="0"/>
              <w:divBdr>
                <w:top w:val="none" w:sz="0" w:space="0" w:color="auto"/>
                <w:left w:val="none" w:sz="0" w:space="0" w:color="auto"/>
                <w:bottom w:val="none" w:sz="0" w:space="0" w:color="auto"/>
                <w:right w:val="none" w:sz="0" w:space="0" w:color="auto"/>
              </w:divBdr>
              <w:divsChild>
                <w:div w:id="790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09020">
      <w:bodyDiv w:val="1"/>
      <w:marLeft w:val="0"/>
      <w:marRight w:val="0"/>
      <w:marTop w:val="0"/>
      <w:marBottom w:val="0"/>
      <w:divBdr>
        <w:top w:val="none" w:sz="0" w:space="0" w:color="auto"/>
        <w:left w:val="none" w:sz="0" w:space="0" w:color="auto"/>
        <w:bottom w:val="none" w:sz="0" w:space="0" w:color="auto"/>
        <w:right w:val="none" w:sz="0" w:space="0" w:color="auto"/>
      </w:divBdr>
    </w:div>
    <w:div w:id="891845203">
      <w:bodyDiv w:val="1"/>
      <w:marLeft w:val="0"/>
      <w:marRight w:val="0"/>
      <w:marTop w:val="0"/>
      <w:marBottom w:val="0"/>
      <w:divBdr>
        <w:top w:val="none" w:sz="0" w:space="0" w:color="auto"/>
        <w:left w:val="none" w:sz="0" w:space="0" w:color="auto"/>
        <w:bottom w:val="none" w:sz="0" w:space="0" w:color="auto"/>
        <w:right w:val="none" w:sz="0" w:space="0" w:color="auto"/>
      </w:divBdr>
    </w:div>
    <w:div w:id="957613278">
      <w:bodyDiv w:val="1"/>
      <w:marLeft w:val="0"/>
      <w:marRight w:val="0"/>
      <w:marTop w:val="0"/>
      <w:marBottom w:val="0"/>
      <w:divBdr>
        <w:top w:val="none" w:sz="0" w:space="0" w:color="auto"/>
        <w:left w:val="none" w:sz="0" w:space="0" w:color="auto"/>
        <w:bottom w:val="none" w:sz="0" w:space="0" w:color="auto"/>
        <w:right w:val="none" w:sz="0" w:space="0" w:color="auto"/>
      </w:divBdr>
    </w:div>
    <w:div w:id="981814145">
      <w:bodyDiv w:val="1"/>
      <w:marLeft w:val="0"/>
      <w:marRight w:val="0"/>
      <w:marTop w:val="0"/>
      <w:marBottom w:val="0"/>
      <w:divBdr>
        <w:top w:val="none" w:sz="0" w:space="0" w:color="auto"/>
        <w:left w:val="none" w:sz="0" w:space="0" w:color="auto"/>
        <w:bottom w:val="none" w:sz="0" w:space="0" w:color="auto"/>
        <w:right w:val="none" w:sz="0" w:space="0" w:color="auto"/>
      </w:divBdr>
    </w:div>
    <w:div w:id="1003624953">
      <w:bodyDiv w:val="1"/>
      <w:marLeft w:val="0"/>
      <w:marRight w:val="0"/>
      <w:marTop w:val="0"/>
      <w:marBottom w:val="0"/>
      <w:divBdr>
        <w:top w:val="none" w:sz="0" w:space="0" w:color="auto"/>
        <w:left w:val="none" w:sz="0" w:space="0" w:color="auto"/>
        <w:bottom w:val="none" w:sz="0" w:space="0" w:color="auto"/>
        <w:right w:val="none" w:sz="0" w:space="0" w:color="auto"/>
      </w:divBdr>
      <w:divsChild>
        <w:div w:id="2016760662">
          <w:marLeft w:val="0"/>
          <w:marRight w:val="0"/>
          <w:marTop w:val="0"/>
          <w:marBottom w:val="0"/>
          <w:divBdr>
            <w:top w:val="none" w:sz="0" w:space="0" w:color="auto"/>
            <w:left w:val="none" w:sz="0" w:space="0" w:color="auto"/>
            <w:bottom w:val="none" w:sz="0" w:space="0" w:color="auto"/>
            <w:right w:val="none" w:sz="0" w:space="0" w:color="auto"/>
          </w:divBdr>
          <w:divsChild>
            <w:div w:id="1449357009">
              <w:marLeft w:val="0"/>
              <w:marRight w:val="0"/>
              <w:marTop w:val="0"/>
              <w:marBottom w:val="0"/>
              <w:divBdr>
                <w:top w:val="none" w:sz="0" w:space="0" w:color="auto"/>
                <w:left w:val="none" w:sz="0" w:space="0" w:color="auto"/>
                <w:bottom w:val="none" w:sz="0" w:space="0" w:color="auto"/>
                <w:right w:val="none" w:sz="0" w:space="0" w:color="auto"/>
              </w:divBdr>
              <w:divsChild>
                <w:div w:id="12315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9026">
      <w:bodyDiv w:val="1"/>
      <w:marLeft w:val="0"/>
      <w:marRight w:val="0"/>
      <w:marTop w:val="0"/>
      <w:marBottom w:val="0"/>
      <w:divBdr>
        <w:top w:val="none" w:sz="0" w:space="0" w:color="auto"/>
        <w:left w:val="none" w:sz="0" w:space="0" w:color="auto"/>
        <w:bottom w:val="none" w:sz="0" w:space="0" w:color="auto"/>
        <w:right w:val="none" w:sz="0" w:space="0" w:color="auto"/>
      </w:divBdr>
      <w:divsChild>
        <w:div w:id="1254245269">
          <w:marLeft w:val="0"/>
          <w:marRight w:val="0"/>
          <w:marTop w:val="0"/>
          <w:marBottom w:val="0"/>
          <w:divBdr>
            <w:top w:val="none" w:sz="0" w:space="0" w:color="auto"/>
            <w:left w:val="none" w:sz="0" w:space="0" w:color="auto"/>
            <w:bottom w:val="none" w:sz="0" w:space="0" w:color="auto"/>
            <w:right w:val="none" w:sz="0" w:space="0" w:color="auto"/>
          </w:divBdr>
          <w:divsChild>
            <w:div w:id="2052875183">
              <w:marLeft w:val="0"/>
              <w:marRight w:val="0"/>
              <w:marTop w:val="0"/>
              <w:marBottom w:val="0"/>
              <w:divBdr>
                <w:top w:val="none" w:sz="0" w:space="0" w:color="auto"/>
                <w:left w:val="none" w:sz="0" w:space="0" w:color="auto"/>
                <w:bottom w:val="none" w:sz="0" w:space="0" w:color="auto"/>
                <w:right w:val="none" w:sz="0" w:space="0" w:color="auto"/>
              </w:divBdr>
              <w:divsChild>
                <w:div w:id="829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05283">
      <w:bodyDiv w:val="1"/>
      <w:marLeft w:val="0"/>
      <w:marRight w:val="0"/>
      <w:marTop w:val="0"/>
      <w:marBottom w:val="0"/>
      <w:divBdr>
        <w:top w:val="none" w:sz="0" w:space="0" w:color="auto"/>
        <w:left w:val="none" w:sz="0" w:space="0" w:color="auto"/>
        <w:bottom w:val="none" w:sz="0" w:space="0" w:color="auto"/>
        <w:right w:val="none" w:sz="0" w:space="0" w:color="auto"/>
      </w:divBdr>
    </w:div>
    <w:div w:id="1163743618">
      <w:bodyDiv w:val="1"/>
      <w:marLeft w:val="0"/>
      <w:marRight w:val="0"/>
      <w:marTop w:val="0"/>
      <w:marBottom w:val="0"/>
      <w:divBdr>
        <w:top w:val="none" w:sz="0" w:space="0" w:color="auto"/>
        <w:left w:val="none" w:sz="0" w:space="0" w:color="auto"/>
        <w:bottom w:val="none" w:sz="0" w:space="0" w:color="auto"/>
        <w:right w:val="none" w:sz="0" w:space="0" w:color="auto"/>
      </w:divBdr>
      <w:divsChild>
        <w:div w:id="1263295576">
          <w:marLeft w:val="0"/>
          <w:marRight w:val="0"/>
          <w:marTop w:val="0"/>
          <w:marBottom w:val="0"/>
          <w:divBdr>
            <w:top w:val="none" w:sz="0" w:space="0" w:color="auto"/>
            <w:left w:val="none" w:sz="0" w:space="0" w:color="auto"/>
            <w:bottom w:val="none" w:sz="0" w:space="0" w:color="auto"/>
            <w:right w:val="none" w:sz="0" w:space="0" w:color="auto"/>
          </w:divBdr>
          <w:divsChild>
            <w:div w:id="2110150784">
              <w:marLeft w:val="0"/>
              <w:marRight w:val="0"/>
              <w:marTop w:val="0"/>
              <w:marBottom w:val="0"/>
              <w:divBdr>
                <w:top w:val="none" w:sz="0" w:space="0" w:color="auto"/>
                <w:left w:val="none" w:sz="0" w:space="0" w:color="auto"/>
                <w:bottom w:val="none" w:sz="0" w:space="0" w:color="auto"/>
                <w:right w:val="none" w:sz="0" w:space="0" w:color="auto"/>
              </w:divBdr>
              <w:divsChild>
                <w:div w:id="176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3996">
      <w:bodyDiv w:val="1"/>
      <w:marLeft w:val="0"/>
      <w:marRight w:val="0"/>
      <w:marTop w:val="0"/>
      <w:marBottom w:val="0"/>
      <w:divBdr>
        <w:top w:val="none" w:sz="0" w:space="0" w:color="auto"/>
        <w:left w:val="none" w:sz="0" w:space="0" w:color="auto"/>
        <w:bottom w:val="none" w:sz="0" w:space="0" w:color="auto"/>
        <w:right w:val="none" w:sz="0" w:space="0" w:color="auto"/>
      </w:divBdr>
      <w:divsChild>
        <w:div w:id="256796468">
          <w:marLeft w:val="0"/>
          <w:marRight w:val="0"/>
          <w:marTop w:val="0"/>
          <w:marBottom w:val="0"/>
          <w:divBdr>
            <w:top w:val="none" w:sz="0" w:space="0" w:color="auto"/>
            <w:left w:val="none" w:sz="0" w:space="0" w:color="auto"/>
            <w:bottom w:val="none" w:sz="0" w:space="0" w:color="auto"/>
            <w:right w:val="none" w:sz="0" w:space="0" w:color="auto"/>
          </w:divBdr>
          <w:divsChild>
            <w:div w:id="264967767">
              <w:marLeft w:val="0"/>
              <w:marRight w:val="0"/>
              <w:marTop w:val="0"/>
              <w:marBottom w:val="0"/>
              <w:divBdr>
                <w:top w:val="none" w:sz="0" w:space="0" w:color="auto"/>
                <w:left w:val="none" w:sz="0" w:space="0" w:color="auto"/>
                <w:bottom w:val="none" w:sz="0" w:space="0" w:color="auto"/>
                <w:right w:val="none" w:sz="0" w:space="0" w:color="auto"/>
              </w:divBdr>
              <w:divsChild>
                <w:div w:id="19098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5021">
      <w:bodyDiv w:val="1"/>
      <w:marLeft w:val="0"/>
      <w:marRight w:val="0"/>
      <w:marTop w:val="0"/>
      <w:marBottom w:val="0"/>
      <w:divBdr>
        <w:top w:val="none" w:sz="0" w:space="0" w:color="auto"/>
        <w:left w:val="none" w:sz="0" w:space="0" w:color="auto"/>
        <w:bottom w:val="none" w:sz="0" w:space="0" w:color="auto"/>
        <w:right w:val="none" w:sz="0" w:space="0" w:color="auto"/>
      </w:divBdr>
    </w:div>
    <w:div w:id="1285426331">
      <w:bodyDiv w:val="1"/>
      <w:marLeft w:val="0"/>
      <w:marRight w:val="0"/>
      <w:marTop w:val="0"/>
      <w:marBottom w:val="0"/>
      <w:divBdr>
        <w:top w:val="none" w:sz="0" w:space="0" w:color="auto"/>
        <w:left w:val="none" w:sz="0" w:space="0" w:color="auto"/>
        <w:bottom w:val="none" w:sz="0" w:space="0" w:color="auto"/>
        <w:right w:val="none" w:sz="0" w:space="0" w:color="auto"/>
      </w:divBdr>
    </w:div>
    <w:div w:id="1331173023">
      <w:bodyDiv w:val="1"/>
      <w:marLeft w:val="0"/>
      <w:marRight w:val="0"/>
      <w:marTop w:val="0"/>
      <w:marBottom w:val="0"/>
      <w:divBdr>
        <w:top w:val="none" w:sz="0" w:space="0" w:color="auto"/>
        <w:left w:val="none" w:sz="0" w:space="0" w:color="auto"/>
        <w:bottom w:val="none" w:sz="0" w:space="0" w:color="auto"/>
        <w:right w:val="none" w:sz="0" w:space="0" w:color="auto"/>
      </w:divBdr>
    </w:div>
    <w:div w:id="1364866204">
      <w:bodyDiv w:val="1"/>
      <w:marLeft w:val="0"/>
      <w:marRight w:val="0"/>
      <w:marTop w:val="0"/>
      <w:marBottom w:val="0"/>
      <w:divBdr>
        <w:top w:val="none" w:sz="0" w:space="0" w:color="auto"/>
        <w:left w:val="none" w:sz="0" w:space="0" w:color="auto"/>
        <w:bottom w:val="none" w:sz="0" w:space="0" w:color="auto"/>
        <w:right w:val="none" w:sz="0" w:space="0" w:color="auto"/>
      </w:divBdr>
    </w:div>
    <w:div w:id="1375933942">
      <w:bodyDiv w:val="1"/>
      <w:marLeft w:val="0"/>
      <w:marRight w:val="0"/>
      <w:marTop w:val="0"/>
      <w:marBottom w:val="0"/>
      <w:divBdr>
        <w:top w:val="none" w:sz="0" w:space="0" w:color="auto"/>
        <w:left w:val="none" w:sz="0" w:space="0" w:color="auto"/>
        <w:bottom w:val="none" w:sz="0" w:space="0" w:color="auto"/>
        <w:right w:val="none" w:sz="0" w:space="0" w:color="auto"/>
      </w:divBdr>
      <w:divsChild>
        <w:div w:id="1361931187">
          <w:marLeft w:val="0"/>
          <w:marRight w:val="0"/>
          <w:marTop w:val="0"/>
          <w:marBottom w:val="0"/>
          <w:divBdr>
            <w:top w:val="none" w:sz="0" w:space="0" w:color="auto"/>
            <w:left w:val="none" w:sz="0" w:space="0" w:color="auto"/>
            <w:bottom w:val="none" w:sz="0" w:space="0" w:color="auto"/>
            <w:right w:val="none" w:sz="0" w:space="0" w:color="auto"/>
          </w:divBdr>
          <w:divsChild>
            <w:div w:id="209391345">
              <w:marLeft w:val="0"/>
              <w:marRight w:val="0"/>
              <w:marTop w:val="0"/>
              <w:marBottom w:val="0"/>
              <w:divBdr>
                <w:top w:val="none" w:sz="0" w:space="0" w:color="auto"/>
                <w:left w:val="none" w:sz="0" w:space="0" w:color="auto"/>
                <w:bottom w:val="none" w:sz="0" w:space="0" w:color="auto"/>
                <w:right w:val="none" w:sz="0" w:space="0" w:color="auto"/>
              </w:divBdr>
              <w:divsChild>
                <w:div w:id="21016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716">
      <w:bodyDiv w:val="1"/>
      <w:marLeft w:val="0"/>
      <w:marRight w:val="0"/>
      <w:marTop w:val="0"/>
      <w:marBottom w:val="0"/>
      <w:divBdr>
        <w:top w:val="none" w:sz="0" w:space="0" w:color="auto"/>
        <w:left w:val="none" w:sz="0" w:space="0" w:color="auto"/>
        <w:bottom w:val="none" w:sz="0" w:space="0" w:color="auto"/>
        <w:right w:val="none" w:sz="0" w:space="0" w:color="auto"/>
      </w:divBdr>
      <w:divsChild>
        <w:div w:id="1927880085">
          <w:marLeft w:val="0"/>
          <w:marRight w:val="0"/>
          <w:marTop w:val="0"/>
          <w:marBottom w:val="0"/>
          <w:divBdr>
            <w:top w:val="none" w:sz="0" w:space="0" w:color="auto"/>
            <w:left w:val="none" w:sz="0" w:space="0" w:color="auto"/>
            <w:bottom w:val="none" w:sz="0" w:space="0" w:color="auto"/>
            <w:right w:val="none" w:sz="0" w:space="0" w:color="auto"/>
          </w:divBdr>
          <w:divsChild>
            <w:div w:id="1554149106">
              <w:marLeft w:val="0"/>
              <w:marRight w:val="0"/>
              <w:marTop w:val="0"/>
              <w:marBottom w:val="0"/>
              <w:divBdr>
                <w:top w:val="none" w:sz="0" w:space="0" w:color="auto"/>
                <w:left w:val="none" w:sz="0" w:space="0" w:color="auto"/>
                <w:bottom w:val="none" w:sz="0" w:space="0" w:color="auto"/>
                <w:right w:val="none" w:sz="0" w:space="0" w:color="auto"/>
              </w:divBdr>
              <w:divsChild>
                <w:div w:id="19138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727">
      <w:bodyDiv w:val="1"/>
      <w:marLeft w:val="0"/>
      <w:marRight w:val="0"/>
      <w:marTop w:val="0"/>
      <w:marBottom w:val="0"/>
      <w:divBdr>
        <w:top w:val="none" w:sz="0" w:space="0" w:color="auto"/>
        <w:left w:val="none" w:sz="0" w:space="0" w:color="auto"/>
        <w:bottom w:val="none" w:sz="0" w:space="0" w:color="auto"/>
        <w:right w:val="none" w:sz="0" w:space="0" w:color="auto"/>
      </w:divBdr>
      <w:divsChild>
        <w:div w:id="928731821">
          <w:marLeft w:val="0"/>
          <w:marRight w:val="0"/>
          <w:marTop w:val="0"/>
          <w:marBottom w:val="0"/>
          <w:divBdr>
            <w:top w:val="none" w:sz="0" w:space="0" w:color="auto"/>
            <w:left w:val="none" w:sz="0" w:space="0" w:color="auto"/>
            <w:bottom w:val="none" w:sz="0" w:space="0" w:color="auto"/>
            <w:right w:val="none" w:sz="0" w:space="0" w:color="auto"/>
          </w:divBdr>
          <w:divsChild>
            <w:div w:id="756169977">
              <w:marLeft w:val="0"/>
              <w:marRight w:val="0"/>
              <w:marTop w:val="0"/>
              <w:marBottom w:val="0"/>
              <w:divBdr>
                <w:top w:val="none" w:sz="0" w:space="0" w:color="auto"/>
                <w:left w:val="none" w:sz="0" w:space="0" w:color="auto"/>
                <w:bottom w:val="none" w:sz="0" w:space="0" w:color="auto"/>
                <w:right w:val="none" w:sz="0" w:space="0" w:color="auto"/>
              </w:divBdr>
              <w:divsChild>
                <w:div w:id="5685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62073">
      <w:bodyDiv w:val="1"/>
      <w:marLeft w:val="0"/>
      <w:marRight w:val="0"/>
      <w:marTop w:val="0"/>
      <w:marBottom w:val="0"/>
      <w:divBdr>
        <w:top w:val="none" w:sz="0" w:space="0" w:color="auto"/>
        <w:left w:val="none" w:sz="0" w:space="0" w:color="auto"/>
        <w:bottom w:val="none" w:sz="0" w:space="0" w:color="auto"/>
        <w:right w:val="none" w:sz="0" w:space="0" w:color="auto"/>
      </w:divBdr>
    </w:div>
    <w:div w:id="1905869958">
      <w:bodyDiv w:val="1"/>
      <w:marLeft w:val="0"/>
      <w:marRight w:val="0"/>
      <w:marTop w:val="0"/>
      <w:marBottom w:val="0"/>
      <w:divBdr>
        <w:top w:val="none" w:sz="0" w:space="0" w:color="auto"/>
        <w:left w:val="none" w:sz="0" w:space="0" w:color="auto"/>
        <w:bottom w:val="none" w:sz="0" w:space="0" w:color="auto"/>
        <w:right w:val="none" w:sz="0" w:space="0" w:color="auto"/>
      </w:divBdr>
    </w:div>
    <w:div w:id="1976906787">
      <w:bodyDiv w:val="1"/>
      <w:marLeft w:val="0"/>
      <w:marRight w:val="0"/>
      <w:marTop w:val="0"/>
      <w:marBottom w:val="0"/>
      <w:divBdr>
        <w:top w:val="none" w:sz="0" w:space="0" w:color="auto"/>
        <w:left w:val="none" w:sz="0" w:space="0" w:color="auto"/>
        <w:bottom w:val="none" w:sz="0" w:space="0" w:color="auto"/>
        <w:right w:val="none" w:sz="0" w:space="0" w:color="auto"/>
      </w:divBdr>
      <w:divsChild>
        <w:div w:id="753476306">
          <w:marLeft w:val="0"/>
          <w:marRight w:val="0"/>
          <w:marTop w:val="0"/>
          <w:marBottom w:val="0"/>
          <w:divBdr>
            <w:top w:val="none" w:sz="0" w:space="0" w:color="auto"/>
            <w:left w:val="none" w:sz="0" w:space="0" w:color="auto"/>
            <w:bottom w:val="none" w:sz="0" w:space="0" w:color="auto"/>
            <w:right w:val="none" w:sz="0" w:space="0" w:color="auto"/>
          </w:divBdr>
          <w:divsChild>
            <w:div w:id="1630936434">
              <w:marLeft w:val="0"/>
              <w:marRight w:val="0"/>
              <w:marTop w:val="0"/>
              <w:marBottom w:val="0"/>
              <w:divBdr>
                <w:top w:val="none" w:sz="0" w:space="0" w:color="auto"/>
                <w:left w:val="none" w:sz="0" w:space="0" w:color="auto"/>
                <w:bottom w:val="none" w:sz="0" w:space="0" w:color="auto"/>
                <w:right w:val="none" w:sz="0" w:space="0" w:color="auto"/>
              </w:divBdr>
              <w:divsChild>
                <w:div w:id="1879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2474">
      <w:bodyDiv w:val="1"/>
      <w:marLeft w:val="0"/>
      <w:marRight w:val="0"/>
      <w:marTop w:val="0"/>
      <w:marBottom w:val="0"/>
      <w:divBdr>
        <w:top w:val="none" w:sz="0" w:space="0" w:color="auto"/>
        <w:left w:val="none" w:sz="0" w:space="0" w:color="auto"/>
        <w:bottom w:val="none" w:sz="0" w:space="0" w:color="auto"/>
        <w:right w:val="none" w:sz="0" w:space="0" w:color="auto"/>
      </w:divBdr>
      <w:divsChild>
        <w:div w:id="2072774559">
          <w:marLeft w:val="0"/>
          <w:marRight w:val="0"/>
          <w:marTop w:val="0"/>
          <w:marBottom w:val="0"/>
          <w:divBdr>
            <w:top w:val="none" w:sz="0" w:space="0" w:color="auto"/>
            <w:left w:val="none" w:sz="0" w:space="0" w:color="auto"/>
            <w:bottom w:val="none" w:sz="0" w:space="0" w:color="auto"/>
            <w:right w:val="none" w:sz="0" w:space="0" w:color="auto"/>
          </w:divBdr>
          <w:divsChild>
            <w:div w:id="816453487">
              <w:marLeft w:val="0"/>
              <w:marRight w:val="0"/>
              <w:marTop w:val="0"/>
              <w:marBottom w:val="0"/>
              <w:divBdr>
                <w:top w:val="none" w:sz="0" w:space="0" w:color="auto"/>
                <w:left w:val="none" w:sz="0" w:space="0" w:color="auto"/>
                <w:bottom w:val="none" w:sz="0" w:space="0" w:color="auto"/>
                <w:right w:val="none" w:sz="0" w:space="0" w:color="auto"/>
              </w:divBdr>
              <w:divsChild>
                <w:div w:id="1169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8609">
      <w:bodyDiv w:val="1"/>
      <w:marLeft w:val="0"/>
      <w:marRight w:val="0"/>
      <w:marTop w:val="0"/>
      <w:marBottom w:val="0"/>
      <w:divBdr>
        <w:top w:val="none" w:sz="0" w:space="0" w:color="auto"/>
        <w:left w:val="none" w:sz="0" w:space="0" w:color="auto"/>
        <w:bottom w:val="none" w:sz="0" w:space="0" w:color="auto"/>
        <w:right w:val="none" w:sz="0" w:space="0" w:color="auto"/>
      </w:divBdr>
    </w:div>
    <w:div w:id="2114661815">
      <w:bodyDiv w:val="1"/>
      <w:marLeft w:val="0"/>
      <w:marRight w:val="0"/>
      <w:marTop w:val="0"/>
      <w:marBottom w:val="0"/>
      <w:divBdr>
        <w:top w:val="none" w:sz="0" w:space="0" w:color="auto"/>
        <w:left w:val="none" w:sz="0" w:space="0" w:color="auto"/>
        <w:bottom w:val="none" w:sz="0" w:space="0" w:color="auto"/>
        <w:right w:val="none" w:sz="0" w:space="0" w:color="auto"/>
      </w:divBdr>
    </w:div>
    <w:div w:id="2137216271">
      <w:bodyDiv w:val="1"/>
      <w:marLeft w:val="0"/>
      <w:marRight w:val="0"/>
      <w:marTop w:val="0"/>
      <w:marBottom w:val="0"/>
      <w:divBdr>
        <w:top w:val="none" w:sz="0" w:space="0" w:color="auto"/>
        <w:left w:val="none" w:sz="0" w:space="0" w:color="auto"/>
        <w:bottom w:val="none" w:sz="0" w:space="0" w:color="auto"/>
        <w:right w:val="none" w:sz="0" w:space="0" w:color="auto"/>
      </w:divBdr>
      <w:divsChild>
        <w:div w:id="176505003">
          <w:marLeft w:val="0"/>
          <w:marRight w:val="0"/>
          <w:marTop w:val="0"/>
          <w:marBottom w:val="0"/>
          <w:divBdr>
            <w:top w:val="none" w:sz="0" w:space="0" w:color="auto"/>
            <w:left w:val="none" w:sz="0" w:space="0" w:color="auto"/>
            <w:bottom w:val="none" w:sz="0" w:space="0" w:color="auto"/>
            <w:right w:val="none" w:sz="0" w:space="0" w:color="auto"/>
          </w:divBdr>
          <w:divsChild>
            <w:div w:id="1876191873">
              <w:marLeft w:val="0"/>
              <w:marRight w:val="0"/>
              <w:marTop w:val="0"/>
              <w:marBottom w:val="0"/>
              <w:divBdr>
                <w:top w:val="none" w:sz="0" w:space="0" w:color="auto"/>
                <w:left w:val="none" w:sz="0" w:space="0" w:color="auto"/>
                <w:bottom w:val="none" w:sz="0" w:space="0" w:color="auto"/>
                <w:right w:val="none" w:sz="0" w:space="0" w:color="auto"/>
              </w:divBdr>
              <w:divsChild>
                <w:div w:id="18606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cbd.int/doc/decisions/cop-09/cop-09-dec-08-zh.pdf" TargetMode="External"/><Relationship Id="rId17" Type="http://schemas.openxmlformats.org/officeDocument/2006/relationships/hyperlink" Target="https://www.cbd.int/nbsap/related-info/sbsap/default.shtml" TargetMode="External"/><Relationship Id="rId2" Type="http://schemas.openxmlformats.org/officeDocument/2006/relationships/styles" Target="styles.xml"/><Relationship Id="rId16" Type="http://schemas.openxmlformats.org/officeDocument/2006/relationships/hyperlink" Target="https://www.cbd.int/doc/decisions/cop-09/cop-09-dec-08-zh.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0/cop-10-dec-02-zh.pdf" TargetMode="External"/><Relationship Id="rId53"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cbd.int/doc/decisions/cop-13/cop-13-dec-06-zh.pdf" TargetMode="External"/><Relationship Id="rId10" Type="http://schemas.openxmlformats.org/officeDocument/2006/relationships/hyperlink" Target="https://www.cbd.int/doc/decisions/cop-10/cop-10-dec-02-zh.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nbsap/related-info/sbsap/default.shtml" TargetMode="External"/><Relationship Id="rId2" Type="http://schemas.openxmlformats.org/officeDocument/2006/relationships/hyperlink" Target="https://www.cbd.int/nbsap/targets/default.shtml" TargetMode="External"/><Relationship Id="rId1" Type="http://schemas.openxmlformats.org/officeDocument/2006/relationships/hyperlink" Target="https://www.cbd.int/doc/c/4d2c/6670/e6f088fdec00d77db5260088/sbi-02-01-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13746</CharactersWithSpaces>
  <SharedDoc>false</SharedDoc>
  <HLinks>
    <vt:vector size="18" baseType="variant">
      <vt:variant>
        <vt:i4>3932278</vt:i4>
      </vt:variant>
      <vt:variant>
        <vt:i4>3</vt:i4>
      </vt:variant>
      <vt:variant>
        <vt:i4>0</vt:i4>
      </vt:variant>
      <vt:variant>
        <vt:i4>5</vt:i4>
      </vt:variant>
      <vt:variant>
        <vt:lpwstr>https://www.cbd.int/nbsap/related-info/sbsap/default.shtml</vt:lpwstr>
      </vt:variant>
      <vt:variant>
        <vt:lpwstr/>
      </vt:variant>
      <vt:variant>
        <vt:i4>3932278</vt:i4>
      </vt:variant>
      <vt:variant>
        <vt:i4>3</vt:i4>
      </vt:variant>
      <vt:variant>
        <vt:i4>0</vt:i4>
      </vt:variant>
      <vt:variant>
        <vt:i4>5</vt:i4>
      </vt:variant>
      <vt:variant>
        <vt:lpwstr>https://www.cbd.int/nbsap/related-info/sbsap/default.shtml</vt:lpwstr>
      </vt:variant>
      <vt:variant>
        <vt:lpwstr/>
      </vt:variant>
      <vt:variant>
        <vt:i4>7798819</vt:i4>
      </vt:variant>
      <vt:variant>
        <vt:i4>0</vt:i4>
      </vt:variant>
      <vt:variant>
        <vt:i4>0</vt:i4>
      </vt:variant>
      <vt:variant>
        <vt:i4>5</vt:i4>
      </vt:variant>
      <vt:variant>
        <vt:lpwstr>https://www.cbd.int/nbsap/targets/default.shtml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2020-04-04T02:28:00Z</dcterms:created>
  <dcterms:modified xsi:type="dcterms:W3CDTF">2020-04-06T00:38:00Z</dcterms:modified>
  <cp:category/>
</cp:coreProperties>
</file>