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CB08C3">
        <w:trPr>
          <w:trHeight w:val="709"/>
        </w:trPr>
        <w:tc>
          <w:tcPr>
            <w:tcW w:w="976" w:type="dxa"/>
            <w:tcBorders>
              <w:bottom w:val="single" w:sz="12" w:space="0" w:color="auto"/>
            </w:tcBorders>
          </w:tcPr>
          <w:p w:rsidR="00207A6E" w:rsidRDefault="00207A6E" w:rsidP="00CB08C3">
            <w:r>
              <w:rPr>
                <w:noProof/>
              </w:rPr>
              <w:drawing>
                <wp:inline distT="0" distB="0" distL="0" distR="0" wp14:anchorId="0EB7B7BA" wp14:editId="391020E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CB08C3">
            <w:r>
              <w:rPr>
                <w:noProof/>
              </w:rPr>
              <w:drawing>
                <wp:inline distT="0" distB="0" distL="0" distR="0" wp14:anchorId="3ACC1371" wp14:editId="4212ACBE">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CB08C3">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val="en-US"/>
              </w:rPr>
              <w:drawing>
                <wp:inline distT="0" distB="0" distL="0" distR="0" wp14:anchorId="16A8E8AE" wp14:editId="68F329B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5440A6" w:rsidRDefault="00F16F02" w:rsidP="00B271A0">
            <w:pPr>
              <w:ind w:left="63"/>
              <w:rPr>
                <w:snapToGrid w:val="0"/>
                <w:kern w:val="22"/>
                <w:szCs w:val="22"/>
              </w:rPr>
            </w:pPr>
            <w:r w:rsidRPr="005440A6">
              <w:rPr>
                <w:snapToGrid w:val="0"/>
                <w:kern w:val="22"/>
                <w:szCs w:val="22"/>
              </w:rPr>
              <w:t>Distr.</w:t>
            </w:r>
          </w:p>
          <w:p w:rsidR="00F16F02" w:rsidRPr="005440A6" w:rsidRDefault="00F16F02" w:rsidP="00B271A0">
            <w:pPr>
              <w:ind w:left="63"/>
              <w:rPr>
                <w:snapToGrid w:val="0"/>
                <w:kern w:val="22"/>
                <w:szCs w:val="22"/>
              </w:rPr>
            </w:pPr>
            <w:r>
              <w:rPr>
                <w:snapToGrid w:val="0"/>
                <w:kern w:val="22"/>
                <w:szCs w:val="22"/>
              </w:rPr>
              <w:t>GENERAL</w:t>
            </w:r>
          </w:p>
          <w:p w:rsidR="00F16F02" w:rsidRPr="005440A6"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FA13AA" w:rsidRDefault="00D51069" w:rsidP="00B271A0">
                <w:pPr>
                  <w:ind w:left="63"/>
                  <w:rPr>
                    <w:snapToGrid w:val="0"/>
                    <w:kern w:val="22"/>
                    <w:szCs w:val="22"/>
                  </w:rPr>
                </w:pPr>
                <w:r w:rsidRPr="00FA13AA">
                  <w:rPr>
                    <w:snapToGrid w:val="0"/>
                    <w:kern w:val="22"/>
                    <w:szCs w:val="22"/>
                    <w:lang w:val="en-US"/>
                  </w:rPr>
                  <w:t>CBD/SBSTTA</w:t>
                </w:r>
                <w:r w:rsidR="00F16F02" w:rsidRPr="00FA13AA">
                  <w:rPr>
                    <w:snapToGrid w:val="0"/>
                    <w:kern w:val="22"/>
                    <w:szCs w:val="22"/>
                    <w:lang w:val="en-US"/>
                  </w:rPr>
                  <w:t>/</w:t>
                </w:r>
                <w:r w:rsidR="00D15589" w:rsidRPr="00FA13AA">
                  <w:rPr>
                    <w:snapToGrid w:val="0"/>
                    <w:kern w:val="22"/>
                    <w:szCs w:val="22"/>
                    <w:lang w:val="en-US"/>
                  </w:rPr>
                  <w:t>22</w:t>
                </w:r>
                <w:r w:rsidRPr="00FA13AA">
                  <w:rPr>
                    <w:snapToGrid w:val="0"/>
                    <w:kern w:val="22"/>
                    <w:szCs w:val="22"/>
                    <w:lang w:val="en-US"/>
                  </w:rPr>
                  <w:t>/</w:t>
                </w:r>
                <w:r w:rsidR="00FA13AA" w:rsidRPr="00FA13AA">
                  <w:rPr>
                    <w:snapToGrid w:val="0"/>
                    <w:kern w:val="22"/>
                    <w:szCs w:val="22"/>
                    <w:lang w:val="en-US"/>
                  </w:rPr>
                  <w:t>INF/29</w:t>
                </w:r>
              </w:p>
            </w:sdtContent>
          </w:sdt>
          <w:p w:rsidR="00F16F02" w:rsidRPr="005440A6" w:rsidRDefault="003D17FA" w:rsidP="00B271A0">
            <w:pPr>
              <w:ind w:left="63"/>
              <w:rPr>
                <w:snapToGrid w:val="0"/>
                <w:kern w:val="22"/>
                <w:szCs w:val="22"/>
              </w:rPr>
            </w:pPr>
            <w:r w:rsidRPr="00FA13AA">
              <w:rPr>
                <w:snapToGrid w:val="0"/>
                <w:kern w:val="22"/>
                <w:szCs w:val="22"/>
              </w:rPr>
              <w:t>6 June</w:t>
            </w:r>
            <w:r w:rsidR="00D15589" w:rsidRPr="00FA13AA">
              <w:rPr>
                <w:snapToGrid w:val="0"/>
                <w:kern w:val="22"/>
                <w:szCs w:val="22"/>
              </w:rPr>
              <w:t xml:space="preserve"> 2018</w:t>
            </w:r>
          </w:p>
          <w:p w:rsidR="00F16F02" w:rsidRPr="005440A6" w:rsidRDefault="00F16F02" w:rsidP="00B271A0">
            <w:pPr>
              <w:ind w:left="63"/>
              <w:rPr>
                <w:snapToGrid w:val="0"/>
                <w:kern w:val="22"/>
                <w:szCs w:val="22"/>
              </w:rPr>
            </w:pPr>
          </w:p>
          <w:p w:rsidR="00F16F02" w:rsidRPr="005440A6" w:rsidRDefault="00F16F02" w:rsidP="00B271A0">
            <w:pPr>
              <w:ind w:left="63"/>
              <w:rPr>
                <w:snapToGrid w:val="0"/>
                <w:color w:val="FF0000"/>
                <w:kern w:val="22"/>
                <w:szCs w:val="22"/>
                <w:u w:val="single"/>
              </w:rPr>
            </w:pPr>
            <w:r w:rsidRPr="005440A6">
              <w:rPr>
                <w:snapToGrid w:val="0"/>
                <w:kern w:val="22"/>
                <w:szCs w:val="22"/>
              </w:rPr>
              <w:t>ENGLISH</w:t>
            </w:r>
            <w:r w:rsidR="00FA13AA">
              <w:rPr>
                <w:snapToGrid w:val="0"/>
                <w:kern w:val="22"/>
                <w:szCs w:val="22"/>
              </w:rPr>
              <w:t xml:space="preserve"> ONLY</w:t>
            </w:r>
          </w:p>
        </w:tc>
      </w:tr>
    </w:tbl>
    <w:bookmarkStart w:id="0" w:name="Meeting"/>
    <w:p w:rsidR="00CA6B87" w:rsidRPr="005440A6" w:rsidRDefault="00A34E8E"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3D17FA">
        <w:rPr>
          <w:snapToGrid w:val="0"/>
          <w:kern w:val="22"/>
          <w:szCs w:val="22"/>
          <w:lang w:eastAsia="nb-NO"/>
        </w:rPr>
        <w:t>10</w:t>
      </w:r>
      <w:r>
        <w:rPr>
          <w:snapToGrid w:val="0"/>
          <w:kern w:val="22"/>
          <w:szCs w:val="22"/>
          <w:lang w:eastAsia="nb-NO"/>
        </w:rPr>
        <w:t xml:space="preserve"> of the provisional agenda</w:t>
      </w:r>
      <w:r w:rsidRPr="00CA1572">
        <w:rPr>
          <w:rStyle w:val="FootnoteReference"/>
          <w:snapToGrid w:val="0"/>
          <w:kern w:val="22"/>
          <w:szCs w:val="22"/>
          <w:u w:val="none"/>
          <w:lang w:eastAsia="nb-NO"/>
        </w:rPr>
        <w:footnoteReference w:customMarkFollows="1" w:id="1"/>
        <w:t>*</w:t>
      </w:r>
    </w:p>
    <w:p w:rsidR="00406BC6" w:rsidRDefault="009D2F92" w:rsidP="00516C26">
      <w:pPr>
        <w:pStyle w:val="Heading1"/>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3F1EF4">
            <w:rPr>
              <w:snapToGrid w:val="0"/>
              <w:lang w:val="en-US"/>
            </w:rPr>
            <w:t>Invasive Alien Species: Unintentional Introductions</w:t>
          </w:r>
        </w:sdtContent>
      </w:sdt>
    </w:p>
    <w:p w:rsidR="00C85EA4" w:rsidRPr="00C85EA4" w:rsidRDefault="00C85EA4" w:rsidP="00C85EA4">
      <w:pPr>
        <w:pStyle w:val="Heading2"/>
        <w:rPr>
          <w:b w:val="0"/>
          <w:i/>
          <w:lang w:val="en-US"/>
        </w:rPr>
      </w:pPr>
      <w:r w:rsidRPr="00C85EA4">
        <w:rPr>
          <w:b w:val="0"/>
          <w:i/>
          <w:lang w:val="en-US"/>
        </w:rPr>
        <w:t>Note by the Executive Secretary</w:t>
      </w:r>
      <w:r w:rsidR="00FA13AA" w:rsidRPr="00FA13AA">
        <w:rPr>
          <w:rStyle w:val="FootnoteReference"/>
          <w:b w:val="0"/>
          <w:i/>
          <w:u w:val="none"/>
          <w:vertAlign w:val="superscript"/>
          <w:lang w:val="en-US"/>
        </w:rPr>
        <w:footnoteReference w:customMarkFollows="1" w:id="2"/>
        <w:t>**</w:t>
      </w:r>
    </w:p>
    <w:p w:rsidR="00DE05BF" w:rsidRPr="00FA13AA" w:rsidRDefault="00DE05BF" w:rsidP="00FA13AA">
      <w:pPr>
        <w:pStyle w:val="ListParagraph"/>
        <w:numPr>
          <w:ilvl w:val="0"/>
          <w:numId w:val="36"/>
        </w:numPr>
        <w:spacing w:before="120" w:after="120"/>
        <w:ind w:left="0" w:hanging="11"/>
        <w:contextualSpacing w:val="0"/>
        <w:rPr>
          <w:snapToGrid w:val="0"/>
          <w:szCs w:val="18"/>
        </w:rPr>
      </w:pPr>
      <w:r w:rsidRPr="00DE05BF">
        <w:rPr>
          <w:snapToGrid w:val="0"/>
          <w:szCs w:val="18"/>
        </w:rPr>
        <w:t>The Executive Secretary is circulating herewith, for the information of participants in the twenty second</w:t>
      </w:r>
      <w:r>
        <w:rPr>
          <w:snapToGrid w:val="0"/>
          <w:szCs w:val="18"/>
        </w:rPr>
        <w:t xml:space="preserve"> </w:t>
      </w:r>
      <w:r w:rsidRPr="00DE05BF">
        <w:rPr>
          <w:snapToGrid w:val="0"/>
          <w:szCs w:val="18"/>
        </w:rPr>
        <w:t>meeting of the Subsidiary Body on Scientific, Tech</w:t>
      </w:r>
      <w:r>
        <w:rPr>
          <w:snapToGrid w:val="0"/>
          <w:szCs w:val="18"/>
        </w:rPr>
        <w:t xml:space="preserve">nical and Technological Advice, Invasive alien species: unintentional introductions. </w:t>
      </w:r>
    </w:p>
    <w:p w:rsidR="00DE05BF" w:rsidRPr="00DE05BF" w:rsidRDefault="00DE05BF" w:rsidP="00FA13AA">
      <w:pPr>
        <w:pStyle w:val="ListParagraph"/>
        <w:numPr>
          <w:ilvl w:val="0"/>
          <w:numId w:val="36"/>
        </w:numPr>
        <w:spacing w:before="120" w:after="120"/>
        <w:ind w:left="0" w:hanging="11"/>
        <w:contextualSpacing w:val="0"/>
        <w:rPr>
          <w:snapToGrid w:val="0"/>
          <w:szCs w:val="18"/>
        </w:rPr>
      </w:pPr>
      <w:r w:rsidRPr="00DE05BF">
        <w:rPr>
          <w:snapToGrid w:val="0"/>
          <w:szCs w:val="18"/>
        </w:rPr>
        <w:t>The present report is relevant to the work of the Convention on Biological Diversity, in particular</w:t>
      </w:r>
    </w:p>
    <w:p w:rsidR="00DE05BF" w:rsidRPr="00DE05BF" w:rsidRDefault="00DE05BF" w:rsidP="00FA13AA">
      <w:pPr>
        <w:pStyle w:val="ListParagraph"/>
        <w:spacing w:before="120" w:after="120"/>
        <w:ind w:left="0"/>
        <w:contextualSpacing w:val="0"/>
        <w:rPr>
          <w:snapToGrid w:val="0"/>
          <w:szCs w:val="18"/>
        </w:rPr>
      </w:pPr>
      <w:r w:rsidRPr="00DE05BF">
        <w:rPr>
          <w:snapToGrid w:val="0"/>
          <w:szCs w:val="18"/>
        </w:rPr>
        <w:t xml:space="preserve">with regard to the </w:t>
      </w:r>
      <w:r>
        <w:rPr>
          <w:snapToGrid w:val="0"/>
          <w:szCs w:val="18"/>
        </w:rPr>
        <w:t>Development of S</w:t>
      </w:r>
      <w:r w:rsidRPr="00DE05BF">
        <w:rPr>
          <w:snapToGrid w:val="0"/>
          <w:szCs w:val="18"/>
        </w:rPr>
        <w:t xml:space="preserve">upplementary </w:t>
      </w:r>
      <w:r>
        <w:rPr>
          <w:snapToGrid w:val="0"/>
          <w:szCs w:val="18"/>
        </w:rPr>
        <w:t>G</w:t>
      </w:r>
      <w:r w:rsidRPr="00DE05BF">
        <w:rPr>
          <w:snapToGrid w:val="0"/>
          <w:szCs w:val="18"/>
        </w:rPr>
        <w:t xml:space="preserve">uidance to </w:t>
      </w:r>
      <w:r>
        <w:rPr>
          <w:snapToGrid w:val="0"/>
          <w:szCs w:val="18"/>
        </w:rPr>
        <w:t>A</w:t>
      </w:r>
      <w:r w:rsidRPr="00DE05BF">
        <w:rPr>
          <w:snapToGrid w:val="0"/>
          <w:szCs w:val="18"/>
        </w:rPr>
        <w:t xml:space="preserve">void </w:t>
      </w:r>
      <w:r>
        <w:rPr>
          <w:snapToGrid w:val="0"/>
          <w:szCs w:val="18"/>
        </w:rPr>
        <w:t>U</w:t>
      </w:r>
      <w:r w:rsidRPr="00DE05BF">
        <w:rPr>
          <w:snapToGrid w:val="0"/>
          <w:szCs w:val="18"/>
        </w:rPr>
        <w:t>nintention</w:t>
      </w:r>
      <w:r>
        <w:rPr>
          <w:snapToGrid w:val="0"/>
          <w:szCs w:val="18"/>
        </w:rPr>
        <w:t>al Introductions of Invasive Alien S</w:t>
      </w:r>
      <w:r w:rsidRPr="00DE05BF">
        <w:rPr>
          <w:snapToGrid w:val="0"/>
          <w:szCs w:val="18"/>
        </w:rPr>
        <w:t xml:space="preserve">pecies </w:t>
      </w:r>
      <w:r>
        <w:rPr>
          <w:snapToGrid w:val="0"/>
          <w:szCs w:val="18"/>
        </w:rPr>
        <w:t>Associated with the Trade in Live Alien S</w:t>
      </w:r>
      <w:bookmarkStart w:id="1" w:name="_GoBack"/>
      <w:bookmarkEnd w:id="1"/>
      <w:r w:rsidRPr="00DE05BF">
        <w:rPr>
          <w:snapToGrid w:val="0"/>
          <w:szCs w:val="18"/>
        </w:rPr>
        <w:t>pecies</w:t>
      </w:r>
      <w:r>
        <w:rPr>
          <w:snapToGrid w:val="0"/>
          <w:szCs w:val="18"/>
        </w:rPr>
        <w:t>, and i</w:t>
      </w:r>
      <w:r w:rsidRPr="00DE05BF">
        <w:rPr>
          <w:snapToGrid w:val="0"/>
          <w:szCs w:val="18"/>
        </w:rPr>
        <w:t xml:space="preserve">mplementation </w:t>
      </w:r>
      <w:r>
        <w:rPr>
          <w:snapToGrid w:val="0"/>
          <w:szCs w:val="18"/>
        </w:rPr>
        <w:t>towards achieving Aichi Biodiversity Targets 9.</w:t>
      </w:r>
    </w:p>
    <w:p w:rsidR="00DE05BF" w:rsidRPr="00FA13AA" w:rsidRDefault="00FA13AA" w:rsidP="00FA13AA">
      <w:pPr>
        <w:pStyle w:val="ListParagraph"/>
        <w:numPr>
          <w:ilvl w:val="0"/>
          <w:numId w:val="36"/>
        </w:numPr>
        <w:spacing w:before="120" w:after="120"/>
        <w:ind w:left="0" w:hanging="11"/>
        <w:contextualSpacing w:val="0"/>
        <w:rPr>
          <w:snapToGrid w:val="0"/>
          <w:szCs w:val="18"/>
        </w:rPr>
      </w:pPr>
      <w:r w:rsidRPr="00DE05BF">
        <w:rPr>
          <w:snapToGrid w:val="0"/>
          <w:szCs w:val="18"/>
        </w:rPr>
        <w:t>The</w:t>
      </w:r>
      <w:r w:rsidRPr="00FA13AA">
        <w:rPr>
          <w:snapToGrid w:val="0"/>
          <w:szCs w:val="18"/>
        </w:rPr>
        <w:t xml:space="preserve"> document is being circulated in the form and language in which it was received by the Secretariat. The views expressed in the document are those of the authors and do not necessarily reflect the views of the Secretariat of the Convention on Biological Diversity</w:t>
      </w:r>
      <w:r>
        <w:rPr>
          <w:snapToGrid w:val="0"/>
          <w:szCs w:val="18"/>
        </w:rPr>
        <w:t>.</w:t>
      </w:r>
    </w:p>
    <w:p w:rsidR="00FA13AA" w:rsidRDefault="00FA13AA">
      <w:pPr>
        <w:jc w:val="left"/>
        <w:rPr>
          <w:snapToGrid w:val="0"/>
          <w:kern w:val="22"/>
          <w:szCs w:val="22"/>
        </w:rPr>
      </w:pPr>
      <w:r>
        <w:rPr>
          <w:snapToGrid w:val="0"/>
          <w:kern w:val="22"/>
          <w:szCs w:val="22"/>
        </w:rPr>
        <w:br w:type="page"/>
      </w:r>
    </w:p>
    <w:p w:rsidR="00FA13AA" w:rsidRPr="001164B0" w:rsidRDefault="00FA13AA" w:rsidP="006D3B04">
      <w:pPr>
        <w:pStyle w:val="Heading1"/>
        <w:rPr>
          <w:b w:val="0"/>
        </w:rPr>
      </w:pPr>
      <w:r w:rsidRPr="001164B0">
        <w:lastRenderedPageBreak/>
        <w:t>Unintentional Introductions</w:t>
      </w:r>
    </w:p>
    <w:p w:rsidR="00FA13AA" w:rsidRPr="004A235E" w:rsidRDefault="00FA13AA" w:rsidP="004A235E">
      <w:pPr>
        <w:jc w:val="center"/>
        <w:rPr>
          <w:b/>
          <w:color w:val="215868" w:themeColor="accent5" w:themeShade="80"/>
        </w:rPr>
      </w:pPr>
      <w:r w:rsidRPr="004A235E">
        <w:rPr>
          <w:b/>
          <w:color w:val="215868" w:themeColor="accent5" w:themeShade="80"/>
        </w:rPr>
        <w:t>The IUCN SSC Invasive Species Specialist group (ISSG)</w:t>
      </w:r>
    </w:p>
    <w:p w:rsidR="00FA13AA" w:rsidRPr="001164B0" w:rsidRDefault="00FA13AA" w:rsidP="00597E66">
      <w:pPr>
        <w:rPr>
          <w:b/>
          <w:shd w:val="clear" w:color="auto" w:fill="FFFFFF"/>
        </w:rPr>
      </w:pPr>
    </w:p>
    <w:p w:rsidR="00FA13AA" w:rsidRPr="001164B0" w:rsidRDefault="00FA13AA" w:rsidP="004A00E3">
      <w:pPr>
        <w:rPr>
          <w:rFonts w:asciiTheme="majorHAnsi" w:hAnsiTheme="majorHAnsi"/>
          <w:sz w:val="24"/>
        </w:rPr>
      </w:pPr>
      <w:r w:rsidRPr="001164B0">
        <w:rPr>
          <w:rFonts w:asciiTheme="majorHAnsi" w:hAnsiTheme="majorHAnsi"/>
          <w:sz w:val="24"/>
        </w:rPr>
        <w:t xml:space="preserve">Invasion pathways are routes along which introduced species move to an area that is biogeographically distinct from their natural range.  Although a formal surveillance and reporting system has not been implemented under the CBD, pathways of introduction and spread of alien and potentially invasive species have been recorded for events of introduction in many countries. </w:t>
      </w:r>
    </w:p>
    <w:p w:rsidR="00FA13AA" w:rsidRPr="001164B0" w:rsidRDefault="00FA13AA" w:rsidP="001164B0">
      <w:pPr>
        <w:pStyle w:val="Heading2"/>
        <w:rPr>
          <w:b w:val="0"/>
        </w:rPr>
      </w:pPr>
      <w:r w:rsidRPr="001164B0">
        <w:t>Trends in pathways of introduction of alien and invasive species</w:t>
      </w:r>
    </w:p>
    <w:p w:rsidR="00FA13AA" w:rsidRPr="001164B0" w:rsidRDefault="00FA13AA" w:rsidP="004A00E3">
      <w:pPr>
        <w:shd w:val="clear" w:color="auto" w:fill="FFFFFF"/>
        <w:rPr>
          <w:rFonts w:asciiTheme="majorHAnsi" w:hAnsiTheme="majorHAnsi" w:cstheme="majorHAnsi"/>
          <w:sz w:val="24"/>
          <w:lang w:eastAsia="en-NZ"/>
        </w:rPr>
      </w:pPr>
      <w:r w:rsidRPr="001164B0">
        <w:rPr>
          <w:rFonts w:asciiTheme="majorHAnsi" w:eastAsiaTheme="minorEastAsia" w:hAnsiTheme="majorHAnsi" w:cstheme="majorHAnsi"/>
          <w:sz w:val="24"/>
          <w:lang w:val="en-AU" w:eastAsia="zh-CN"/>
        </w:rPr>
        <w:t>Several studies have been undertaken that have analysed types of introduction and pathways of introduction.</w:t>
      </w:r>
      <w:r w:rsidRPr="001164B0">
        <w:rPr>
          <w:rFonts w:eastAsiaTheme="minorEastAsia"/>
          <w:lang w:val="en-AU" w:eastAsia="zh-CN"/>
        </w:rPr>
        <w:t xml:space="preserve"> </w:t>
      </w:r>
      <w:r w:rsidRPr="001164B0">
        <w:rPr>
          <w:rFonts w:asciiTheme="majorHAnsi" w:hAnsiTheme="majorHAnsi" w:cstheme="majorHAnsi"/>
          <w:sz w:val="24"/>
        </w:rPr>
        <w:t xml:space="preserve">Data and information of over 28400 introduction events, involving 4832 alien species in 101 countries that have occurred since 1800 were used to calculate an indicator of trends in pathways of introductions of alien and invasive species </w:t>
      </w:r>
      <w:sdt>
        <w:sdtPr>
          <w:rPr>
            <w:rFonts w:asciiTheme="majorHAnsi" w:hAnsiTheme="majorHAnsi" w:cstheme="majorHAnsi"/>
            <w:sz w:val="24"/>
          </w:rPr>
          <w:id w:val="-2125983209"/>
          <w:citation/>
        </w:sdtPr>
        <w:sdtContent>
          <w:r w:rsidRPr="001164B0">
            <w:rPr>
              <w:rFonts w:asciiTheme="majorHAnsi" w:hAnsiTheme="majorHAnsi" w:cstheme="majorHAnsi"/>
              <w:sz w:val="24"/>
            </w:rPr>
            <w:fldChar w:fldCharType="begin"/>
          </w:r>
          <w:r w:rsidRPr="001164B0">
            <w:rPr>
              <w:rFonts w:asciiTheme="majorHAnsi" w:hAnsiTheme="majorHAnsi" w:cstheme="majorHAnsi"/>
              <w:sz w:val="24"/>
              <w:lang w:val="en-US"/>
            </w:rPr>
            <w:instrText xml:space="preserve"> CITATION Inv183 \l 1033 </w:instrText>
          </w:r>
          <w:r w:rsidRPr="001164B0">
            <w:rPr>
              <w:rFonts w:asciiTheme="majorHAnsi" w:hAnsiTheme="majorHAnsi" w:cstheme="majorHAnsi"/>
              <w:sz w:val="24"/>
            </w:rPr>
            <w:fldChar w:fldCharType="separate"/>
          </w:r>
          <w:r w:rsidRPr="001164B0">
            <w:rPr>
              <w:rFonts w:asciiTheme="majorHAnsi" w:hAnsiTheme="majorHAnsi" w:cstheme="majorHAnsi"/>
              <w:sz w:val="24"/>
              <w:lang w:val="en-US"/>
            </w:rPr>
            <w:t>(Invasive Species Specialist Group ISSG, 2018)</w:t>
          </w:r>
          <w:r w:rsidRPr="001164B0">
            <w:rPr>
              <w:rFonts w:asciiTheme="majorHAnsi" w:hAnsiTheme="majorHAnsi" w:cstheme="majorHAnsi"/>
              <w:sz w:val="24"/>
            </w:rPr>
            <w:fldChar w:fldCharType="end"/>
          </w:r>
        </w:sdtContent>
      </w:sdt>
      <w:r w:rsidRPr="001164B0">
        <w:rPr>
          <w:rFonts w:asciiTheme="majorHAnsi" w:hAnsiTheme="majorHAnsi" w:cstheme="majorHAnsi"/>
          <w:sz w:val="24"/>
        </w:rPr>
        <w:t xml:space="preserve">. Each introduction event includes data on either all or some of the following information types- (1) date of first introduction or first record, and (2) introduction being intentional or unintentional, (3) pathway  (corridors, escape, release, transport as contaminant or stowaway, unaided or unknown) and (4) vectors </w:t>
      </w:r>
    </w:p>
    <w:p w:rsidR="00FA13AA" w:rsidRPr="001164B0" w:rsidRDefault="00FA13AA" w:rsidP="00691B9D">
      <w:pPr>
        <w:rPr>
          <w:rFonts w:asciiTheme="majorHAnsi" w:hAnsiTheme="majorHAnsi" w:cstheme="majorHAnsi"/>
          <w:sz w:val="24"/>
        </w:rPr>
      </w:pPr>
      <w:r w:rsidRPr="001164B0">
        <w:rPr>
          <w:rFonts w:asciiTheme="majorHAnsi" w:hAnsiTheme="majorHAnsi" w:cstheme="majorHAnsi"/>
          <w:sz w:val="24"/>
        </w:rPr>
        <w:t>There has been a steady increase in both intentional and unintentional introduction events of alien species since the 1800’s. Analysis of pathway trends indicates that horticulture, agriculture and contamination of transported goods, especially seeds, are responsible for the largest and fastest growing numbers of alien species introductions. There has also been a sharp rise in introductions of marine stowaways since the 1970’s, and species released with the intention of human ‘landscape improvement’.</w:t>
      </w:r>
    </w:p>
    <w:p w:rsidR="00FA13AA" w:rsidRPr="001164B0" w:rsidRDefault="00FA13AA" w:rsidP="001164B0">
      <w:pPr>
        <w:rPr>
          <w:rFonts w:asciiTheme="majorHAnsi" w:eastAsiaTheme="minorEastAsia" w:hAnsiTheme="majorHAnsi" w:cstheme="majorHAnsi"/>
          <w:sz w:val="24"/>
          <w:lang w:val="en-AU" w:eastAsia="zh-CN"/>
        </w:rPr>
      </w:pPr>
      <w:r w:rsidRPr="001164B0">
        <w:rPr>
          <w:rFonts w:asciiTheme="majorHAnsi" w:eastAsiaTheme="minorEastAsia" w:hAnsiTheme="majorHAnsi" w:cstheme="majorHAnsi"/>
          <w:sz w:val="24"/>
          <w:lang w:val="en-AU" w:eastAsia="zh-CN"/>
        </w:rPr>
        <w:t xml:space="preserve">Faulkner et al (2017) in their case study of undertstanding and managing pathways of introduction of alien taxa in South Africa, found that most alien and invasive taxa were deliberatly introduced into South Africa and escaped captivity or cultivation. Vertebrates and plants were largely escapees, of these more plants were found to have become invasive. Invertebrates were found to have been deliberatly introduced or unintentionally as transport-stowaways or transport-contaminants </w:t>
      </w:r>
      <w:sdt>
        <w:sdtPr>
          <w:rPr>
            <w:rFonts w:asciiTheme="majorHAnsi" w:eastAsiaTheme="minorEastAsia" w:hAnsiTheme="majorHAnsi" w:cstheme="majorHAnsi"/>
            <w:sz w:val="24"/>
            <w:lang w:val="en-AU" w:eastAsia="zh-CN"/>
          </w:rPr>
          <w:id w:val="-1142885955"/>
          <w:citation/>
        </w:sdtPr>
        <w:sdtContent>
          <w:r w:rsidRPr="001164B0">
            <w:rPr>
              <w:rFonts w:asciiTheme="majorHAnsi" w:eastAsiaTheme="minorEastAsia" w:hAnsiTheme="majorHAnsi" w:cstheme="majorHAnsi"/>
              <w:sz w:val="24"/>
              <w:lang w:val="en-AU" w:eastAsia="zh-CN"/>
            </w:rPr>
            <w:fldChar w:fldCharType="begin"/>
          </w:r>
          <w:r w:rsidRPr="001164B0">
            <w:rPr>
              <w:rFonts w:asciiTheme="majorHAnsi" w:eastAsiaTheme="minorEastAsia" w:hAnsiTheme="majorHAnsi" w:cstheme="majorHAnsi"/>
              <w:sz w:val="24"/>
              <w:lang w:val="en-US" w:eastAsia="zh-CN"/>
            </w:rPr>
            <w:instrText xml:space="preserve"> CITATION Fau16 \l 1033 </w:instrText>
          </w:r>
          <w:r w:rsidRPr="001164B0">
            <w:rPr>
              <w:rFonts w:asciiTheme="majorHAnsi" w:eastAsiaTheme="minorEastAsia" w:hAnsiTheme="majorHAnsi" w:cstheme="majorHAnsi"/>
              <w:sz w:val="24"/>
              <w:lang w:val="en-AU" w:eastAsia="zh-CN"/>
            </w:rPr>
            <w:fldChar w:fldCharType="separate"/>
          </w:r>
          <w:r w:rsidRPr="001164B0">
            <w:rPr>
              <w:rFonts w:asciiTheme="majorHAnsi" w:eastAsiaTheme="minorEastAsia" w:hAnsiTheme="majorHAnsi" w:cstheme="majorHAnsi"/>
              <w:sz w:val="24"/>
              <w:lang w:val="en-US" w:eastAsia="zh-CN"/>
            </w:rPr>
            <w:t>(Faulkner, Robertson, Rouget, &amp; Wilson, 2016)</w:t>
          </w:r>
          <w:r w:rsidRPr="001164B0">
            <w:rPr>
              <w:rFonts w:asciiTheme="majorHAnsi" w:eastAsiaTheme="minorEastAsia" w:hAnsiTheme="majorHAnsi" w:cstheme="majorHAnsi"/>
              <w:sz w:val="24"/>
              <w:lang w:val="en-AU" w:eastAsia="zh-CN"/>
            </w:rPr>
            <w:fldChar w:fldCharType="end"/>
          </w:r>
        </w:sdtContent>
      </w:sdt>
    </w:p>
    <w:p w:rsidR="00FA13AA" w:rsidRDefault="00FA13AA" w:rsidP="001164B0">
      <w:pPr>
        <w:rPr>
          <w:rFonts w:asciiTheme="majorHAnsi" w:eastAsiaTheme="minorEastAsia" w:hAnsiTheme="majorHAnsi" w:cstheme="majorHAnsi"/>
          <w:sz w:val="24"/>
          <w:lang w:val="en-AU" w:eastAsia="zh-CN"/>
        </w:rPr>
      </w:pPr>
      <w:r w:rsidRPr="001164B0">
        <w:rPr>
          <w:rFonts w:asciiTheme="majorHAnsi" w:eastAsiaTheme="minorEastAsia" w:hAnsiTheme="majorHAnsi" w:cstheme="majorHAnsi"/>
          <w:sz w:val="24"/>
          <w:lang w:val="en-AU" w:eastAsia="zh-CN"/>
        </w:rPr>
        <w:t xml:space="preserve">Saul et al (2017) who studied pathway information from all major invasive species information databases concluded that the intentional introduction type is more common amongst plants and vertebrates, and unintentional introductions among invertebrates, algae, fungi and microorganisms </w:t>
      </w:r>
      <w:sdt>
        <w:sdtPr>
          <w:rPr>
            <w:rFonts w:asciiTheme="majorHAnsi" w:eastAsiaTheme="minorEastAsia" w:hAnsiTheme="majorHAnsi" w:cstheme="majorHAnsi"/>
            <w:sz w:val="24"/>
            <w:lang w:val="en-AU" w:eastAsia="zh-CN"/>
          </w:rPr>
          <w:id w:val="-1910295215"/>
          <w:citation/>
        </w:sdtPr>
        <w:sdtContent>
          <w:r w:rsidRPr="001164B0">
            <w:rPr>
              <w:rFonts w:asciiTheme="majorHAnsi" w:eastAsiaTheme="minorEastAsia" w:hAnsiTheme="majorHAnsi" w:cstheme="majorHAnsi"/>
              <w:sz w:val="24"/>
              <w:lang w:val="en-AU" w:eastAsia="zh-CN"/>
            </w:rPr>
            <w:fldChar w:fldCharType="begin"/>
          </w:r>
          <w:r w:rsidRPr="001164B0">
            <w:rPr>
              <w:rFonts w:asciiTheme="majorHAnsi" w:eastAsiaTheme="minorEastAsia" w:hAnsiTheme="majorHAnsi" w:cstheme="majorHAnsi"/>
              <w:sz w:val="24"/>
              <w:lang w:val="en-US" w:eastAsia="zh-CN"/>
            </w:rPr>
            <w:instrText xml:space="preserve"> CITATION Sau17 \l 1033 </w:instrText>
          </w:r>
          <w:r w:rsidRPr="001164B0">
            <w:rPr>
              <w:rFonts w:asciiTheme="majorHAnsi" w:eastAsiaTheme="minorEastAsia" w:hAnsiTheme="majorHAnsi" w:cstheme="majorHAnsi"/>
              <w:sz w:val="24"/>
              <w:lang w:val="en-AU" w:eastAsia="zh-CN"/>
            </w:rPr>
            <w:fldChar w:fldCharType="separate"/>
          </w:r>
          <w:r w:rsidRPr="001164B0">
            <w:rPr>
              <w:rFonts w:asciiTheme="majorHAnsi" w:eastAsiaTheme="minorEastAsia" w:hAnsiTheme="majorHAnsi" w:cstheme="majorHAnsi"/>
              <w:sz w:val="24"/>
              <w:lang w:val="en-US" w:eastAsia="zh-CN"/>
            </w:rPr>
            <w:t>(Saul, et al., 2017)</w:t>
          </w:r>
          <w:r w:rsidRPr="001164B0">
            <w:rPr>
              <w:rFonts w:asciiTheme="majorHAnsi" w:eastAsiaTheme="minorEastAsia" w:hAnsiTheme="majorHAnsi" w:cstheme="majorHAnsi"/>
              <w:sz w:val="24"/>
              <w:lang w:val="en-AU" w:eastAsia="zh-CN"/>
            </w:rPr>
            <w:fldChar w:fldCharType="end"/>
          </w:r>
        </w:sdtContent>
      </w:sdt>
      <w:r w:rsidRPr="001164B0">
        <w:rPr>
          <w:rFonts w:asciiTheme="majorHAnsi" w:eastAsiaTheme="minorEastAsia" w:hAnsiTheme="majorHAnsi" w:cstheme="majorHAnsi"/>
          <w:sz w:val="24"/>
          <w:lang w:val="en-AU" w:eastAsia="zh-CN"/>
        </w:rPr>
        <w:t xml:space="preserve">. </w:t>
      </w:r>
    </w:p>
    <w:p w:rsidR="00FA13AA" w:rsidRPr="001164B0" w:rsidRDefault="00FA13AA" w:rsidP="001164B0">
      <w:pPr>
        <w:rPr>
          <w:rFonts w:asciiTheme="majorHAnsi" w:hAnsiTheme="majorHAnsi" w:cstheme="majorHAnsi"/>
          <w:sz w:val="24"/>
          <w:lang w:val="en-NZ"/>
        </w:rPr>
      </w:pPr>
    </w:p>
    <w:p w:rsidR="00FA13AA" w:rsidRPr="001164B0" w:rsidRDefault="00FA13AA" w:rsidP="001164B0">
      <w:pPr>
        <w:pStyle w:val="Heading2"/>
        <w:rPr>
          <w:b w:val="0"/>
        </w:rPr>
      </w:pPr>
      <w:r w:rsidRPr="001164B0">
        <w:t>Classification of pathways</w:t>
      </w:r>
    </w:p>
    <w:p w:rsidR="00FA13AA" w:rsidRPr="001164B0" w:rsidRDefault="00FA13AA" w:rsidP="0089364B">
      <w:pPr>
        <w:rPr>
          <w:rFonts w:asciiTheme="majorHAnsi" w:hAnsiTheme="majorHAnsi"/>
          <w:sz w:val="24"/>
          <w:lang w:eastAsia="en-NZ"/>
        </w:rPr>
      </w:pPr>
      <w:r w:rsidRPr="001164B0">
        <w:rPr>
          <w:rFonts w:asciiTheme="majorHAnsi" w:hAnsiTheme="majorHAnsi"/>
          <w:sz w:val="24"/>
          <w:lang w:eastAsia="en-NZ"/>
        </w:rPr>
        <w:t xml:space="preserve">The </w:t>
      </w:r>
      <w:r w:rsidRPr="001164B0">
        <w:rPr>
          <w:rFonts w:asciiTheme="majorHAnsi" w:hAnsiTheme="majorHAnsi"/>
          <w:sz w:val="24"/>
        </w:rPr>
        <w:t>IUCN SSC Invasive Species Specialist Group (ISSG)</w:t>
      </w:r>
      <w:r w:rsidRPr="001164B0">
        <w:rPr>
          <w:rFonts w:asciiTheme="majorHAnsi" w:hAnsiTheme="majorHAnsi"/>
          <w:sz w:val="24"/>
          <w:lang w:eastAsia="en-NZ"/>
        </w:rPr>
        <w:t xml:space="preserve"> adopted a hierarchical approach to describe and classify pathways of introduction of alien and potentially invasive species based on the framework developed by one of its members </w:t>
      </w:r>
      <w:sdt>
        <w:sdtPr>
          <w:rPr>
            <w:rFonts w:asciiTheme="majorHAnsi" w:hAnsiTheme="majorHAnsi"/>
            <w:sz w:val="24"/>
            <w:lang w:eastAsia="en-NZ"/>
          </w:rPr>
          <w:id w:val="-776253963"/>
          <w:citation/>
        </w:sdtPr>
        <w:sdtContent>
          <w:r w:rsidRPr="001164B0">
            <w:rPr>
              <w:rFonts w:asciiTheme="majorHAnsi" w:hAnsiTheme="majorHAnsi"/>
              <w:sz w:val="24"/>
              <w:lang w:eastAsia="en-NZ"/>
            </w:rPr>
            <w:fldChar w:fldCharType="begin"/>
          </w:r>
          <w:r w:rsidRPr="001164B0">
            <w:rPr>
              <w:rFonts w:asciiTheme="majorHAnsi" w:hAnsiTheme="majorHAnsi"/>
              <w:sz w:val="24"/>
              <w:lang w:val="en-US" w:eastAsia="en-NZ"/>
            </w:rPr>
            <w:instrText xml:space="preserve"> CITATION Hul081 \l 1033 </w:instrText>
          </w:r>
          <w:r w:rsidRPr="001164B0">
            <w:rPr>
              <w:rFonts w:asciiTheme="majorHAnsi" w:hAnsiTheme="majorHAnsi"/>
              <w:sz w:val="24"/>
              <w:lang w:eastAsia="en-NZ"/>
            </w:rPr>
            <w:fldChar w:fldCharType="separate"/>
          </w:r>
          <w:r w:rsidRPr="001164B0">
            <w:rPr>
              <w:rFonts w:asciiTheme="majorHAnsi" w:hAnsiTheme="majorHAnsi"/>
              <w:sz w:val="24"/>
              <w:lang w:val="en-US" w:eastAsia="en-NZ"/>
            </w:rPr>
            <w:t>(Hulme, et al., 2008)</w:t>
          </w:r>
          <w:r w:rsidRPr="001164B0">
            <w:rPr>
              <w:rFonts w:asciiTheme="majorHAnsi" w:hAnsiTheme="majorHAnsi"/>
              <w:sz w:val="24"/>
              <w:lang w:eastAsia="en-NZ"/>
            </w:rPr>
            <w:fldChar w:fldCharType="end"/>
          </w:r>
        </w:sdtContent>
      </w:sdt>
      <w:r w:rsidRPr="001164B0">
        <w:rPr>
          <w:rFonts w:asciiTheme="majorHAnsi" w:hAnsiTheme="majorHAnsi"/>
          <w:sz w:val="24"/>
          <w:lang w:eastAsia="en-NZ"/>
        </w:rPr>
        <w:t>. This framework was endorsed by the Convention on Biological Diversity (CBD)</w:t>
      </w:r>
      <w:r w:rsidRPr="001164B0">
        <w:t xml:space="preserve"> </w:t>
      </w:r>
      <w:sdt>
        <w:sdtPr>
          <w:id w:val="534009756"/>
          <w:citation/>
        </w:sdtPr>
        <w:sdtContent>
          <w:r w:rsidRPr="001164B0">
            <w:fldChar w:fldCharType="begin"/>
          </w:r>
          <w:r w:rsidRPr="001164B0">
            <w:rPr>
              <w:lang w:val="en-US"/>
            </w:rPr>
            <w:instrText xml:space="preserve"> CITATION UNE14 \l 1033 </w:instrText>
          </w:r>
          <w:r w:rsidRPr="001164B0">
            <w:fldChar w:fldCharType="separate"/>
          </w:r>
          <w:r w:rsidRPr="001164B0">
            <w:rPr>
              <w:lang w:val="en-US"/>
            </w:rPr>
            <w:t>(UNEP, 2014)</w:t>
          </w:r>
          <w:r w:rsidRPr="001164B0">
            <w:fldChar w:fldCharType="end"/>
          </w:r>
        </w:sdtContent>
      </w:sdt>
      <w:r w:rsidRPr="001164B0">
        <w:rPr>
          <w:rFonts w:asciiTheme="majorHAnsi" w:hAnsiTheme="majorHAnsi"/>
          <w:sz w:val="24"/>
          <w:lang w:eastAsia="en-NZ"/>
        </w:rPr>
        <w:t xml:space="preserve"> and parties to the CBD were encouraged to use this pathway framework in the identification, assessment and prioritisation of pathways.</w:t>
      </w:r>
    </w:p>
    <w:p w:rsidR="00FA13AA" w:rsidRPr="001164B0" w:rsidRDefault="00FA13AA" w:rsidP="0089364B">
      <w:pPr>
        <w:rPr>
          <w:rFonts w:asciiTheme="majorHAnsi" w:hAnsiTheme="majorHAnsi"/>
          <w:sz w:val="24"/>
          <w:lang w:eastAsia="en-NZ"/>
        </w:rPr>
      </w:pPr>
      <w:r w:rsidRPr="001164B0">
        <w:rPr>
          <w:rFonts w:asciiTheme="majorHAnsi" w:hAnsiTheme="majorHAnsi"/>
          <w:sz w:val="24"/>
          <w:lang w:eastAsia="en-NZ"/>
        </w:rPr>
        <w:t xml:space="preserve">Six principle pathway categories have been recognised- </w:t>
      </w:r>
    </w:p>
    <w:p w:rsidR="00FA13AA" w:rsidRPr="001164B0" w:rsidRDefault="00FA13AA" w:rsidP="00FA13AA">
      <w:pPr>
        <w:pStyle w:val="ListParagraph"/>
        <w:numPr>
          <w:ilvl w:val="0"/>
          <w:numId w:val="37"/>
        </w:numPr>
        <w:spacing w:after="200" w:line="276" w:lineRule="auto"/>
        <w:rPr>
          <w:rFonts w:asciiTheme="majorHAnsi" w:hAnsiTheme="majorHAnsi"/>
          <w:sz w:val="24"/>
          <w:lang w:eastAsia="en-NZ"/>
        </w:rPr>
      </w:pPr>
      <w:r w:rsidRPr="001164B0">
        <w:rPr>
          <w:rFonts w:asciiTheme="majorHAnsi" w:hAnsiTheme="majorHAnsi"/>
          <w:sz w:val="24"/>
          <w:lang w:eastAsia="en-NZ"/>
        </w:rPr>
        <w:t>Intentional release- RELEASE</w:t>
      </w:r>
    </w:p>
    <w:p w:rsidR="00FA13AA" w:rsidRPr="001164B0" w:rsidRDefault="00FA13AA" w:rsidP="00FA13AA">
      <w:pPr>
        <w:pStyle w:val="ListParagraph"/>
        <w:numPr>
          <w:ilvl w:val="0"/>
          <w:numId w:val="37"/>
        </w:numPr>
        <w:spacing w:after="200" w:line="276" w:lineRule="auto"/>
        <w:rPr>
          <w:rFonts w:asciiTheme="majorHAnsi" w:hAnsiTheme="majorHAnsi"/>
          <w:sz w:val="24"/>
          <w:lang w:eastAsia="en-NZ"/>
        </w:rPr>
      </w:pPr>
      <w:r w:rsidRPr="001164B0">
        <w:rPr>
          <w:rFonts w:asciiTheme="majorHAnsi" w:hAnsiTheme="majorHAnsi"/>
          <w:sz w:val="24"/>
          <w:lang w:eastAsia="en-NZ"/>
        </w:rPr>
        <w:t>Escape from containment- ESCAPE</w:t>
      </w:r>
    </w:p>
    <w:p w:rsidR="00FA13AA" w:rsidRPr="001164B0" w:rsidRDefault="00FA13AA" w:rsidP="00FA13AA">
      <w:pPr>
        <w:pStyle w:val="ListParagraph"/>
        <w:numPr>
          <w:ilvl w:val="0"/>
          <w:numId w:val="37"/>
        </w:numPr>
        <w:spacing w:after="200" w:line="276" w:lineRule="auto"/>
        <w:rPr>
          <w:rFonts w:asciiTheme="majorHAnsi" w:hAnsiTheme="majorHAnsi"/>
          <w:sz w:val="24"/>
          <w:lang w:val="fr-CA" w:eastAsia="en-NZ"/>
        </w:rPr>
      </w:pPr>
      <w:r w:rsidRPr="001164B0">
        <w:rPr>
          <w:rFonts w:asciiTheme="majorHAnsi" w:hAnsiTheme="majorHAnsi"/>
          <w:sz w:val="24"/>
          <w:lang w:val="fr-CA" w:eastAsia="en-NZ"/>
        </w:rPr>
        <w:t>Transport as a contaminant- TRNSPORT CONTAMINANT</w:t>
      </w:r>
    </w:p>
    <w:p w:rsidR="00FA13AA" w:rsidRPr="001164B0" w:rsidRDefault="00FA13AA" w:rsidP="00FA13AA">
      <w:pPr>
        <w:pStyle w:val="ListParagraph"/>
        <w:numPr>
          <w:ilvl w:val="0"/>
          <w:numId w:val="37"/>
        </w:numPr>
        <w:spacing w:after="200" w:line="276" w:lineRule="auto"/>
        <w:rPr>
          <w:rFonts w:asciiTheme="majorHAnsi" w:hAnsiTheme="majorHAnsi"/>
          <w:sz w:val="24"/>
          <w:lang w:eastAsia="en-NZ"/>
        </w:rPr>
      </w:pPr>
      <w:r w:rsidRPr="001164B0">
        <w:rPr>
          <w:rFonts w:asciiTheme="majorHAnsi" w:hAnsiTheme="majorHAnsi"/>
          <w:sz w:val="24"/>
          <w:lang w:eastAsia="en-NZ"/>
        </w:rPr>
        <w:lastRenderedPageBreak/>
        <w:t>Transport as a stowaway- TRANSPORT STOWAWAY</w:t>
      </w:r>
    </w:p>
    <w:p w:rsidR="00FA13AA" w:rsidRPr="001164B0" w:rsidRDefault="00FA13AA" w:rsidP="00FA13AA">
      <w:pPr>
        <w:pStyle w:val="ListParagraph"/>
        <w:numPr>
          <w:ilvl w:val="0"/>
          <w:numId w:val="37"/>
        </w:numPr>
        <w:spacing w:after="200" w:line="276" w:lineRule="auto"/>
        <w:rPr>
          <w:rFonts w:asciiTheme="majorHAnsi" w:hAnsiTheme="majorHAnsi"/>
          <w:sz w:val="24"/>
          <w:lang w:eastAsia="en-NZ"/>
        </w:rPr>
      </w:pPr>
      <w:r w:rsidRPr="001164B0">
        <w:rPr>
          <w:rFonts w:asciiTheme="majorHAnsi" w:hAnsiTheme="majorHAnsi"/>
          <w:sz w:val="24"/>
          <w:lang w:eastAsia="en-NZ"/>
        </w:rPr>
        <w:t>Spread through corridors both on land and water- CORRIDORS</w:t>
      </w:r>
    </w:p>
    <w:p w:rsidR="00FA13AA" w:rsidRPr="001164B0" w:rsidRDefault="00FA13AA" w:rsidP="00FA13AA">
      <w:pPr>
        <w:pStyle w:val="ListParagraph"/>
        <w:numPr>
          <w:ilvl w:val="0"/>
          <w:numId w:val="37"/>
        </w:numPr>
        <w:spacing w:after="200" w:line="276" w:lineRule="auto"/>
        <w:rPr>
          <w:rFonts w:asciiTheme="majorHAnsi" w:hAnsiTheme="majorHAnsi"/>
          <w:sz w:val="24"/>
          <w:lang w:eastAsia="en-NZ"/>
        </w:rPr>
      </w:pPr>
      <w:r w:rsidRPr="001164B0">
        <w:rPr>
          <w:rFonts w:asciiTheme="majorHAnsi" w:hAnsiTheme="majorHAnsi"/>
          <w:sz w:val="24"/>
          <w:lang w:eastAsia="en-NZ"/>
        </w:rPr>
        <w:t>Spread through unaided natural dispersal-UNAIDED</w:t>
      </w:r>
    </w:p>
    <w:p w:rsidR="00FA13AA" w:rsidRPr="001164B0" w:rsidRDefault="00FA13AA" w:rsidP="0089364B">
      <w:pPr>
        <w:rPr>
          <w:rFonts w:asciiTheme="majorHAnsi" w:hAnsiTheme="majorHAnsi"/>
          <w:sz w:val="24"/>
          <w:lang w:eastAsia="en-NZ"/>
        </w:rPr>
      </w:pPr>
      <w:r w:rsidRPr="001164B0">
        <w:rPr>
          <w:rFonts w:asciiTheme="majorHAnsi" w:hAnsiTheme="majorHAnsi"/>
          <w:sz w:val="24"/>
          <w:lang w:eastAsia="en-NZ"/>
        </w:rPr>
        <w:t xml:space="preserve"> Each of these categories include pathway sub-classes. See Figure 1 for the summary table that outlines this pathway framework.</w:t>
      </w:r>
    </w:p>
    <w:p w:rsidR="00FA13AA" w:rsidRPr="001164B0" w:rsidRDefault="00FA13AA" w:rsidP="0089364B">
      <w:pPr>
        <w:rPr>
          <w:rFonts w:asciiTheme="majorHAnsi" w:hAnsiTheme="majorHAnsi"/>
          <w:sz w:val="24"/>
          <w:lang w:eastAsia="en-NZ"/>
        </w:rPr>
      </w:pPr>
      <w:r w:rsidRPr="001164B0">
        <w:rPr>
          <w:rFonts w:asciiTheme="majorHAnsi" w:hAnsiTheme="majorHAnsi"/>
          <w:sz w:val="24"/>
          <w:lang w:eastAsia="en-NZ"/>
        </w:rPr>
        <w:t xml:space="preserve">The pathway class and sub-classes can be classified into three types </w:t>
      </w:r>
    </w:p>
    <w:p w:rsidR="00FA13AA" w:rsidRPr="001164B0" w:rsidRDefault="00FA13AA" w:rsidP="00FA13AA">
      <w:pPr>
        <w:pStyle w:val="ListParagraph"/>
        <w:numPr>
          <w:ilvl w:val="0"/>
          <w:numId w:val="38"/>
        </w:numPr>
        <w:spacing w:after="200" w:line="276" w:lineRule="auto"/>
        <w:rPr>
          <w:rFonts w:asciiTheme="majorHAnsi" w:hAnsiTheme="majorHAnsi"/>
          <w:sz w:val="24"/>
          <w:lang w:eastAsia="en-NZ"/>
        </w:rPr>
      </w:pPr>
      <w:r w:rsidRPr="001164B0">
        <w:rPr>
          <w:rFonts w:asciiTheme="majorHAnsi" w:hAnsiTheme="majorHAnsi"/>
          <w:sz w:val="24"/>
          <w:lang w:eastAsia="en-NZ"/>
        </w:rPr>
        <w:t>Intentional introductions (RELEASE &amp; ESCAPE FROM CONFINEMENT)</w:t>
      </w:r>
    </w:p>
    <w:p w:rsidR="00FA13AA" w:rsidRPr="001164B0" w:rsidRDefault="00FA13AA" w:rsidP="00FA13AA">
      <w:pPr>
        <w:pStyle w:val="ListParagraph"/>
        <w:numPr>
          <w:ilvl w:val="0"/>
          <w:numId w:val="38"/>
        </w:numPr>
        <w:spacing w:after="200" w:line="276" w:lineRule="auto"/>
        <w:rPr>
          <w:rFonts w:asciiTheme="majorHAnsi" w:hAnsiTheme="majorHAnsi"/>
          <w:b/>
          <w:sz w:val="24"/>
          <w:lang w:eastAsia="en-NZ"/>
        </w:rPr>
      </w:pPr>
      <w:r w:rsidRPr="001164B0">
        <w:rPr>
          <w:rFonts w:asciiTheme="majorHAnsi" w:hAnsiTheme="majorHAnsi"/>
          <w:b/>
          <w:sz w:val="24"/>
          <w:lang w:eastAsia="en-NZ"/>
        </w:rPr>
        <w:t>Unintentional introductions (TRANSPORT-CONTAMINANT &amp; TRANSPORT-STOWAWAY)</w:t>
      </w:r>
    </w:p>
    <w:p w:rsidR="00FA13AA" w:rsidRPr="001164B0" w:rsidRDefault="00FA13AA" w:rsidP="00FA13AA">
      <w:pPr>
        <w:pStyle w:val="ListParagraph"/>
        <w:numPr>
          <w:ilvl w:val="0"/>
          <w:numId w:val="38"/>
        </w:numPr>
        <w:spacing w:after="200" w:line="276" w:lineRule="auto"/>
        <w:rPr>
          <w:rFonts w:asciiTheme="majorHAnsi" w:hAnsiTheme="majorHAnsi"/>
          <w:sz w:val="24"/>
          <w:lang w:eastAsia="en-NZ"/>
        </w:rPr>
      </w:pPr>
      <w:r w:rsidRPr="001164B0">
        <w:rPr>
          <w:rFonts w:asciiTheme="majorHAnsi" w:hAnsiTheme="majorHAnsi"/>
          <w:sz w:val="24"/>
          <w:lang w:eastAsia="en-NZ"/>
        </w:rPr>
        <w:t>Movement of species without intended human mediated transportation (CORRIDOR &amp; Unaided)</w:t>
      </w:r>
    </w:p>
    <w:p w:rsidR="00FA13AA" w:rsidRPr="004A235E" w:rsidRDefault="00FA13AA" w:rsidP="004A235E">
      <w:pPr>
        <w:rPr>
          <w:rFonts w:asciiTheme="majorHAnsi" w:hAnsiTheme="majorHAnsi"/>
          <w:sz w:val="24"/>
          <w:lang w:eastAsia="en-NZ"/>
        </w:rPr>
      </w:pPr>
      <w:r w:rsidRPr="001164B0">
        <w:rPr>
          <w:rFonts w:asciiTheme="majorHAnsi" w:hAnsiTheme="majorHAnsi"/>
          <w:sz w:val="24"/>
          <w:lang w:eastAsia="en-NZ"/>
        </w:rPr>
        <w:t xml:space="preserve">This brief report focused on </w:t>
      </w:r>
      <w:r w:rsidRPr="001164B0">
        <w:rPr>
          <w:rFonts w:asciiTheme="majorHAnsi" w:hAnsiTheme="majorHAnsi"/>
          <w:b/>
          <w:sz w:val="24"/>
          <w:lang w:eastAsia="en-NZ"/>
        </w:rPr>
        <w:t>Unintentional Introductions aims</w:t>
      </w:r>
      <w:r w:rsidRPr="001164B0">
        <w:rPr>
          <w:rFonts w:asciiTheme="majorHAnsi" w:hAnsiTheme="majorHAnsi"/>
          <w:sz w:val="24"/>
          <w:lang w:eastAsia="en-NZ"/>
        </w:rPr>
        <w:t xml:space="preserve"> to assist Parties to the Convention to get a better understanding of the pathways classified under this category especially those associated with trade in live species. The </w:t>
      </w:r>
      <w:r w:rsidRPr="001164B0">
        <w:rPr>
          <w:rFonts w:asciiTheme="majorHAnsi" w:hAnsiTheme="majorHAnsi"/>
          <w:b/>
          <w:sz w:val="24"/>
          <w:lang w:eastAsia="en-NZ"/>
        </w:rPr>
        <w:t>report includes</w:t>
      </w:r>
      <w:r w:rsidRPr="001164B0">
        <w:rPr>
          <w:rFonts w:asciiTheme="majorHAnsi" w:hAnsiTheme="majorHAnsi"/>
          <w:sz w:val="24"/>
          <w:lang w:eastAsia="en-NZ"/>
        </w:rPr>
        <w:t xml:space="preserve"> descriptions of the pathway categories with examples of species dispersed through these pathway sub-classes, as well as examples of regulations or legal enactments by national governments to prevent potential introduction of species through these pathway classes and sub-classes</w:t>
      </w:r>
      <w:r w:rsidRPr="001164B0">
        <w:rPr>
          <w:rStyle w:val="FootnoteReference"/>
          <w:rFonts w:asciiTheme="majorHAnsi" w:hAnsiTheme="majorHAnsi"/>
          <w:sz w:val="24"/>
          <w:lang w:eastAsia="en-NZ"/>
        </w:rPr>
        <w:footnoteReference w:id="3"/>
      </w:r>
      <w:r>
        <w:rPr>
          <w:rFonts w:asciiTheme="majorHAnsi" w:hAnsiTheme="majorHAnsi"/>
          <w:sz w:val="24"/>
          <w:lang w:eastAsia="en-NZ"/>
        </w:rPr>
        <w:t>.</w:t>
      </w:r>
    </w:p>
    <w:p w:rsidR="00FA13AA" w:rsidRPr="001164B0" w:rsidRDefault="00FA13AA" w:rsidP="001164B0">
      <w:pPr>
        <w:pStyle w:val="Heading2"/>
        <w:rPr>
          <w:b w:val="0"/>
        </w:rPr>
      </w:pPr>
      <w:r w:rsidRPr="001164B0">
        <w:t>Definitions</w:t>
      </w:r>
    </w:p>
    <w:p w:rsidR="00FA13AA" w:rsidRPr="001164B0" w:rsidRDefault="00FA13AA" w:rsidP="006349A8">
      <w:pPr>
        <w:pStyle w:val="Default"/>
        <w:jc w:val="both"/>
        <w:rPr>
          <w:rFonts w:asciiTheme="majorHAnsi" w:hAnsiTheme="majorHAnsi" w:cstheme="majorHAnsi"/>
          <w:iCs/>
          <w:color w:val="auto"/>
        </w:rPr>
      </w:pPr>
      <w:r w:rsidRPr="001164B0">
        <w:rPr>
          <w:rFonts w:asciiTheme="majorHAnsi" w:hAnsiTheme="majorHAnsi" w:cstheme="majorHAnsi"/>
          <w:b/>
          <w:bCs/>
          <w:iCs/>
          <w:color w:val="auto"/>
        </w:rPr>
        <w:t>Transport–Contaminant</w:t>
      </w:r>
      <w:r w:rsidRPr="001164B0">
        <w:rPr>
          <w:rFonts w:asciiTheme="majorHAnsi" w:hAnsiTheme="majorHAnsi" w:cstheme="majorHAnsi"/>
          <w:iCs/>
          <w:color w:val="auto"/>
        </w:rPr>
        <w:t xml:space="preserve"> refers to the unintentional movement of live organisms as contaminants of a commodity that is intentionally transferred through the movement of people and goods, e.g. because of travels and trade, and similar activities (examples are development assistance, or emergency relief programmes). This includes pests and diseases of animals and plants, and their parts and derivatives, such as food, seeds, timber and other products of agriculture, forestry, and fisheries as well as contaminants of other products. </w:t>
      </w:r>
    </w:p>
    <w:p w:rsidR="00FA13AA" w:rsidRPr="001164B0" w:rsidRDefault="00FA13AA" w:rsidP="006349A8">
      <w:pPr>
        <w:pStyle w:val="Default"/>
        <w:ind w:left="720"/>
        <w:jc w:val="both"/>
        <w:rPr>
          <w:rFonts w:asciiTheme="majorHAnsi" w:hAnsiTheme="majorHAnsi" w:cstheme="majorHAnsi"/>
          <w:iCs/>
          <w:color w:val="auto"/>
        </w:rPr>
      </w:pPr>
    </w:p>
    <w:p w:rsidR="00FA13AA" w:rsidRPr="001164B0" w:rsidRDefault="00FA13AA" w:rsidP="006349A8">
      <w:pPr>
        <w:pStyle w:val="Default"/>
        <w:jc w:val="both"/>
        <w:rPr>
          <w:rFonts w:asciiTheme="majorHAnsi" w:hAnsiTheme="majorHAnsi" w:cstheme="majorHAnsi"/>
          <w:b/>
          <w:bCs/>
          <w:iCs/>
          <w:color w:val="auto"/>
        </w:rPr>
      </w:pPr>
      <w:r w:rsidRPr="001164B0">
        <w:rPr>
          <w:rFonts w:asciiTheme="majorHAnsi" w:hAnsiTheme="majorHAnsi" w:cstheme="majorHAnsi"/>
          <w:iCs/>
          <w:color w:val="auto"/>
        </w:rPr>
        <w:t xml:space="preserve">The </w:t>
      </w:r>
      <w:r w:rsidRPr="001164B0">
        <w:rPr>
          <w:rFonts w:asciiTheme="majorHAnsi" w:hAnsiTheme="majorHAnsi" w:cstheme="majorHAnsi"/>
          <w:b/>
          <w:bCs/>
          <w:iCs/>
          <w:color w:val="auto"/>
        </w:rPr>
        <w:t xml:space="preserve">Transport - stowaway </w:t>
      </w:r>
      <w:r w:rsidRPr="001164B0">
        <w:rPr>
          <w:rFonts w:asciiTheme="majorHAnsi" w:hAnsiTheme="majorHAnsi" w:cstheme="majorHAnsi"/>
          <w:iCs/>
          <w:color w:val="auto"/>
        </w:rPr>
        <w:t>category refers to the unintentional or accidental movement of live organisms as stowaway or hitchhikers, attached to a multitude of means of transport and associated equipment and media. The physical means of transport-stowaway include various transportation methods: ballast water and sediments, biofouling of ships, boats, offshore oil and gas platforms and other water vessels, dredging, angling or fishing equipment, civil aviation, sea, and air containers. Stowaways of any other vehicles and equipment for human activities, in military activities, emergency relief, aid and response, international development assistance, waste dispersal, recreational boating, tourism (e.g., tourists and their luggage) are also included under this pathway</w:t>
      </w:r>
      <w:r w:rsidRPr="001164B0">
        <w:rPr>
          <w:rFonts w:asciiTheme="majorHAnsi" w:hAnsiTheme="majorHAnsi" w:cstheme="majorHAnsi"/>
          <w:b/>
          <w:bCs/>
          <w:iCs/>
          <w:color w:val="auto"/>
        </w:rPr>
        <w:t>.</w:t>
      </w:r>
    </w:p>
    <w:p w:rsidR="00FA13AA" w:rsidRPr="001164B0" w:rsidRDefault="00FA13AA" w:rsidP="006349A8">
      <w:pPr>
        <w:pStyle w:val="Default"/>
        <w:jc w:val="both"/>
        <w:rPr>
          <w:rFonts w:asciiTheme="majorHAnsi" w:hAnsiTheme="majorHAnsi" w:cstheme="majorHAnsi"/>
          <w:iCs/>
          <w:color w:val="auto"/>
        </w:rPr>
      </w:pPr>
    </w:p>
    <w:p w:rsidR="00FA13AA" w:rsidRPr="001164B0" w:rsidRDefault="00FA13AA" w:rsidP="006349A8">
      <w:pPr>
        <w:pStyle w:val="Default"/>
        <w:jc w:val="both"/>
        <w:rPr>
          <w:rFonts w:asciiTheme="majorHAnsi" w:hAnsiTheme="majorHAnsi" w:cstheme="majorHAnsi"/>
          <w:color w:val="auto"/>
        </w:rPr>
      </w:pPr>
      <w:r w:rsidRPr="001164B0">
        <w:rPr>
          <w:rFonts w:asciiTheme="majorHAnsi" w:hAnsiTheme="majorHAnsi" w:cstheme="majorHAnsi"/>
          <w:iCs/>
          <w:color w:val="auto"/>
        </w:rPr>
        <w:t xml:space="preserve">The </w:t>
      </w:r>
      <w:r w:rsidRPr="001164B0">
        <w:rPr>
          <w:rFonts w:asciiTheme="majorHAnsi" w:hAnsiTheme="majorHAnsi" w:cstheme="majorHAnsi"/>
          <w:b/>
          <w:bCs/>
          <w:iCs/>
          <w:color w:val="auto"/>
        </w:rPr>
        <w:t xml:space="preserve">Transport - contaminant </w:t>
      </w:r>
      <w:r w:rsidRPr="001164B0">
        <w:rPr>
          <w:rFonts w:asciiTheme="majorHAnsi" w:hAnsiTheme="majorHAnsi" w:cstheme="majorHAnsi"/>
          <w:iCs/>
          <w:color w:val="auto"/>
        </w:rPr>
        <w:t xml:space="preserve">pathway, can often be confused with the </w:t>
      </w:r>
      <w:r w:rsidRPr="001164B0">
        <w:rPr>
          <w:rFonts w:asciiTheme="majorHAnsi" w:hAnsiTheme="majorHAnsi" w:cstheme="majorHAnsi"/>
          <w:b/>
          <w:bCs/>
          <w:iCs/>
          <w:color w:val="auto"/>
        </w:rPr>
        <w:t xml:space="preserve">Transport - stowaway </w:t>
      </w:r>
      <w:r w:rsidRPr="001164B0">
        <w:rPr>
          <w:rFonts w:asciiTheme="majorHAnsi" w:hAnsiTheme="majorHAnsi" w:cstheme="majorHAnsi"/>
          <w:iCs/>
          <w:color w:val="auto"/>
        </w:rPr>
        <w:t xml:space="preserve">pathway. The main source of error can be in the understanding of what is meant by the terms ‘contaminant’ and ‘stowaway’. </w:t>
      </w:r>
      <w:r w:rsidRPr="001164B0">
        <w:rPr>
          <w:rFonts w:asciiTheme="majorHAnsi" w:hAnsiTheme="majorHAnsi" w:cstheme="majorHAnsi"/>
          <w:color w:val="auto"/>
        </w:rPr>
        <w:t xml:space="preserve"> A stowaway is a species that uses vectors to move between locations by chance or unknowingly; whereas a contaminant can be described as one which an </w:t>
      </w:r>
      <w:r w:rsidRPr="001164B0">
        <w:rPr>
          <w:rFonts w:asciiTheme="majorHAnsi" w:hAnsiTheme="majorHAnsi" w:cstheme="majorHAnsi"/>
          <w:color w:val="auto"/>
        </w:rPr>
        <w:lastRenderedPageBreak/>
        <w:t>association to a specific organisms or habitat. For instance, an invertebrate species that lays eggs on certain plant species which are transported would be a contaminant of those plant species, however adults of the same invertebrate species happen to enter a cargo container and are transported with then they are a stowaway.</w:t>
      </w:r>
    </w:p>
    <w:p w:rsidR="00FA13AA" w:rsidRPr="001164B0" w:rsidRDefault="00FA13AA" w:rsidP="006349A8">
      <w:pPr>
        <w:pStyle w:val="Default"/>
        <w:jc w:val="both"/>
        <w:rPr>
          <w:rFonts w:asciiTheme="majorHAnsi" w:hAnsiTheme="majorHAnsi" w:cstheme="majorHAnsi"/>
          <w:color w:val="auto"/>
        </w:rPr>
      </w:pPr>
    </w:p>
    <w:p w:rsidR="00FA13AA" w:rsidRPr="001164B0" w:rsidRDefault="00FA13AA" w:rsidP="006349A8">
      <w:pPr>
        <w:pStyle w:val="Default"/>
        <w:jc w:val="both"/>
        <w:rPr>
          <w:rFonts w:asciiTheme="majorHAnsi" w:hAnsiTheme="majorHAnsi" w:cstheme="majorHAnsi"/>
          <w:iCs/>
          <w:color w:val="auto"/>
        </w:rPr>
      </w:pPr>
      <w:r w:rsidRPr="001164B0">
        <w:rPr>
          <w:rFonts w:asciiTheme="majorHAnsi" w:hAnsiTheme="majorHAnsi" w:cstheme="majorHAnsi"/>
          <w:iCs/>
          <w:color w:val="auto"/>
        </w:rPr>
        <w:t xml:space="preserve">The above definitions have been extracted from </w:t>
      </w:r>
      <w:sdt>
        <w:sdtPr>
          <w:rPr>
            <w:rFonts w:asciiTheme="majorHAnsi" w:hAnsiTheme="majorHAnsi" w:cstheme="majorHAnsi"/>
            <w:iCs/>
            <w:color w:val="auto"/>
          </w:rPr>
          <w:id w:val="260105170"/>
          <w:citation/>
        </w:sdtPr>
        <w:sdtContent>
          <w:r w:rsidRPr="001164B0">
            <w:rPr>
              <w:rFonts w:asciiTheme="majorHAnsi" w:hAnsiTheme="majorHAnsi" w:cstheme="majorHAnsi"/>
              <w:iCs/>
              <w:color w:val="auto"/>
            </w:rPr>
            <w:fldChar w:fldCharType="begin"/>
          </w:r>
          <w:r w:rsidRPr="001164B0">
            <w:rPr>
              <w:rFonts w:asciiTheme="majorHAnsi" w:hAnsiTheme="majorHAnsi" w:cstheme="majorHAnsi"/>
              <w:iCs/>
              <w:color w:val="auto"/>
              <w:lang w:val="en-US"/>
            </w:rPr>
            <w:instrText xml:space="preserve"> CITATION IUC17 \l 1033 </w:instrText>
          </w:r>
          <w:r w:rsidRPr="001164B0">
            <w:rPr>
              <w:rFonts w:asciiTheme="majorHAnsi" w:hAnsiTheme="majorHAnsi" w:cstheme="majorHAnsi"/>
              <w:iCs/>
              <w:color w:val="auto"/>
            </w:rPr>
            <w:fldChar w:fldCharType="separate"/>
          </w:r>
          <w:r w:rsidRPr="001164B0">
            <w:rPr>
              <w:rFonts w:asciiTheme="majorHAnsi" w:hAnsiTheme="majorHAnsi" w:cstheme="majorHAnsi"/>
              <w:noProof/>
              <w:color w:val="auto"/>
              <w:lang w:val="en-US"/>
            </w:rPr>
            <w:t>(IUCN, 2017)</w:t>
          </w:r>
          <w:r w:rsidRPr="001164B0">
            <w:rPr>
              <w:rFonts w:asciiTheme="majorHAnsi" w:hAnsiTheme="majorHAnsi" w:cstheme="majorHAnsi"/>
              <w:iCs/>
              <w:color w:val="auto"/>
            </w:rPr>
            <w:fldChar w:fldCharType="end"/>
          </w:r>
        </w:sdtContent>
      </w:sdt>
    </w:p>
    <w:tbl>
      <w:tblPr>
        <w:tblStyle w:val="TableGrid"/>
        <w:tblW w:w="5000" w:type="pct"/>
        <w:tblLook w:val="04A0" w:firstRow="1" w:lastRow="0" w:firstColumn="1" w:lastColumn="0" w:noHBand="0" w:noVBand="1"/>
      </w:tblPr>
      <w:tblGrid>
        <w:gridCol w:w="4108"/>
        <w:gridCol w:w="5242"/>
      </w:tblGrid>
      <w:tr w:rsidR="00FA13AA" w:rsidRPr="001164B0" w:rsidTr="00707E68">
        <w:trPr>
          <w:cantSplit/>
          <w:trHeight w:val="416"/>
          <w:tblHeader/>
        </w:trPr>
        <w:tc>
          <w:tcPr>
            <w:tcW w:w="5000" w:type="pct"/>
            <w:gridSpan w:val="2"/>
            <w:shd w:val="clear" w:color="auto" w:fill="00B0F0"/>
          </w:tcPr>
          <w:p w:rsidR="00FA13AA" w:rsidRPr="00707E68" w:rsidRDefault="00FA13AA" w:rsidP="00707E68">
            <w:pPr>
              <w:pStyle w:val="Heading2"/>
              <w:jc w:val="both"/>
              <w:outlineLvl w:val="1"/>
              <w:rPr>
                <w:rFonts w:ascii="Arial" w:eastAsia="Times New Roman" w:hAnsi="Arial" w:cs="Arial"/>
                <w:sz w:val="20"/>
                <w:szCs w:val="20"/>
                <w:lang w:eastAsia="en-NZ"/>
              </w:rPr>
            </w:pPr>
            <w:r w:rsidRPr="001164B0">
              <w:rPr>
                <w:rFonts w:ascii="Arial" w:eastAsia="Times New Roman" w:hAnsi="Arial" w:cs="Arial"/>
                <w:sz w:val="20"/>
                <w:szCs w:val="20"/>
                <w:lang w:eastAsia="en-NZ"/>
              </w:rPr>
              <w:lastRenderedPageBreak/>
              <w:t>Figure 1- Pathway Framework</w:t>
            </w:r>
          </w:p>
        </w:tc>
      </w:tr>
      <w:tr w:rsidR="00FA13AA" w:rsidRPr="001164B0" w:rsidTr="00707E68">
        <w:trPr>
          <w:cantSplit/>
          <w:trHeight w:val="408"/>
          <w:tblHeader/>
        </w:trPr>
        <w:tc>
          <w:tcPr>
            <w:tcW w:w="2197" w:type="pct"/>
            <w:shd w:val="clear" w:color="auto" w:fill="00B0F0"/>
          </w:tcPr>
          <w:p w:rsidR="00FA13AA" w:rsidRPr="00707E68" w:rsidRDefault="00FA13AA" w:rsidP="00707E68">
            <w:pPr>
              <w:pStyle w:val="Heading2"/>
              <w:jc w:val="both"/>
              <w:outlineLvl w:val="1"/>
              <w:rPr>
                <w:rFonts w:ascii="Arial" w:eastAsia="Times New Roman" w:hAnsi="Arial" w:cs="Arial"/>
                <w:sz w:val="20"/>
                <w:szCs w:val="20"/>
                <w:lang w:eastAsia="en-NZ"/>
              </w:rPr>
            </w:pPr>
            <w:r w:rsidRPr="001164B0">
              <w:rPr>
                <w:rFonts w:ascii="Arial" w:eastAsia="Times New Roman" w:hAnsi="Arial" w:cs="Arial"/>
                <w:sz w:val="20"/>
                <w:szCs w:val="20"/>
                <w:lang w:eastAsia="en-NZ"/>
              </w:rPr>
              <w:t>Pathway Class</w:t>
            </w:r>
          </w:p>
        </w:tc>
        <w:tc>
          <w:tcPr>
            <w:tcW w:w="2803" w:type="pct"/>
            <w:shd w:val="clear" w:color="auto" w:fill="00B0F0"/>
          </w:tcPr>
          <w:p w:rsidR="00FA13AA" w:rsidRPr="00707E68" w:rsidRDefault="00FA13AA" w:rsidP="00707E68">
            <w:pPr>
              <w:pStyle w:val="Heading2"/>
              <w:jc w:val="both"/>
              <w:outlineLvl w:val="1"/>
              <w:rPr>
                <w:rFonts w:ascii="Arial" w:eastAsia="Times New Roman" w:hAnsi="Arial" w:cs="Arial"/>
                <w:sz w:val="20"/>
                <w:szCs w:val="20"/>
                <w:lang w:eastAsia="en-NZ"/>
              </w:rPr>
            </w:pPr>
            <w:r w:rsidRPr="001164B0">
              <w:rPr>
                <w:rFonts w:ascii="Arial" w:eastAsia="Times New Roman" w:hAnsi="Arial" w:cs="Arial"/>
                <w:sz w:val="20"/>
                <w:szCs w:val="20"/>
                <w:lang w:eastAsia="en-NZ"/>
              </w:rPr>
              <w:t>Pathway Subclass</w:t>
            </w:r>
          </w:p>
        </w:tc>
      </w:tr>
      <w:tr w:rsidR="00FA13AA" w:rsidRPr="001164B0" w:rsidTr="008A7AF3">
        <w:trPr>
          <w:cantSplit/>
          <w:trHeight w:val="405"/>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rPr>
                <w:rFonts w:ascii="Arial" w:eastAsia="Times New Roman" w:hAnsi="Arial" w:cs="Arial"/>
                <w:sz w:val="20"/>
                <w:szCs w:val="20"/>
                <w:lang w:eastAsia="en-NZ"/>
              </w:rPr>
            </w:pPr>
          </w:p>
        </w:tc>
        <w:tc>
          <w:tcPr>
            <w:tcW w:w="2803" w:type="pct"/>
          </w:tcPr>
          <w:p w:rsidR="00FA13AA" w:rsidRPr="001164B0" w:rsidRDefault="00FA13AA" w:rsidP="008A7AF3">
            <w:pPr>
              <w:pStyle w:val="Heading3"/>
              <w:jc w:val="both"/>
              <w:outlineLvl w:val="2"/>
              <w:rPr>
                <w:rFonts w:ascii="Arial" w:eastAsia="Times New Roman" w:hAnsi="Arial" w:cs="Arial"/>
                <w:sz w:val="20"/>
                <w:szCs w:val="20"/>
                <w:lang w:val="en-US"/>
              </w:rPr>
            </w:pPr>
            <w:r w:rsidRPr="001164B0">
              <w:rPr>
                <w:rFonts w:ascii="Arial" w:eastAsia="Times New Roman" w:hAnsi="Arial" w:cs="Arial"/>
                <w:sz w:val="20"/>
                <w:szCs w:val="20"/>
                <w:lang w:val="en-US"/>
              </w:rPr>
              <w:t>Biological control</w:t>
            </w:r>
          </w:p>
          <w:p w:rsidR="00FA13AA" w:rsidRPr="001164B0" w:rsidRDefault="00FA13AA" w:rsidP="008A7AF3">
            <w:pPr>
              <w:rPr>
                <w:rFonts w:ascii="Arial" w:eastAsia="Times New Roman" w:hAnsi="Arial" w:cs="Arial"/>
                <w:sz w:val="20"/>
                <w:szCs w:val="20"/>
                <w:lang w:eastAsia="en-NZ"/>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rPr>
                <w:rFonts w:ascii="Arial" w:eastAsia="Times New Roman" w:hAnsi="Arial" w:cs="Arial"/>
                <w:sz w:val="20"/>
                <w:szCs w:val="20"/>
                <w:lang w:eastAsia="en-NZ"/>
              </w:rPr>
            </w:pPr>
          </w:p>
        </w:tc>
        <w:tc>
          <w:tcPr>
            <w:tcW w:w="2803" w:type="pct"/>
          </w:tcPr>
          <w:p w:rsidR="00FA13AA" w:rsidRPr="001164B0" w:rsidRDefault="00FA13AA" w:rsidP="008A7AF3">
            <w:pPr>
              <w:pStyle w:val="Heading3"/>
              <w:jc w:val="both"/>
              <w:outlineLvl w:val="2"/>
              <w:rPr>
                <w:rFonts w:ascii="Arial" w:hAnsi="Arial" w:cs="Arial"/>
                <w:sz w:val="20"/>
                <w:szCs w:val="20"/>
              </w:rPr>
            </w:pPr>
            <w:r w:rsidRPr="001164B0">
              <w:rPr>
                <w:rFonts w:ascii="Arial" w:hAnsi="Arial" w:cs="Arial"/>
                <w:sz w:val="20"/>
                <w:szCs w:val="20"/>
              </w:rPr>
              <w:t>Erosion control/ dune stabilization (windbreaks, hedges…)</w:t>
            </w:r>
          </w:p>
          <w:p w:rsidR="00FA13AA" w:rsidRPr="001164B0" w:rsidRDefault="00FA13AA" w:rsidP="008A7AF3">
            <w:pPr>
              <w:rPr>
                <w:rFonts w:ascii="Arial" w:eastAsia="Times New Roman" w:hAnsi="Arial" w:cs="Arial"/>
                <w:sz w:val="20"/>
                <w:szCs w:val="20"/>
                <w:lang w:eastAsia="en-NZ"/>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rPr>
                <w:rFonts w:ascii="Arial" w:eastAsia="Times New Roman" w:hAnsi="Arial" w:cs="Arial"/>
                <w:sz w:val="20"/>
                <w:szCs w:val="20"/>
                <w:lang w:eastAsia="en-NZ"/>
              </w:rPr>
            </w:pPr>
          </w:p>
        </w:tc>
        <w:tc>
          <w:tcPr>
            <w:tcW w:w="2803" w:type="pct"/>
          </w:tcPr>
          <w:p w:rsidR="00FA13AA" w:rsidRPr="001164B0" w:rsidRDefault="00FA13AA" w:rsidP="008A7AF3">
            <w:pPr>
              <w:pStyle w:val="Heading3"/>
              <w:jc w:val="both"/>
              <w:outlineLvl w:val="2"/>
              <w:rPr>
                <w:rFonts w:ascii="Arial" w:hAnsi="Arial" w:cs="Arial"/>
                <w:sz w:val="20"/>
                <w:szCs w:val="20"/>
              </w:rPr>
            </w:pPr>
            <w:r w:rsidRPr="001164B0">
              <w:rPr>
                <w:rFonts w:ascii="Arial" w:hAnsi="Arial" w:cs="Arial"/>
                <w:sz w:val="20"/>
                <w:szCs w:val="20"/>
              </w:rPr>
              <w:t>Fishery in the wild (including game fishing)</w:t>
            </w:r>
          </w:p>
          <w:p w:rsidR="00FA13AA" w:rsidRPr="001164B0" w:rsidRDefault="00FA13AA" w:rsidP="008A7AF3">
            <w:pPr>
              <w:rPr>
                <w:rFonts w:ascii="Arial" w:eastAsia="Times New Roman" w:hAnsi="Arial" w:cs="Arial"/>
                <w:sz w:val="20"/>
                <w:szCs w:val="20"/>
                <w:lang w:eastAsia="en-NZ"/>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rPr>
                <w:rFonts w:ascii="Arial" w:eastAsia="Times New Roman" w:hAnsi="Arial" w:cs="Arial"/>
                <w:sz w:val="20"/>
                <w:szCs w:val="20"/>
                <w:lang w:eastAsia="en-NZ"/>
              </w:rPr>
            </w:pPr>
          </w:p>
        </w:tc>
        <w:tc>
          <w:tcPr>
            <w:tcW w:w="2803" w:type="pct"/>
          </w:tcPr>
          <w:p w:rsidR="00FA13AA" w:rsidRPr="001164B0" w:rsidRDefault="00FA13AA" w:rsidP="008A7AF3">
            <w:pPr>
              <w:pStyle w:val="Heading3"/>
              <w:jc w:val="both"/>
              <w:outlineLvl w:val="2"/>
              <w:rPr>
                <w:rFonts w:ascii="Arial" w:hAnsi="Arial" w:cs="Arial"/>
                <w:sz w:val="20"/>
                <w:szCs w:val="20"/>
              </w:rPr>
            </w:pPr>
            <w:r w:rsidRPr="001164B0">
              <w:rPr>
                <w:rFonts w:ascii="Arial" w:hAnsi="Arial" w:cs="Arial"/>
                <w:sz w:val="20"/>
                <w:szCs w:val="20"/>
              </w:rPr>
              <w:t>Hunting in the wild</w:t>
            </w:r>
          </w:p>
          <w:p w:rsidR="00FA13AA" w:rsidRPr="001164B0" w:rsidRDefault="00FA13AA" w:rsidP="008A7AF3">
            <w:pPr>
              <w:rPr>
                <w:rFonts w:ascii="Arial" w:eastAsia="Times New Roman" w:hAnsi="Arial" w:cs="Arial"/>
                <w:sz w:val="20"/>
                <w:szCs w:val="20"/>
                <w:lang w:eastAsia="en-NZ"/>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rPr>
                <w:rFonts w:ascii="Arial" w:eastAsia="Times New Roman" w:hAnsi="Arial" w:cs="Arial"/>
                <w:sz w:val="20"/>
                <w:szCs w:val="20"/>
                <w:lang w:eastAsia="en-NZ"/>
              </w:rPr>
            </w:pPr>
          </w:p>
        </w:tc>
        <w:tc>
          <w:tcPr>
            <w:tcW w:w="2803" w:type="pct"/>
          </w:tcPr>
          <w:p w:rsidR="00FA13AA" w:rsidRPr="001164B0" w:rsidRDefault="00FA13AA" w:rsidP="008A7AF3">
            <w:pPr>
              <w:pStyle w:val="Heading3"/>
              <w:jc w:val="both"/>
              <w:outlineLvl w:val="2"/>
              <w:rPr>
                <w:rFonts w:ascii="Arial" w:hAnsi="Arial" w:cs="Arial"/>
                <w:sz w:val="20"/>
                <w:szCs w:val="20"/>
              </w:rPr>
            </w:pPr>
            <w:r w:rsidRPr="001164B0">
              <w:rPr>
                <w:rFonts w:ascii="Arial" w:hAnsi="Arial" w:cs="Arial"/>
                <w:sz w:val="20"/>
                <w:szCs w:val="20"/>
              </w:rPr>
              <w:t>Introduction for conservation purposes</w:t>
            </w:r>
          </w:p>
          <w:p w:rsidR="00FA13AA" w:rsidRPr="001164B0" w:rsidRDefault="00FA13AA" w:rsidP="008A7AF3">
            <w:pPr>
              <w:rPr>
                <w:rFonts w:ascii="Arial" w:eastAsia="Times New Roman" w:hAnsi="Arial" w:cs="Arial"/>
                <w:sz w:val="20"/>
                <w:szCs w:val="20"/>
                <w:lang w:eastAsia="en-NZ"/>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rPr>
                <w:rFonts w:ascii="Arial" w:eastAsia="Times New Roman" w:hAnsi="Arial" w:cs="Arial"/>
                <w:sz w:val="20"/>
                <w:szCs w:val="20"/>
                <w:lang w:eastAsia="en-NZ"/>
              </w:rPr>
            </w:pPr>
          </w:p>
        </w:tc>
        <w:tc>
          <w:tcPr>
            <w:tcW w:w="2803" w:type="pct"/>
          </w:tcPr>
          <w:p w:rsidR="00FA13AA" w:rsidRPr="001164B0" w:rsidRDefault="00FA13AA" w:rsidP="008A7AF3">
            <w:pPr>
              <w:pStyle w:val="Heading3"/>
              <w:jc w:val="both"/>
              <w:outlineLvl w:val="2"/>
              <w:rPr>
                <w:rFonts w:ascii="Arial" w:eastAsia="Times New Roman" w:hAnsi="Arial" w:cs="Arial"/>
                <w:sz w:val="20"/>
                <w:szCs w:val="20"/>
                <w:lang w:val="en-US"/>
              </w:rPr>
            </w:pPr>
            <w:r w:rsidRPr="001164B0">
              <w:rPr>
                <w:rFonts w:ascii="Arial" w:eastAsia="Times New Roman" w:hAnsi="Arial" w:cs="Arial"/>
                <w:sz w:val="20"/>
                <w:szCs w:val="20"/>
                <w:lang w:val="en-US"/>
              </w:rPr>
              <w:t>Landscape/flora/fauna “improvement” in the wild</w:t>
            </w:r>
          </w:p>
          <w:p w:rsidR="00FA13AA" w:rsidRPr="001164B0" w:rsidRDefault="00FA13AA" w:rsidP="008A7AF3">
            <w:pPr>
              <w:rPr>
                <w:rFonts w:ascii="Arial" w:eastAsia="Times New Roman" w:hAnsi="Arial" w:cs="Arial"/>
                <w:sz w:val="20"/>
                <w:szCs w:val="20"/>
                <w:lang w:eastAsia="en-NZ"/>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rPr>
                <w:rFonts w:ascii="Arial" w:eastAsia="Times New Roman" w:hAnsi="Arial" w:cs="Arial"/>
                <w:sz w:val="20"/>
                <w:szCs w:val="20"/>
                <w:lang w:eastAsia="en-NZ"/>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Other intentional release</w:t>
            </w:r>
          </w:p>
          <w:p w:rsidR="00FA13AA" w:rsidRPr="001164B0" w:rsidRDefault="00FA13AA" w:rsidP="008A7AF3">
            <w:pPr>
              <w:rPr>
                <w:rFonts w:ascii="Arial" w:eastAsia="Times New Roman" w:hAnsi="Arial" w:cs="Arial"/>
                <w:sz w:val="20"/>
                <w:szCs w:val="20"/>
                <w:lang w:eastAsia="en-NZ"/>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Release</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Release in nature for use (other than above, e.g., fur, transport, medical use)</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eastAsia="Times New Roman"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Agriculture (including Biofuel feedstocks)</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Aquaculture / agriculture</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Botanical garden/zoo/aquaria (excluding domestic aquaria)</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Farmed animals, including animals under limited control</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Forestry (including reforestation)</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Fur farms</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Horticulture</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lastRenderedPageBreak/>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Live food and live bait</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Ornamental purpose other than horticulture</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707E68">
        <w:trPr>
          <w:cantSplit/>
          <w:trHeight w:val="557"/>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tc>
        <w:tc>
          <w:tcPr>
            <w:tcW w:w="2803" w:type="pct"/>
          </w:tcPr>
          <w:p w:rsidR="00FA13AA"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Other escape from confinement</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Pet/aquarium/terrarium species (including live food for such species)</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Escape from confinement</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Research and ex-situ breeding (in facilities)</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Contaminant nursery material</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Contaminant on animals (excluding parasites and species transported by host and vector)</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Contaminant on plants (excluding parasites and species transported by host and vector)</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Contaminated bait</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Food contaminant (including of live food)</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Parasites on animals (including species transported by host and vector)</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Parasites on plants (including species transported by host and vector)</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Seed contaminant</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lastRenderedPageBreak/>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Timber trade</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 Contaminant</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Transportation of habitat material (soil, vegetation, wood…)</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Angling/fishing equipment</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Container/bulk, including sea freight, airfreight, train, etc.</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Hitchhikers in or on airplane</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Hitchhikers on ship/boat (excluding ballast water and hull fouling)</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Machinery/equipment</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Organic packing material (wood packing, etc.)</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Other means of transport</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People and their luggage/equipment (in particular tourism)</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Ship/boat ballast water</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Ship/boat hull fouling</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shd w:val="clear" w:color="auto" w:fill="DBE5F1" w:themeFill="accent1" w:themeFillTint="33"/>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Transport-Stowaway</w:t>
            </w:r>
          </w:p>
          <w:p w:rsidR="00FA13AA" w:rsidRPr="001164B0" w:rsidRDefault="00FA13AA" w:rsidP="008A7AF3">
            <w:pPr>
              <w:pStyle w:val="Heading2"/>
              <w:jc w:val="both"/>
              <w:outlineLvl w:val="1"/>
              <w:rPr>
                <w:rFonts w:ascii="Arial" w:hAnsi="Arial" w:cs="Arial"/>
                <w:sz w:val="20"/>
                <w:szCs w:val="20"/>
                <w:lang w:val="en-US"/>
              </w:rPr>
            </w:pPr>
          </w:p>
        </w:tc>
        <w:tc>
          <w:tcPr>
            <w:tcW w:w="2803" w:type="pct"/>
            <w:shd w:val="clear" w:color="auto" w:fill="DBE5F1" w:themeFill="accent1" w:themeFillTint="33"/>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Vehicles (car, train, …)</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t>Corridor</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Interconnected waterways/basins/seas</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hAnsi="Arial" w:cs="Arial"/>
                <w:sz w:val="20"/>
                <w:szCs w:val="20"/>
                <w:lang w:val="en-US"/>
              </w:rPr>
            </w:pPr>
            <w:r w:rsidRPr="001164B0">
              <w:rPr>
                <w:rFonts w:ascii="Arial" w:hAnsi="Arial" w:cs="Arial"/>
                <w:sz w:val="20"/>
                <w:szCs w:val="20"/>
                <w:lang w:val="en-US"/>
              </w:rPr>
              <w:lastRenderedPageBreak/>
              <w:t>Corridor</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Tunnels and land bridges</w:t>
            </w:r>
          </w:p>
          <w:p w:rsidR="00FA13AA" w:rsidRPr="001164B0" w:rsidRDefault="00FA13AA" w:rsidP="008A7AF3">
            <w:pPr>
              <w:pStyle w:val="Heading3"/>
              <w:jc w:val="both"/>
              <w:outlineLvl w:val="2"/>
              <w:rPr>
                <w:rFonts w:ascii="Arial" w:hAnsi="Arial" w:cs="Arial"/>
                <w:sz w:val="20"/>
                <w:szCs w:val="20"/>
                <w:lang w:val="en-US"/>
              </w:rPr>
            </w:pPr>
          </w:p>
        </w:tc>
      </w:tr>
      <w:tr w:rsidR="00FA13AA" w:rsidRPr="001164B0" w:rsidTr="008A7AF3">
        <w:trPr>
          <w:cantSplit/>
          <w:trHeight w:val="20"/>
        </w:trPr>
        <w:tc>
          <w:tcPr>
            <w:tcW w:w="2197" w:type="pct"/>
          </w:tcPr>
          <w:p w:rsidR="00FA13AA" w:rsidRPr="001164B0" w:rsidRDefault="00FA13AA" w:rsidP="008A7AF3">
            <w:pPr>
              <w:pStyle w:val="Heading2"/>
              <w:jc w:val="both"/>
              <w:outlineLvl w:val="1"/>
              <w:rPr>
                <w:rFonts w:ascii="Arial" w:eastAsia="Times New Roman" w:hAnsi="Arial" w:cs="Arial"/>
                <w:sz w:val="20"/>
                <w:szCs w:val="20"/>
                <w:lang w:val="en-US"/>
              </w:rPr>
            </w:pPr>
            <w:r w:rsidRPr="001164B0">
              <w:rPr>
                <w:rFonts w:ascii="Arial" w:eastAsia="Times New Roman" w:hAnsi="Arial" w:cs="Arial"/>
                <w:sz w:val="20"/>
                <w:szCs w:val="20"/>
                <w:lang w:val="en-US"/>
              </w:rPr>
              <w:t>Unaided</w:t>
            </w:r>
          </w:p>
          <w:p w:rsidR="00FA13AA" w:rsidRPr="001164B0" w:rsidRDefault="00FA13AA" w:rsidP="008A7AF3">
            <w:pPr>
              <w:pStyle w:val="Heading2"/>
              <w:jc w:val="both"/>
              <w:outlineLvl w:val="1"/>
              <w:rPr>
                <w:rFonts w:ascii="Arial" w:hAnsi="Arial" w:cs="Arial"/>
                <w:sz w:val="20"/>
                <w:szCs w:val="20"/>
                <w:lang w:val="en-US"/>
              </w:rPr>
            </w:pPr>
          </w:p>
        </w:tc>
        <w:tc>
          <w:tcPr>
            <w:tcW w:w="2803" w:type="pct"/>
          </w:tcPr>
          <w:p w:rsidR="00FA13AA" w:rsidRPr="001164B0" w:rsidRDefault="00FA13AA" w:rsidP="008A7AF3">
            <w:pPr>
              <w:pStyle w:val="Heading3"/>
              <w:jc w:val="both"/>
              <w:outlineLvl w:val="2"/>
              <w:rPr>
                <w:rFonts w:ascii="Arial" w:hAnsi="Arial" w:cs="Arial"/>
                <w:sz w:val="20"/>
                <w:szCs w:val="20"/>
                <w:lang w:val="en-US"/>
              </w:rPr>
            </w:pPr>
            <w:r w:rsidRPr="001164B0">
              <w:rPr>
                <w:rFonts w:ascii="Arial" w:hAnsi="Arial" w:cs="Arial"/>
                <w:sz w:val="20"/>
                <w:szCs w:val="20"/>
                <w:lang w:val="en-US"/>
              </w:rPr>
              <w:t>Natural dispersal across borders of invasive alien species that have been introduced through all pathway classes</w:t>
            </w:r>
          </w:p>
          <w:p w:rsidR="00FA13AA" w:rsidRPr="001164B0" w:rsidRDefault="00FA13AA" w:rsidP="008A7AF3">
            <w:pPr>
              <w:pStyle w:val="Heading3"/>
              <w:jc w:val="both"/>
              <w:outlineLvl w:val="2"/>
              <w:rPr>
                <w:rFonts w:ascii="Arial" w:hAnsi="Arial" w:cs="Arial"/>
                <w:sz w:val="20"/>
                <w:szCs w:val="20"/>
                <w:lang w:val="en-US"/>
              </w:rPr>
            </w:pPr>
          </w:p>
        </w:tc>
      </w:tr>
    </w:tbl>
    <w:p w:rsidR="00FA13AA" w:rsidRPr="001164B0" w:rsidRDefault="00FA13AA" w:rsidP="006349A8">
      <w:pPr>
        <w:rPr>
          <w:rFonts w:asciiTheme="majorHAnsi" w:hAnsiTheme="majorHAnsi"/>
          <w:sz w:val="24"/>
          <w:lang w:eastAsia="en-NZ"/>
        </w:rPr>
      </w:pPr>
    </w:p>
    <w:p w:rsidR="00FA13AA" w:rsidRPr="001164B0" w:rsidRDefault="00FA13AA" w:rsidP="0089364B">
      <w:pPr>
        <w:pStyle w:val="Heading2"/>
        <w:jc w:val="both"/>
        <w:rPr>
          <w:b w:val="0"/>
          <w:lang w:eastAsia="en-NZ"/>
        </w:rPr>
      </w:pPr>
      <w:bookmarkStart w:id="2" w:name="_Hlk507773381"/>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6349A8">
      <w:pPr>
        <w:rPr>
          <w:lang w:val="en-NZ" w:eastAsia="en-NZ"/>
        </w:rPr>
      </w:pPr>
    </w:p>
    <w:p w:rsidR="00FA13AA" w:rsidRPr="001164B0" w:rsidRDefault="00FA13AA" w:rsidP="001164B0">
      <w:pPr>
        <w:pStyle w:val="Heading2"/>
        <w:rPr>
          <w:b w:val="0"/>
        </w:rPr>
      </w:pPr>
      <w:r w:rsidRPr="001164B0">
        <w:t>Evidence of biological invasions because of the introduction of species through the Transport</w:t>
      </w:r>
      <w:r>
        <w:t>-</w:t>
      </w:r>
      <w:r w:rsidRPr="001164B0">
        <w:t>Contaminant and Transport</w:t>
      </w:r>
      <w:r>
        <w:t>-</w:t>
      </w:r>
      <w:r w:rsidRPr="001164B0">
        <w:t>Stowaway categories</w:t>
      </w:r>
    </w:p>
    <w:p w:rsidR="00FA13AA" w:rsidRPr="001164B0" w:rsidRDefault="00FA13AA" w:rsidP="004A00E3">
      <w:pPr>
        <w:rPr>
          <w:rFonts w:asciiTheme="majorHAnsi" w:hAnsiTheme="majorHAnsi" w:cstheme="majorHAnsi"/>
          <w:b/>
          <w:sz w:val="24"/>
          <w:lang w:eastAsia="en-NZ"/>
        </w:rPr>
      </w:pPr>
      <w:r w:rsidRPr="001164B0">
        <w:rPr>
          <w:rFonts w:asciiTheme="majorHAnsi" w:hAnsiTheme="majorHAnsi" w:cstheme="majorHAnsi"/>
          <w:sz w:val="24"/>
          <w:lang w:eastAsia="en-NZ"/>
        </w:rPr>
        <w:t>This section provides detailed information on each of the subclasses of the four categoires</w:t>
      </w:r>
      <w:r>
        <w:rPr>
          <w:rFonts w:asciiTheme="majorHAnsi" w:hAnsiTheme="majorHAnsi" w:cstheme="majorHAnsi"/>
          <w:sz w:val="24"/>
          <w:lang w:eastAsia="en-NZ"/>
        </w:rPr>
        <w:t xml:space="preserve"> of Pathway classes- Transport-Contaminant, Transport</w:t>
      </w:r>
      <w:r w:rsidRPr="001164B0">
        <w:rPr>
          <w:rFonts w:asciiTheme="majorHAnsi" w:hAnsiTheme="majorHAnsi" w:cstheme="majorHAnsi"/>
          <w:sz w:val="24"/>
          <w:lang w:eastAsia="en-NZ"/>
        </w:rPr>
        <w:t>-Stowaway, Corridors and Unaided. Information includes a description of the pathway, examples of species that have been introduced through this pathway, including impacts on biodiversity and details on any related national legislation or regulation</w:t>
      </w:r>
      <w:r>
        <w:rPr>
          <w:rFonts w:asciiTheme="majorHAnsi" w:hAnsiTheme="majorHAnsi" w:cstheme="majorHAnsi"/>
          <w:b/>
          <w:sz w:val="24"/>
          <w:lang w:eastAsia="en-NZ"/>
        </w:rPr>
        <w:t>. Details of examples of invasive species introduced through the ‘Unintentional pathways’  described below have been provided in an annotated table (see Annexure 1)</w:t>
      </w:r>
    </w:p>
    <w:p w:rsidR="00FA13AA" w:rsidRPr="001164B0" w:rsidRDefault="00FA13AA" w:rsidP="001164B0">
      <w:pPr>
        <w:pStyle w:val="Heading3"/>
        <w:rPr>
          <w:b/>
          <w:lang w:eastAsia="en-NZ"/>
        </w:rPr>
      </w:pPr>
      <w:r w:rsidRPr="001164B0">
        <w:rPr>
          <w:b/>
          <w:lang w:eastAsia="en-NZ"/>
        </w:rPr>
        <w:t>Transport- Contaminant Pathway</w:t>
      </w:r>
    </w:p>
    <w:p w:rsidR="00FA13AA" w:rsidRPr="001164B0" w:rsidRDefault="00FA13AA" w:rsidP="0096203B">
      <w:pPr>
        <w:pStyle w:val="Default"/>
        <w:jc w:val="both"/>
        <w:rPr>
          <w:rFonts w:asciiTheme="majorHAnsi" w:hAnsiTheme="majorHAnsi" w:cstheme="majorHAnsi"/>
          <w:iCs/>
          <w:color w:val="auto"/>
        </w:rPr>
      </w:pPr>
      <w:r w:rsidRPr="001164B0">
        <w:rPr>
          <w:rFonts w:asciiTheme="majorHAnsi" w:hAnsiTheme="majorHAnsi" w:cstheme="majorHAnsi"/>
          <w:b/>
          <w:bCs/>
          <w:iCs/>
          <w:color w:val="auto"/>
        </w:rPr>
        <w:t>Transport–Contaminant</w:t>
      </w:r>
      <w:r w:rsidRPr="001164B0">
        <w:rPr>
          <w:rFonts w:asciiTheme="majorHAnsi" w:hAnsiTheme="majorHAnsi" w:cstheme="majorHAnsi"/>
          <w:iCs/>
          <w:color w:val="auto"/>
        </w:rPr>
        <w:t xml:space="preserve"> refers to the unintentional movement of live organisms as contaminants of a commodity that is intentionally transferred through the movement of people and goods, e.g. because of travels and trade, and similar activities (examples are development assistance, or emergency relief programmes). This includes pests and diseases of animals and plants, and their parts and derivatives, such as food, seeds, timber and other products of agriculture, forestry, and fisheries as well as contaminants of other products. </w:t>
      </w:r>
    </w:p>
    <w:p w:rsidR="00FA13AA" w:rsidRPr="001164B0" w:rsidRDefault="00FA13AA" w:rsidP="0096203B">
      <w:pPr>
        <w:pStyle w:val="Default"/>
        <w:jc w:val="both"/>
        <w:rPr>
          <w:rFonts w:asciiTheme="majorHAnsi" w:hAnsiTheme="majorHAnsi" w:cstheme="majorHAnsi"/>
          <w:iCs/>
          <w:color w:val="auto"/>
        </w:rPr>
      </w:pPr>
    </w:p>
    <w:p w:rsidR="00FA13AA" w:rsidRPr="001164B0" w:rsidRDefault="00FA13AA" w:rsidP="001164B0">
      <w:pPr>
        <w:pStyle w:val="Heading3"/>
        <w:rPr>
          <w:b/>
        </w:rPr>
      </w:pPr>
      <w:r w:rsidRPr="001164B0">
        <w:rPr>
          <w:b/>
        </w:rPr>
        <w:lastRenderedPageBreak/>
        <w:t>Contaminant nursery material</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Species released unintentionally as a contaminant on plants or plant material associated with the commercial nursery trade excluding contaminants transported by seeds or contaminants that are parasites.</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2336" behindDoc="0" locked="0" layoutInCell="1" allowOverlap="1" wp14:anchorId="759CA711" wp14:editId="6106A6E7">
                <wp:simplePos x="0" y="0"/>
                <wp:positionH relativeFrom="column">
                  <wp:posOffset>-7620</wp:posOffset>
                </wp:positionH>
                <wp:positionV relativeFrom="paragraph">
                  <wp:posOffset>14605</wp:posOffset>
                </wp:positionV>
                <wp:extent cx="5798820" cy="3893820"/>
                <wp:effectExtent l="19050" t="19050" r="11430" b="11430"/>
                <wp:wrapNone/>
                <wp:docPr id="10" name="Text Box 10"/>
                <wp:cNvGraphicFramePr/>
                <a:graphic xmlns:a="http://schemas.openxmlformats.org/drawingml/2006/main">
                  <a:graphicData uri="http://schemas.microsoft.com/office/word/2010/wordprocessingShape">
                    <wps:wsp>
                      <wps:cNvSpPr txBox="1"/>
                      <wps:spPr>
                        <a:xfrm>
                          <a:off x="0" y="0"/>
                          <a:ext cx="5798820" cy="3893820"/>
                        </a:xfrm>
                        <a:prstGeom prst="rect">
                          <a:avLst/>
                        </a:prstGeom>
                        <a:solidFill>
                          <a:schemeClr val="lt1"/>
                        </a:solidFill>
                        <a:ln w="38100">
                          <a:solidFill>
                            <a:schemeClr val="tx1"/>
                          </a:solidFill>
                        </a:ln>
                      </wps:spPr>
                      <wps:txbx>
                        <w:txbxContent>
                          <w:p w:rsidR="00FA13AA" w:rsidRPr="00876DA0" w:rsidRDefault="00FA13AA" w:rsidP="00876DA0">
                            <w:pPr>
                              <w:rPr>
                                <w:rFonts w:cstheme="minorHAnsi"/>
                                <w:b/>
                                <w:iCs/>
                                <w:sz w:val="28"/>
                                <w:szCs w:val="28"/>
                              </w:rPr>
                            </w:pPr>
                            <w:r w:rsidRPr="00876DA0">
                              <w:rPr>
                                <w:rFonts w:cstheme="minorHAnsi"/>
                                <w:b/>
                                <w:iCs/>
                                <w:sz w:val="28"/>
                                <w:szCs w:val="28"/>
                              </w:rPr>
                              <w:t>BOX 1</w:t>
                            </w:r>
                          </w:p>
                          <w:p w:rsidR="00FA13AA" w:rsidRDefault="00FA13AA" w:rsidP="00876DA0">
                            <w:pPr>
                              <w:rPr>
                                <w:rFonts w:cstheme="minorHAnsi"/>
                                <w:iCs/>
                                <w:sz w:val="20"/>
                                <w:szCs w:val="20"/>
                              </w:rPr>
                            </w:pPr>
                            <w:r w:rsidRPr="00670EB7">
                              <w:rPr>
                                <w:rFonts w:cstheme="minorHAnsi"/>
                                <w:iCs/>
                                <w:sz w:val="20"/>
                                <w:szCs w:val="20"/>
                              </w:rPr>
                              <w:t xml:space="preserve">The predatory New Guinea Flatworm </w:t>
                            </w:r>
                            <w:r w:rsidRPr="00670EB7">
                              <w:rPr>
                                <w:rFonts w:cstheme="minorHAnsi"/>
                                <w:i/>
                                <w:iCs/>
                                <w:sz w:val="20"/>
                                <w:szCs w:val="20"/>
                              </w:rPr>
                              <w:t>Platydemus manokwari</w:t>
                            </w:r>
                            <w:r w:rsidRPr="00670EB7">
                              <w:rPr>
                                <w:rFonts w:cstheme="minorHAnsi"/>
                                <w:iCs/>
                                <w:sz w:val="20"/>
                                <w:szCs w:val="20"/>
                              </w:rPr>
                              <w:t xml:space="preserve">, (one of the 100 of the World’s Worst Invasive Alien Species), has been introduced to several countries in the Oceania region. </w:t>
                            </w:r>
                          </w:p>
                          <w:p w:rsidR="00FA13AA" w:rsidRDefault="00FA13AA" w:rsidP="001A7978">
                            <w:pPr>
                              <w:keepNext/>
                            </w:pPr>
                            <w:r>
                              <w:drawing>
                                <wp:inline distT="0" distB="0" distL="0" distR="0" wp14:anchorId="546611AC" wp14:editId="464DAE11">
                                  <wp:extent cx="1203960" cy="901876"/>
                                  <wp:effectExtent l="0" t="0" r="0" b="0"/>
                                  <wp:docPr id="11" name="Picture 11" descr="Platydemus manokw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tydemus manokwari.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4442" cy="917219"/>
                                          </a:xfrm>
                                          <a:prstGeom prst="rect">
                                            <a:avLst/>
                                          </a:prstGeom>
                                          <a:noFill/>
                                          <a:ln>
                                            <a:noFill/>
                                          </a:ln>
                                        </pic:spPr>
                                      </pic:pic>
                                    </a:graphicData>
                                  </a:graphic>
                                </wp:inline>
                              </w:drawing>
                            </w:r>
                          </w:p>
                          <w:p w:rsidR="00FA13AA" w:rsidRPr="001A7978" w:rsidRDefault="00FA13AA" w:rsidP="001A7978">
                            <w:pPr>
                              <w:pStyle w:val="Caption"/>
                              <w:jc w:val="both"/>
                            </w:pPr>
                            <w:r w:rsidRPr="001A7978">
                              <w:rPr>
                                <w:i w:val="0"/>
                              </w:rPr>
                              <w:t>New Guinea Flat</w:t>
                            </w:r>
                            <w:r>
                              <w:rPr>
                                <w:i w:val="0"/>
                              </w:rPr>
                              <w:t>w</w:t>
                            </w:r>
                            <w:r w:rsidRPr="001A7978">
                              <w:rPr>
                                <w:i w:val="0"/>
                              </w:rPr>
                              <w:t>orm</w:t>
                            </w:r>
                            <w:r>
                              <w:t xml:space="preserve"> (Platydemus manokwari) </w:t>
                            </w:r>
                            <w:r>
                              <w:rPr>
                                <w:i w:val="0"/>
                              </w:rPr>
                              <w:t xml:space="preserve">(Photo </w:t>
                            </w:r>
                            <w:r w:rsidRPr="001A7978">
                              <w:rPr>
                                <w:i w:val="0"/>
                              </w:rPr>
                              <w:t>Wikipedia</w:t>
                            </w:r>
                            <w:r>
                              <w:rPr>
                                <w:i w:val="0"/>
                              </w:rPr>
                              <w:t>)</w:t>
                            </w:r>
                            <w:r>
                              <w:t xml:space="preserve"> </w:t>
                            </w:r>
                          </w:p>
                          <w:p w:rsidR="00FA13AA" w:rsidRPr="00670EB7" w:rsidRDefault="00FA13AA" w:rsidP="00876DA0">
                            <w:pPr>
                              <w:rPr>
                                <w:rFonts w:cstheme="minorHAnsi"/>
                                <w:iCs/>
                                <w:sz w:val="20"/>
                                <w:szCs w:val="20"/>
                              </w:rPr>
                            </w:pPr>
                            <w:r w:rsidRPr="00670EB7">
                              <w:rPr>
                                <w:rFonts w:cstheme="minorHAnsi"/>
                                <w:iCs/>
                                <w:sz w:val="20"/>
                                <w:szCs w:val="20"/>
                              </w:rPr>
                              <w:t>Historically it was introduced as a biological control agent against the Giant African Snail (</w:t>
                            </w:r>
                            <w:r w:rsidRPr="00670EB7">
                              <w:rPr>
                                <w:rFonts w:cstheme="minorHAnsi"/>
                                <w:i/>
                                <w:iCs/>
                                <w:sz w:val="20"/>
                                <w:szCs w:val="20"/>
                              </w:rPr>
                              <w:t>Achatina fulica</w:t>
                            </w:r>
                            <w:r w:rsidRPr="00670EB7">
                              <w:rPr>
                                <w:rFonts w:cstheme="minorHAnsi"/>
                                <w:iCs/>
                                <w:sz w:val="20"/>
                                <w:szCs w:val="20"/>
                              </w:rPr>
                              <w:t xml:space="preserve">). </w:t>
                            </w:r>
                            <w:r w:rsidRPr="00670EB7">
                              <w:rPr>
                                <w:rFonts w:cstheme="minorHAnsi"/>
                                <w:color w:val="000000"/>
                                <w:sz w:val="20"/>
                                <w:szCs w:val="20"/>
                                <w:shd w:val="clear" w:color="auto" w:fill="FFFFFF"/>
                              </w:rPr>
                              <w:t xml:space="preserve"> It is an effective predator that poses a serious threat to native snails. Vulnerable native snails threatened by </w:t>
                            </w:r>
                            <w:r w:rsidRPr="00670EB7">
                              <w:rPr>
                                <w:rFonts w:cstheme="minorHAnsi"/>
                                <w:i/>
                                <w:iCs/>
                                <w:color w:val="000000"/>
                                <w:sz w:val="20"/>
                                <w:szCs w:val="20"/>
                                <w:shd w:val="clear" w:color="auto" w:fill="FFFFFF"/>
                              </w:rPr>
                              <w:t>P. manokwari</w:t>
                            </w:r>
                            <w:r w:rsidRPr="00670EB7">
                              <w:rPr>
                                <w:rFonts w:cstheme="minorHAnsi"/>
                                <w:color w:val="000000"/>
                                <w:sz w:val="20"/>
                                <w:szCs w:val="20"/>
                                <w:shd w:val="clear" w:color="auto" w:fill="FFFFFF"/>
                              </w:rPr>
                              <w:t> include endemic Partulidae in Gua and </w:t>
                            </w:r>
                            <w:r w:rsidRPr="00670EB7">
                              <w:rPr>
                                <w:rFonts w:cstheme="minorHAnsi"/>
                                <w:i/>
                                <w:iCs/>
                                <w:color w:val="000000"/>
                                <w:sz w:val="20"/>
                                <w:szCs w:val="20"/>
                                <w:shd w:val="clear" w:color="auto" w:fill="FFFFFF"/>
                              </w:rPr>
                              <w:t>Mandarina</w:t>
                            </w:r>
                            <w:r w:rsidRPr="00670EB7">
                              <w:rPr>
                                <w:rFonts w:cstheme="minorHAnsi"/>
                                <w:color w:val="000000"/>
                                <w:sz w:val="20"/>
                                <w:szCs w:val="20"/>
                                <w:shd w:val="clear" w:color="auto" w:fill="FFFFFF"/>
                              </w:rPr>
                              <w:t> snails in the Ogasawara Islands (Japan).</w:t>
                            </w:r>
                          </w:p>
                          <w:p w:rsidR="00FA13AA" w:rsidRPr="00670EB7" w:rsidRDefault="00FA13AA" w:rsidP="00876DA0">
                            <w:pPr>
                              <w:rPr>
                                <w:rFonts w:cstheme="minorHAnsi"/>
                                <w:iCs/>
                                <w:sz w:val="20"/>
                                <w:szCs w:val="20"/>
                              </w:rPr>
                            </w:pPr>
                            <w:r w:rsidRPr="00670EB7">
                              <w:rPr>
                                <w:rFonts w:cstheme="minorHAnsi"/>
                                <w:iCs/>
                                <w:sz w:val="20"/>
                                <w:szCs w:val="20"/>
                              </w:rPr>
                              <w:t xml:space="preserve">Recently, in 2014 it was recorded in a hot house in France </w:t>
                            </w:r>
                            <w:sdt>
                              <w:sdtPr>
                                <w:rPr>
                                  <w:rFonts w:cstheme="minorHAnsi"/>
                                  <w:iCs/>
                                  <w:sz w:val="20"/>
                                  <w:szCs w:val="20"/>
                                </w:rPr>
                                <w:id w:val="635924553"/>
                                <w:citation/>
                              </w:sdtPr>
                              <w:sdtContent>
                                <w:r w:rsidRPr="00670EB7">
                                  <w:rPr>
                                    <w:rFonts w:cstheme="minorHAnsi"/>
                                    <w:iCs/>
                                    <w:sz w:val="20"/>
                                    <w:szCs w:val="20"/>
                                  </w:rPr>
                                  <w:fldChar w:fldCharType="begin"/>
                                </w:r>
                                <w:r w:rsidRPr="00670EB7">
                                  <w:rPr>
                                    <w:rFonts w:cstheme="minorHAnsi"/>
                                    <w:iCs/>
                                    <w:sz w:val="20"/>
                                    <w:szCs w:val="20"/>
                                    <w:lang w:val="en-US"/>
                                  </w:rPr>
                                  <w:instrText xml:space="preserve"> CITATION Jus141 \l 1033 </w:instrText>
                                </w:r>
                                <w:r w:rsidRPr="00670EB7">
                                  <w:rPr>
                                    <w:rFonts w:cstheme="minorHAnsi"/>
                                    <w:iCs/>
                                    <w:sz w:val="20"/>
                                    <w:szCs w:val="20"/>
                                  </w:rPr>
                                  <w:fldChar w:fldCharType="separate"/>
                                </w:r>
                                <w:r w:rsidRPr="00670EB7">
                                  <w:rPr>
                                    <w:rFonts w:cstheme="minorHAnsi"/>
                                    <w:sz w:val="20"/>
                                    <w:szCs w:val="20"/>
                                    <w:lang w:val="en-US"/>
                                  </w:rPr>
                                  <w:t>(Justine, Winsor, Gey, Gros, &amp; Thevenot, 2014)</w:t>
                                </w:r>
                                <w:r w:rsidRPr="00670EB7">
                                  <w:rPr>
                                    <w:rFonts w:cstheme="minorHAnsi"/>
                                    <w:iCs/>
                                    <w:sz w:val="20"/>
                                    <w:szCs w:val="20"/>
                                  </w:rPr>
                                  <w:fldChar w:fldCharType="end"/>
                                </w:r>
                              </w:sdtContent>
                            </w:sdt>
                            <w:r w:rsidRPr="00670EB7">
                              <w:rPr>
                                <w:rFonts w:cstheme="minorHAnsi"/>
                                <w:iCs/>
                                <w:sz w:val="20"/>
                                <w:szCs w:val="20"/>
                              </w:rPr>
                              <w:t>. The flatworm and its cocoons are often associated with soil in rooted and potted plants. A key pathway of introduction and spread is as a contaminant in nursery material. The authors propose an Environmental Pest Risk Assessment to be conducted for this species that could have potentially severe impacts on biodiversity.</w:t>
                            </w:r>
                          </w:p>
                          <w:p w:rsidR="00FA13AA" w:rsidRPr="005B60A3" w:rsidRDefault="00FA13AA" w:rsidP="00876DA0">
                            <w:pPr>
                              <w:rPr>
                                <w14:textOutline w14:w="38100" w14:cap="rnd" w14:cmpd="sng" w14:algn="ctr">
                                  <w14:solidFill>
                                    <w14:schemeClr w14:val="accent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9CA711" id="_x0000_t202" coordsize="21600,21600" o:spt="202" path="m,l,21600r21600,l21600,xe">
                <v:stroke joinstyle="miter"/>
                <v:path gradientshapeok="t" o:connecttype="rect"/>
              </v:shapetype>
              <v:shape id="Text Box 10" o:spid="_x0000_s1026" type="#_x0000_t202" style="position:absolute;left:0;text-align:left;margin-left:-.6pt;margin-top:1.15pt;width:456.6pt;height:30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" fillcolor="white [3201]" strokecolor="black [3213]" strokeweight="3pt">
                <v:textbox>
                  <w:txbxContent>
                    <w:p w:rsidR="00FA13AA" w:rsidRPr="00876DA0" w:rsidRDefault="00FA13AA" w:rsidP="00876DA0">
                      <w:pPr>
                        <w:rPr>
                          <w:rFonts w:cstheme="minorHAnsi"/>
                          <w:b/>
                          <w:iCs/>
                          <w:sz w:val="28"/>
                          <w:szCs w:val="28"/>
                        </w:rPr>
                      </w:pPr>
                      <w:r w:rsidRPr="00876DA0">
                        <w:rPr>
                          <w:rFonts w:cstheme="minorHAnsi"/>
                          <w:b/>
                          <w:iCs/>
                          <w:sz w:val="28"/>
                          <w:szCs w:val="28"/>
                        </w:rPr>
                        <w:t>BOX 1</w:t>
                      </w:r>
                    </w:p>
                    <w:p w:rsidR="00FA13AA" w:rsidRDefault="00FA13AA" w:rsidP="00876DA0">
                      <w:pPr>
                        <w:rPr>
                          <w:rFonts w:cstheme="minorHAnsi"/>
                          <w:iCs/>
                          <w:sz w:val="20"/>
                          <w:szCs w:val="20"/>
                        </w:rPr>
                      </w:pPr>
                      <w:r w:rsidRPr="00670EB7">
                        <w:rPr>
                          <w:rFonts w:cstheme="minorHAnsi"/>
                          <w:iCs/>
                          <w:sz w:val="20"/>
                          <w:szCs w:val="20"/>
                        </w:rPr>
                        <w:t xml:space="preserve">The predatory New Guinea Flatworm </w:t>
                      </w:r>
                      <w:r w:rsidRPr="00670EB7">
                        <w:rPr>
                          <w:rFonts w:cstheme="minorHAnsi"/>
                          <w:i/>
                          <w:iCs/>
                          <w:sz w:val="20"/>
                          <w:szCs w:val="20"/>
                        </w:rPr>
                        <w:t>Platydemus manokwari</w:t>
                      </w:r>
                      <w:r w:rsidRPr="00670EB7">
                        <w:rPr>
                          <w:rFonts w:cstheme="minorHAnsi"/>
                          <w:iCs/>
                          <w:sz w:val="20"/>
                          <w:szCs w:val="20"/>
                        </w:rPr>
                        <w:t xml:space="preserve">, (one of the 100 of the World’s Worst Invasive Alien Species), has been introduced to several countries in the Oceania region. </w:t>
                      </w:r>
                    </w:p>
                    <w:p w:rsidR="00FA13AA" w:rsidRDefault="00FA13AA" w:rsidP="001A7978">
                      <w:pPr>
                        <w:keepNext/>
                      </w:pPr>
                      <w:r>
                        <w:drawing>
                          <wp:inline distT="0" distB="0" distL="0" distR="0" wp14:anchorId="546611AC" wp14:editId="464DAE11">
                            <wp:extent cx="1203960" cy="901876"/>
                            <wp:effectExtent l="0" t="0" r="0" b="0"/>
                            <wp:docPr id="11" name="Picture 11" descr="Platydemus manokw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tydemus manokwari.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4442" cy="917219"/>
                                    </a:xfrm>
                                    <a:prstGeom prst="rect">
                                      <a:avLst/>
                                    </a:prstGeom>
                                    <a:noFill/>
                                    <a:ln>
                                      <a:noFill/>
                                    </a:ln>
                                  </pic:spPr>
                                </pic:pic>
                              </a:graphicData>
                            </a:graphic>
                          </wp:inline>
                        </w:drawing>
                      </w:r>
                    </w:p>
                    <w:p w:rsidR="00FA13AA" w:rsidRPr="001A7978" w:rsidRDefault="00FA13AA" w:rsidP="001A7978">
                      <w:pPr>
                        <w:pStyle w:val="Caption"/>
                        <w:jc w:val="both"/>
                      </w:pPr>
                      <w:r w:rsidRPr="001A7978">
                        <w:rPr>
                          <w:i w:val="0"/>
                        </w:rPr>
                        <w:t>New Guinea Flat</w:t>
                      </w:r>
                      <w:r>
                        <w:rPr>
                          <w:i w:val="0"/>
                        </w:rPr>
                        <w:t>w</w:t>
                      </w:r>
                      <w:r w:rsidRPr="001A7978">
                        <w:rPr>
                          <w:i w:val="0"/>
                        </w:rPr>
                        <w:t>orm</w:t>
                      </w:r>
                      <w:r>
                        <w:t xml:space="preserve"> (Platydemus manokwari) </w:t>
                      </w:r>
                      <w:r>
                        <w:rPr>
                          <w:i w:val="0"/>
                        </w:rPr>
                        <w:t xml:space="preserve">(Photo </w:t>
                      </w:r>
                      <w:r w:rsidRPr="001A7978">
                        <w:rPr>
                          <w:i w:val="0"/>
                        </w:rPr>
                        <w:t>Wikipedia</w:t>
                      </w:r>
                      <w:r>
                        <w:rPr>
                          <w:i w:val="0"/>
                        </w:rPr>
                        <w:t>)</w:t>
                      </w:r>
                      <w:r>
                        <w:t xml:space="preserve"> </w:t>
                      </w:r>
                    </w:p>
                    <w:p w:rsidR="00FA13AA" w:rsidRPr="00670EB7" w:rsidRDefault="00FA13AA" w:rsidP="00876DA0">
                      <w:pPr>
                        <w:rPr>
                          <w:rFonts w:cstheme="minorHAnsi"/>
                          <w:iCs/>
                          <w:sz w:val="20"/>
                          <w:szCs w:val="20"/>
                        </w:rPr>
                      </w:pPr>
                      <w:r w:rsidRPr="00670EB7">
                        <w:rPr>
                          <w:rFonts w:cstheme="minorHAnsi"/>
                          <w:iCs/>
                          <w:sz w:val="20"/>
                          <w:szCs w:val="20"/>
                        </w:rPr>
                        <w:t>Historically it was introduced as a biological control agent against the Giant African Snail (</w:t>
                      </w:r>
                      <w:r w:rsidRPr="00670EB7">
                        <w:rPr>
                          <w:rFonts w:cstheme="minorHAnsi"/>
                          <w:i/>
                          <w:iCs/>
                          <w:sz w:val="20"/>
                          <w:szCs w:val="20"/>
                        </w:rPr>
                        <w:t>Achatina fulica</w:t>
                      </w:r>
                      <w:r w:rsidRPr="00670EB7">
                        <w:rPr>
                          <w:rFonts w:cstheme="minorHAnsi"/>
                          <w:iCs/>
                          <w:sz w:val="20"/>
                          <w:szCs w:val="20"/>
                        </w:rPr>
                        <w:t xml:space="preserve">). </w:t>
                      </w:r>
                      <w:r w:rsidRPr="00670EB7">
                        <w:rPr>
                          <w:rFonts w:cstheme="minorHAnsi"/>
                          <w:color w:val="000000"/>
                          <w:sz w:val="20"/>
                          <w:szCs w:val="20"/>
                          <w:shd w:val="clear" w:color="auto" w:fill="FFFFFF"/>
                        </w:rPr>
                        <w:t xml:space="preserve"> It is an effective predator that poses a serious threat to native snails. Vulnerable native snails threatened by </w:t>
                      </w:r>
                      <w:r w:rsidRPr="00670EB7">
                        <w:rPr>
                          <w:rFonts w:cstheme="minorHAnsi"/>
                          <w:i/>
                          <w:iCs/>
                          <w:color w:val="000000"/>
                          <w:sz w:val="20"/>
                          <w:szCs w:val="20"/>
                          <w:shd w:val="clear" w:color="auto" w:fill="FFFFFF"/>
                        </w:rPr>
                        <w:t>P. manokwari</w:t>
                      </w:r>
                      <w:r w:rsidRPr="00670EB7">
                        <w:rPr>
                          <w:rFonts w:cstheme="minorHAnsi"/>
                          <w:color w:val="000000"/>
                          <w:sz w:val="20"/>
                          <w:szCs w:val="20"/>
                          <w:shd w:val="clear" w:color="auto" w:fill="FFFFFF"/>
                        </w:rPr>
                        <w:t> include endemic Partulidae in Gua and </w:t>
                      </w:r>
                      <w:r w:rsidRPr="00670EB7">
                        <w:rPr>
                          <w:rFonts w:cstheme="minorHAnsi"/>
                          <w:i/>
                          <w:iCs/>
                          <w:color w:val="000000"/>
                          <w:sz w:val="20"/>
                          <w:szCs w:val="20"/>
                          <w:shd w:val="clear" w:color="auto" w:fill="FFFFFF"/>
                        </w:rPr>
                        <w:t>Mandarina</w:t>
                      </w:r>
                      <w:r w:rsidRPr="00670EB7">
                        <w:rPr>
                          <w:rFonts w:cstheme="minorHAnsi"/>
                          <w:color w:val="000000"/>
                          <w:sz w:val="20"/>
                          <w:szCs w:val="20"/>
                          <w:shd w:val="clear" w:color="auto" w:fill="FFFFFF"/>
                        </w:rPr>
                        <w:t> snails in the Ogasawara Islands (Japan).</w:t>
                      </w:r>
                    </w:p>
                    <w:p w:rsidR="00FA13AA" w:rsidRPr="00670EB7" w:rsidRDefault="00FA13AA" w:rsidP="00876DA0">
                      <w:pPr>
                        <w:rPr>
                          <w:rFonts w:cstheme="minorHAnsi"/>
                          <w:iCs/>
                          <w:sz w:val="20"/>
                          <w:szCs w:val="20"/>
                        </w:rPr>
                      </w:pPr>
                      <w:r w:rsidRPr="00670EB7">
                        <w:rPr>
                          <w:rFonts w:cstheme="minorHAnsi"/>
                          <w:iCs/>
                          <w:sz w:val="20"/>
                          <w:szCs w:val="20"/>
                        </w:rPr>
                        <w:t xml:space="preserve">Recently, in 2014 it was recorded in a hot house in France </w:t>
                      </w:r>
                      <w:sdt>
                        <w:sdtPr>
                          <w:rPr>
                            <w:rFonts w:cstheme="minorHAnsi"/>
                            <w:iCs/>
                            <w:sz w:val="20"/>
                            <w:szCs w:val="20"/>
                          </w:rPr>
                          <w:id w:val="635924553"/>
                          <w:citation/>
                        </w:sdtPr>
                        <w:sdtContent>
                          <w:r w:rsidRPr="00670EB7">
                            <w:rPr>
                              <w:rFonts w:cstheme="minorHAnsi"/>
                              <w:iCs/>
                              <w:sz w:val="20"/>
                              <w:szCs w:val="20"/>
                            </w:rPr>
                            <w:fldChar w:fldCharType="begin"/>
                          </w:r>
                          <w:r w:rsidRPr="00670EB7">
                            <w:rPr>
                              <w:rFonts w:cstheme="minorHAnsi"/>
                              <w:iCs/>
                              <w:sz w:val="20"/>
                              <w:szCs w:val="20"/>
                              <w:lang w:val="en-US"/>
                            </w:rPr>
                            <w:instrText xml:space="preserve"> CITATION Jus141 \l 1033 </w:instrText>
                          </w:r>
                          <w:r w:rsidRPr="00670EB7">
                            <w:rPr>
                              <w:rFonts w:cstheme="minorHAnsi"/>
                              <w:iCs/>
                              <w:sz w:val="20"/>
                              <w:szCs w:val="20"/>
                            </w:rPr>
                            <w:fldChar w:fldCharType="separate"/>
                          </w:r>
                          <w:r w:rsidRPr="00670EB7">
                            <w:rPr>
                              <w:rFonts w:cstheme="minorHAnsi"/>
                              <w:sz w:val="20"/>
                              <w:szCs w:val="20"/>
                              <w:lang w:val="en-US"/>
                            </w:rPr>
                            <w:t>(Justine, Winsor, Gey, Gros, &amp; Thevenot, 2014)</w:t>
                          </w:r>
                          <w:r w:rsidRPr="00670EB7">
                            <w:rPr>
                              <w:rFonts w:cstheme="minorHAnsi"/>
                              <w:iCs/>
                              <w:sz w:val="20"/>
                              <w:szCs w:val="20"/>
                            </w:rPr>
                            <w:fldChar w:fldCharType="end"/>
                          </w:r>
                        </w:sdtContent>
                      </w:sdt>
                      <w:r w:rsidRPr="00670EB7">
                        <w:rPr>
                          <w:rFonts w:cstheme="minorHAnsi"/>
                          <w:iCs/>
                          <w:sz w:val="20"/>
                          <w:szCs w:val="20"/>
                        </w:rPr>
                        <w:t>. The flatworm and its cocoons are often associated with soil in rooted and potted plants. A key pathway of introduction and spread is as a contaminant in nursery material. The authors propose an Environmental Pest Risk Assessment to be conducted for this species that could have potentially severe impacts on biodiversity.</w:t>
                      </w:r>
                    </w:p>
                    <w:p w:rsidR="00FA13AA" w:rsidRPr="005B60A3" w:rsidRDefault="00FA13AA" w:rsidP="00876DA0">
                      <w:pPr>
                        <w:rPr>
                          <w14:textOutline w14:w="38100" w14:cap="rnd" w14:cmpd="sng" w14:algn="ctr">
                            <w14:solidFill>
                              <w14:schemeClr w14:val="accent1"/>
                            </w14:solidFill>
                            <w14:prstDash w14:val="solid"/>
                            <w14:bevel/>
                          </w14:textOutline>
                        </w:rPr>
                      </w:pPr>
                    </w:p>
                  </w:txbxContent>
                </v:textbox>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sz w:val="24"/>
        </w:rPr>
        <w:t xml:space="preserve">In the context of this pathway subclass, Nursery material refers to soils, potting material such as compost, peat, mulch and other material including plants and plant parts such as fragments, roots etc., that may be transported with plants and planting material from a nursery. </w:t>
      </w:r>
      <w:r w:rsidRPr="001164B0">
        <w:rPr>
          <w:rFonts w:asciiTheme="majorHAnsi" w:hAnsiTheme="majorHAnsi" w:cstheme="majorHAnsi"/>
          <w:iCs/>
          <w:sz w:val="24"/>
        </w:rPr>
        <w:t xml:space="preserve">Examples of species that have been introduced outside their native range through this pathway of introduction include ants, small reptiles, snails and slugs etc. </w:t>
      </w:r>
      <w:r w:rsidRPr="001164B0">
        <w:rPr>
          <w:rFonts w:asciiTheme="majorHAnsi" w:hAnsiTheme="majorHAnsi" w:cstheme="majorHAnsi"/>
          <w:b/>
          <w:iCs/>
          <w:sz w:val="24"/>
        </w:rPr>
        <w:t>see Box 1 and Box 2</w:t>
      </w:r>
      <w:r w:rsidRPr="001164B0">
        <w:rPr>
          <w:rFonts w:asciiTheme="majorHAnsi" w:hAnsiTheme="majorHAnsi" w:cstheme="majorHAnsi"/>
          <w:iCs/>
          <w:sz w:val="24"/>
        </w:rPr>
        <w:t xml:space="preserve">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sz w:val="24"/>
        </w:rPr>
        <mc:AlternateContent>
          <mc:Choice Requires="wps">
            <w:drawing>
              <wp:anchor distT="0" distB="0" distL="114300" distR="114300" simplePos="0" relativeHeight="251659264" behindDoc="0" locked="0" layoutInCell="1" allowOverlap="1" wp14:anchorId="1349C65C" wp14:editId="5F3E5D90">
                <wp:simplePos x="0" y="0"/>
                <wp:positionH relativeFrom="margin">
                  <wp:posOffset>22860</wp:posOffset>
                </wp:positionH>
                <wp:positionV relativeFrom="paragraph">
                  <wp:posOffset>98425</wp:posOffset>
                </wp:positionV>
                <wp:extent cx="5699760" cy="7315200"/>
                <wp:effectExtent l="19050" t="19050" r="15240" b="19050"/>
                <wp:wrapNone/>
                <wp:docPr id="3" name="Text Box 3"/>
                <wp:cNvGraphicFramePr/>
                <a:graphic xmlns:a="http://schemas.openxmlformats.org/drawingml/2006/main">
                  <a:graphicData uri="http://schemas.microsoft.com/office/word/2010/wordprocessingShape">
                    <wps:wsp>
                      <wps:cNvSpPr txBox="1"/>
                      <wps:spPr>
                        <a:xfrm>
                          <a:off x="0" y="0"/>
                          <a:ext cx="5699760" cy="7315200"/>
                        </a:xfrm>
                        <a:prstGeom prst="rect">
                          <a:avLst/>
                        </a:prstGeom>
                        <a:solidFill>
                          <a:schemeClr val="lt1"/>
                        </a:solidFill>
                        <a:ln w="38100">
                          <a:solidFill>
                            <a:schemeClr val="tx1"/>
                          </a:solidFill>
                          <a:bevel/>
                        </a:ln>
                      </wps:spPr>
                      <wps:txbx>
                        <w:txbxContent>
                          <w:p w:rsidR="00FA13AA" w:rsidRPr="008A2FA2" w:rsidRDefault="00FA13AA">
                            <w:pPr>
                              <w:rPr>
                                <w:rFonts w:asciiTheme="majorHAnsi" w:hAnsiTheme="majorHAnsi" w:cstheme="majorHAnsi"/>
                                <w:b/>
                                <w:iCs/>
                                <w:sz w:val="28"/>
                                <w:szCs w:val="28"/>
                              </w:rPr>
                            </w:pPr>
                            <w:r w:rsidRPr="008A2FA2">
                              <w:rPr>
                                <w:rFonts w:cstheme="minorHAnsi"/>
                                <w:b/>
                                <w:iCs/>
                                <w:sz w:val="28"/>
                                <w:szCs w:val="28"/>
                              </w:rPr>
                              <w:t>BOX</w:t>
                            </w:r>
                            <w:r w:rsidRPr="008A2FA2">
                              <w:rPr>
                                <w:rFonts w:asciiTheme="majorHAnsi" w:hAnsiTheme="majorHAnsi" w:cstheme="majorHAnsi"/>
                                <w:b/>
                                <w:iCs/>
                                <w:sz w:val="28"/>
                                <w:szCs w:val="28"/>
                              </w:rPr>
                              <w:t xml:space="preserve"> 2</w:t>
                            </w:r>
                          </w:p>
                          <w:p w:rsidR="00FA13AA" w:rsidRPr="00B42FDA" w:rsidRDefault="00FA13AA" w:rsidP="000C0953">
                            <w:pPr>
                              <w:rPr>
                                <w:rFonts w:cstheme="minorHAnsi"/>
                                <w:iCs/>
                                <w:sz w:val="20"/>
                                <w:szCs w:val="20"/>
                              </w:rPr>
                            </w:pPr>
                            <w:r>
                              <w:rPr>
                                <w:rFonts w:cstheme="minorHAnsi"/>
                                <w:iCs/>
                                <w:sz w:val="20"/>
                                <w:szCs w:val="20"/>
                              </w:rPr>
                              <w:t xml:space="preserve">Tranportation of habitat material </w:t>
                            </w:r>
                            <w:r w:rsidRPr="00B42FDA">
                              <w:rPr>
                                <w:rFonts w:cstheme="minorHAnsi"/>
                                <w:iCs/>
                                <w:sz w:val="20"/>
                                <w:szCs w:val="20"/>
                              </w:rPr>
                              <w:t xml:space="preserve">has been identified as a high risk for the spread of </w:t>
                            </w:r>
                            <w:r>
                              <w:rPr>
                                <w:rFonts w:cstheme="minorHAnsi"/>
                                <w:iCs/>
                                <w:sz w:val="20"/>
                                <w:szCs w:val="20"/>
                              </w:rPr>
                              <w:t>the Red Imported Fire ant (</w:t>
                            </w:r>
                            <w:r w:rsidRPr="00960426">
                              <w:rPr>
                                <w:rFonts w:cstheme="minorHAnsi"/>
                                <w:i/>
                                <w:iCs/>
                                <w:sz w:val="20"/>
                                <w:szCs w:val="20"/>
                              </w:rPr>
                              <w:t>Solenopsis invicta</w:t>
                            </w:r>
                            <w:r>
                              <w:rPr>
                                <w:rFonts w:cstheme="minorHAnsi"/>
                                <w:iCs/>
                                <w:sz w:val="20"/>
                                <w:szCs w:val="20"/>
                              </w:rPr>
                              <w:t>)</w:t>
                            </w:r>
                            <w:r w:rsidRPr="00B42FDA">
                              <w:rPr>
                                <w:rFonts w:cstheme="minorHAnsi"/>
                                <w:iCs/>
                                <w:sz w:val="20"/>
                                <w:szCs w:val="20"/>
                              </w:rPr>
                              <w:t xml:space="preserve">. </w:t>
                            </w:r>
                          </w:p>
                          <w:p w:rsidR="00FA13AA" w:rsidRDefault="00FA13AA" w:rsidP="00C00A36">
                            <w:pPr>
                              <w:keepNext/>
                            </w:pPr>
                            <w:r w:rsidRPr="002120D0">
                              <w:drawing>
                                <wp:inline distT="0" distB="0" distL="0" distR="0" wp14:anchorId="55E50DDE" wp14:editId="4F063499">
                                  <wp:extent cx="1320800" cy="990600"/>
                                  <wp:effectExtent l="0" t="0" r="0" b="0"/>
                                  <wp:docPr id="20" name="Picture 20" descr="Specie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es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0800" cy="990600"/>
                                          </a:xfrm>
                                          <a:prstGeom prst="rect">
                                            <a:avLst/>
                                          </a:prstGeom>
                                          <a:noFill/>
                                          <a:ln>
                                            <a:noFill/>
                                          </a:ln>
                                        </pic:spPr>
                                      </pic:pic>
                                    </a:graphicData>
                                  </a:graphic>
                                </wp:inline>
                              </w:drawing>
                            </w:r>
                          </w:p>
                          <w:p w:rsidR="00FA13AA" w:rsidRPr="00C00A36" w:rsidRDefault="00FA13AA" w:rsidP="00C00A36">
                            <w:pPr>
                              <w:pStyle w:val="Caption"/>
                            </w:pPr>
                            <w:r w:rsidRPr="00505058">
                              <w:rPr>
                                <w:i w:val="0"/>
                              </w:rPr>
                              <w:t>Red Imported Fire Ant</w:t>
                            </w:r>
                            <w:r>
                              <w:t xml:space="preserve"> </w:t>
                            </w:r>
                            <w:r>
                              <w:rPr>
                                <w:i w:val="0"/>
                              </w:rPr>
                              <w:t>(</w:t>
                            </w:r>
                            <w:r>
                              <w:t>Solenopsis invicata</w:t>
                            </w:r>
                            <w:r>
                              <w:rPr>
                                <w:i w:val="0"/>
                              </w:rPr>
                              <w:t>) (Photo</w:t>
                            </w:r>
                            <w:r>
                              <w:t xml:space="preserve"> </w:t>
                            </w:r>
                            <w:r w:rsidRPr="00505058">
                              <w:rPr>
                                <w:i w:val="0"/>
                              </w:rPr>
                              <w:t>Wikipedia</w:t>
                            </w:r>
                            <w:r>
                              <w:rPr>
                                <w:i w:val="0"/>
                              </w:rPr>
                              <w:t>)</w:t>
                            </w:r>
                          </w:p>
                          <w:p w:rsidR="00FA13AA" w:rsidRPr="00B42FDA" w:rsidRDefault="00FA13AA" w:rsidP="000C0953">
                            <w:pPr>
                              <w:rPr>
                                <w:rFonts w:cstheme="minorHAnsi"/>
                                <w:sz w:val="20"/>
                                <w:szCs w:val="20"/>
                              </w:rPr>
                            </w:pPr>
                            <w:r w:rsidRPr="00B42FDA">
                              <w:rPr>
                                <w:rFonts w:cstheme="minorHAnsi"/>
                                <w:iCs/>
                                <w:sz w:val="20"/>
                                <w:szCs w:val="20"/>
                              </w:rPr>
                              <w:t xml:space="preserve">The first record of RIFA in Australia was in 2001, four other incursions have been reported and large outbreak in Queensland, active but contanied </w:t>
                            </w:r>
                            <w:sdt>
                              <w:sdtPr>
                                <w:rPr>
                                  <w:rFonts w:cstheme="minorHAnsi"/>
                                  <w:iCs/>
                                  <w:sz w:val="20"/>
                                  <w:szCs w:val="20"/>
                                </w:rPr>
                                <w:id w:val="613030030"/>
                                <w:citation/>
                              </w:sdtPr>
                              <w:sdtContent>
                                <w:r w:rsidRPr="00B42FDA">
                                  <w:rPr>
                                    <w:rFonts w:cstheme="minorHAnsi"/>
                                    <w:iCs/>
                                    <w:sz w:val="20"/>
                                    <w:szCs w:val="20"/>
                                  </w:rPr>
                                  <w:fldChar w:fldCharType="begin"/>
                                </w:r>
                                <w:r w:rsidRPr="00B42FDA">
                                  <w:rPr>
                                    <w:rFonts w:cstheme="minorHAnsi"/>
                                    <w:iCs/>
                                    <w:sz w:val="20"/>
                                    <w:szCs w:val="20"/>
                                    <w:lang w:val="en-US"/>
                                  </w:rPr>
                                  <w:instrText xml:space="preserve">CITATION Inv18 \l 1033 </w:instrText>
                                </w:r>
                                <w:r w:rsidRPr="00B42FDA">
                                  <w:rPr>
                                    <w:rFonts w:cstheme="minorHAnsi"/>
                                    <w:iCs/>
                                    <w:sz w:val="20"/>
                                    <w:szCs w:val="20"/>
                                  </w:rPr>
                                  <w:fldChar w:fldCharType="separate"/>
                                </w:r>
                                <w:r w:rsidRPr="00B42FDA">
                                  <w:rPr>
                                    <w:rFonts w:cstheme="minorHAnsi"/>
                                    <w:sz w:val="20"/>
                                    <w:szCs w:val="20"/>
                                    <w:lang w:val="en-US"/>
                                  </w:rPr>
                                  <w:t>(Invasive Species Council, 2018)</w:t>
                                </w:r>
                                <w:r w:rsidRPr="00B42FDA">
                                  <w:rPr>
                                    <w:rFonts w:cstheme="minorHAnsi"/>
                                    <w:iCs/>
                                    <w:sz w:val="20"/>
                                    <w:szCs w:val="20"/>
                                  </w:rPr>
                                  <w:fldChar w:fldCharType="end"/>
                                </w:r>
                              </w:sdtContent>
                            </w:sdt>
                            <w:r w:rsidRPr="00B42FDA">
                              <w:rPr>
                                <w:rFonts w:cstheme="minorHAnsi"/>
                                <w:iCs/>
                                <w:sz w:val="20"/>
                                <w:szCs w:val="20"/>
                              </w:rPr>
                              <w:t xml:space="preserve">. Since then . RIFA was reported (and the nest destroyed) in June 2017 at a residential property on Queenslands Sunshine coast. Transportation with soil, turf was mentioned as a likely pathway </w:t>
                            </w:r>
                            <w:sdt>
                              <w:sdtPr>
                                <w:rPr>
                                  <w:rFonts w:cstheme="minorHAnsi"/>
                                  <w:iCs/>
                                  <w:sz w:val="20"/>
                                  <w:szCs w:val="20"/>
                                </w:rPr>
                                <w:id w:val="1347367081"/>
                                <w:citation/>
                              </w:sdtPr>
                              <w:sdtContent>
                                <w:r w:rsidRPr="00B42FDA">
                                  <w:rPr>
                                    <w:rFonts w:cstheme="minorHAnsi"/>
                                    <w:iCs/>
                                    <w:sz w:val="20"/>
                                    <w:szCs w:val="20"/>
                                  </w:rPr>
                                  <w:fldChar w:fldCharType="begin"/>
                                </w:r>
                                <w:r w:rsidRPr="00B42FDA">
                                  <w:rPr>
                                    <w:rFonts w:cstheme="minorHAnsi"/>
                                    <w:iCs/>
                                    <w:sz w:val="20"/>
                                    <w:szCs w:val="20"/>
                                    <w:lang w:val="en-US"/>
                                  </w:rPr>
                                  <w:instrText xml:space="preserve"> CITATION Bar17 \l 1033 </w:instrText>
                                </w:r>
                                <w:r w:rsidRPr="00B42FDA">
                                  <w:rPr>
                                    <w:rFonts w:cstheme="minorHAnsi"/>
                                    <w:iCs/>
                                    <w:sz w:val="20"/>
                                    <w:szCs w:val="20"/>
                                  </w:rPr>
                                  <w:fldChar w:fldCharType="separate"/>
                                </w:r>
                                <w:r w:rsidRPr="00B42FDA">
                                  <w:rPr>
                                    <w:rFonts w:cstheme="minorHAnsi"/>
                                    <w:iCs/>
                                    <w:sz w:val="20"/>
                                    <w:szCs w:val="20"/>
                                    <w:lang w:val="en-US"/>
                                  </w:rPr>
                                  <w:t xml:space="preserve"> </w:t>
                                </w:r>
                                <w:r w:rsidRPr="00B42FDA">
                                  <w:rPr>
                                    <w:rFonts w:cstheme="minorHAnsi"/>
                                    <w:sz w:val="20"/>
                                    <w:szCs w:val="20"/>
                                    <w:lang w:val="en-US"/>
                                  </w:rPr>
                                  <w:t>(Bartholomew, 2017)</w:t>
                                </w:r>
                                <w:r w:rsidRPr="00B42FDA">
                                  <w:rPr>
                                    <w:rFonts w:cstheme="minorHAnsi"/>
                                    <w:iCs/>
                                    <w:sz w:val="20"/>
                                    <w:szCs w:val="20"/>
                                  </w:rPr>
                                  <w:fldChar w:fldCharType="end"/>
                                </w:r>
                              </w:sdtContent>
                            </w:sdt>
                            <w:r w:rsidRPr="00B42FDA">
                              <w:rPr>
                                <w:rFonts w:cstheme="minorHAnsi"/>
                                <w:iCs/>
                                <w:sz w:val="20"/>
                                <w:szCs w:val="20"/>
                              </w:rPr>
                              <w:t xml:space="preserve">. </w:t>
                            </w:r>
                            <w:r w:rsidRPr="00B42FDA">
                              <w:rPr>
                                <w:rFonts w:cstheme="minorHAnsi"/>
                                <w:sz w:val="20"/>
                                <w:szCs w:val="20"/>
                              </w:rPr>
                              <w:t xml:space="preserve">In New Zealand a Hazard identification and import release assessment for RIFA identifies nursery stock material among a host of other potential pathways of introduction and spread </w:t>
                            </w:r>
                            <w:sdt>
                              <w:sdtPr>
                                <w:rPr>
                                  <w:rFonts w:cstheme="minorHAnsi"/>
                                  <w:sz w:val="20"/>
                                  <w:szCs w:val="20"/>
                                </w:rPr>
                                <w:id w:val="405191964"/>
                                <w:citation/>
                              </w:sdtPr>
                              <w:sdtContent>
                                <w:r w:rsidRPr="00B42FDA">
                                  <w:rPr>
                                    <w:rFonts w:cstheme="minorHAnsi"/>
                                    <w:sz w:val="20"/>
                                    <w:szCs w:val="20"/>
                                  </w:rPr>
                                  <w:fldChar w:fldCharType="begin"/>
                                </w:r>
                                <w:r w:rsidRPr="00B42FDA">
                                  <w:rPr>
                                    <w:rFonts w:cstheme="minorHAnsi"/>
                                    <w:sz w:val="20"/>
                                    <w:szCs w:val="20"/>
                                    <w:lang w:val="en-US"/>
                                  </w:rPr>
                                  <w:instrText xml:space="preserve"> CITATION Bio02 \l 1033 </w:instrText>
                                </w:r>
                                <w:r w:rsidRPr="00B42FDA">
                                  <w:rPr>
                                    <w:rFonts w:cstheme="minorHAnsi"/>
                                    <w:sz w:val="20"/>
                                    <w:szCs w:val="20"/>
                                  </w:rPr>
                                  <w:fldChar w:fldCharType="separate"/>
                                </w:r>
                                <w:r w:rsidRPr="00B42FDA">
                                  <w:rPr>
                                    <w:rFonts w:cstheme="minorHAnsi"/>
                                    <w:sz w:val="20"/>
                                    <w:szCs w:val="20"/>
                                    <w:lang w:val="en-US"/>
                                  </w:rPr>
                                  <w:t>(Biosecurity Authority, Ministry of Agriculture and Forestry, 2002)</w:t>
                                </w:r>
                                <w:r w:rsidRPr="00B42FDA">
                                  <w:rPr>
                                    <w:rFonts w:cstheme="minorHAnsi"/>
                                    <w:sz w:val="20"/>
                                    <w:szCs w:val="20"/>
                                  </w:rPr>
                                  <w:fldChar w:fldCharType="end"/>
                                </w:r>
                              </w:sdtContent>
                            </w:sdt>
                          </w:p>
                          <w:p w:rsidR="00FA13AA" w:rsidRPr="00B42FDA" w:rsidRDefault="00FA13AA" w:rsidP="000C0953">
                            <w:pPr>
                              <w:rPr>
                                <w:rFonts w:cstheme="minorHAnsi"/>
                                <w:color w:val="000000"/>
                                <w:sz w:val="20"/>
                                <w:szCs w:val="20"/>
                              </w:rPr>
                            </w:pPr>
                            <w:r w:rsidRPr="00B42FDA">
                              <w:rPr>
                                <w:rFonts w:cstheme="minorHAnsi"/>
                                <w:iCs/>
                                <w:color w:val="000000"/>
                                <w:sz w:val="20"/>
                                <w:szCs w:val="20"/>
                              </w:rPr>
                              <w:t>RIFA</w:t>
                            </w:r>
                            <w:r w:rsidRPr="00B42FDA">
                              <w:rPr>
                                <w:rFonts w:cstheme="minorHAnsi"/>
                                <w:color w:val="000000"/>
                                <w:sz w:val="20"/>
                                <w:szCs w:val="20"/>
                              </w:rPr>
                              <w:t> reduces biodiversity among invertebrates and reptiles, and may also kill or injure frogs, lizards or small mammals. In particular the red imported fire ant has the potential to devastate native ant populations. It is competitively dominant to most other invasive ant species; it has displaced the Argentine ant (</w:t>
                            </w:r>
                            <w:hyperlink r:id="rId13" w:history="1">
                              <w:r w:rsidRPr="00B42FDA">
                                <w:rPr>
                                  <w:rStyle w:val="Hyperlink"/>
                                  <w:rFonts w:cstheme="minorHAnsi"/>
                                  <w:i/>
                                  <w:iCs/>
                                  <w:sz w:val="20"/>
                                  <w:szCs w:val="20"/>
                                </w:rPr>
                                <w:t>Linepithema humile</w:t>
                              </w:r>
                            </w:hyperlink>
                            <w:r w:rsidRPr="00B42FDA">
                              <w:rPr>
                                <w:rFonts w:cstheme="minorHAnsi"/>
                                <w:color w:val="000000"/>
                                <w:sz w:val="20"/>
                                <w:szCs w:val="20"/>
                              </w:rPr>
                              <w:t>), in areas in the USA where the species have been introduced</w:t>
                            </w:r>
                            <w:r>
                              <w:rPr>
                                <w:rFonts w:cstheme="minorHAnsi"/>
                                <w:color w:val="000000"/>
                                <w:sz w:val="20"/>
                                <w:szCs w:val="20"/>
                              </w:rPr>
                              <w:t xml:space="preserve">. </w:t>
                            </w:r>
                            <w:r w:rsidRPr="00B42FDA">
                              <w:rPr>
                                <w:rFonts w:cstheme="minorHAnsi"/>
                                <w:color w:val="000000"/>
                                <w:sz w:val="20"/>
                                <w:szCs w:val="20"/>
                              </w:rPr>
                              <w:t>In the USA, it has been found to negatively impact at least fourteen bird species, thirteen reptile species, one fish species and two small mammal species (through predation, competition and/or stinging). The current economic impact of </w:t>
                            </w:r>
                            <w:r w:rsidRPr="00B42FDA">
                              <w:rPr>
                                <w:rFonts w:cstheme="minorHAnsi"/>
                                <w:iCs/>
                                <w:color w:val="000000"/>
                                <w:sz w:val="20"/>
                                <w:szCs w:val="20"/>
                              </w:rPr>
                              <w:t>RIFA</w:t>
                            </w:r>
                            <w:r w:rsidRPr="00B42FDA">
                              <w:rPr>
                                <w:rFonts w:cstheme="minorHAnsi"/>
                                <w:color w:val="000000"/>
                                <w:sz w:val="20"/>
                                <w:szCs w:val="20"/>
                              </w:rPr>
                              <w:t> on humans, agriculture, and wildlife in the United States is estimated to amount to at least half a billion, if not several billion, dollars per year</w:t>
                            </w:r>
                            <w:r>
                              <w:rPr>
                                <w:rFonts w:cstheme="minorHAnsi"/>
                                <w:color w:val="000000"/>
                                <w:sz w:val="20"/>
                                <w:szCs w:val="20"/>
                              </w:rPr>
                              <w:t>.</w:t>
                            </w:r>
                          </w:p>
                          <w:p w:rsidR="00FA13AA" w:rsidRDefault="00FA13AA" w:rsidP="000C0953">
                            <w:pPr>
                              <w:rPr>
                                <w:rFonts w:cstheme="minorHAnsi"/>
                                <w:iCs/>
                                <w:color w:val="000000"/>
                                <w:sz w:val="20"/>
                                <w:szCs w:val="20"/>
                              </w:rPr>
                            </w:pPr>
                            <w:r w:rsidRPr="00B42FDA">
                              <w:rPr>
                                <w:rFonts w:cstheme="minorHAnsi"/>
                                <w:sz w:val="20"/>
                                <w:szCs w:val="20"/>
                              </w:rPr>
                              <w:t xml:space="preserve">The spread of RIFA in the USA in the 1950s was linked to the nursery trade. Regulations were imposed in 1958 mandating specific treatments to nursery material </w:t>
                            </w:r>
                            <w:sdt>
                              <w:sdtPr>
                                <w:rPr>
                                  <w:rFonts w:cstheme="minorHAnsi"/>
                                  <w:sz w:val="20"/>
                                  <w:szCs w:val="20"/>
                                </w:rPr>
                                <w:id w:val="24915477"/>
                                <w:citation/>
                              </w:sdtPr>
                              <w:sdtContent>
                                <w:r w:rsidRPr="00B42FDA">
                                  <w:rPr>
                                    <w:rFonts w:cstheme="minorHAnsi"/>
                                    <w:sz w:val="20"/>
                                    <w:szCs w:val="20"/>
                                  </w:rPr>
                                  <w:fldChar w:fldCharType="begin"/>
                                </w:r>
                                <w:r w:rsidRPr="00B42FDA">
                                  <w:rPr>
                                    <w:rFonts w:cstheme="minorHAnsi"/>
                                    <w:sz w:val="20"/>
                                    <w:szCs w:val="20"/>
                                    <w:lang w:val="en-US"/>
                                  </w:rPr>
                                  <w:instrText xml:space="preserve"> CITATION Wyl16 \l 1033 </w:instrText>
                                </w:r>
                                <w:r w:rsidRPr="00B42FDA">
                                  <w:rPr>
                                    <w:rFonts w:cstheme="minorHAnsi"/>
                                    <w:sz w:val="20"/>
                                    <w:szCs w:val="20"/>
                                  </w:rPr>
                                  <w:fldChar w:fldCharType="separate"/>
                                </w:r>
                                <w:r w:rsidRPr="00B42FDA">
                                  <w:rPr>
                                    <w:rFonts w:cstheme="minorHAnsi"/>
                                    <w:sz w:val="20"/>
                                    <w:szCs w:val="20"/>
                                    <w:lang w:val="en-US"/>
                                  </w:rPr>
                                  <w:t xml:space="preserve"> (Wylie &amp; Janssen-May, 2016)</w:t>
                                </w:r>
                                <w:r w:rsidRPr="00B42FDA">
                                  <w:rPr>
                                    <w:rFonts w:cstheme="minorHAnsi"/>
                                    <w:sz w:val="20"/>
                                    <w:szCs w:val="20"/>
                                  </w:rPr>
                                  <w:fldChar w:fldCharType="end"/>
                                </w:r>
                              </w:sdtContent>
                            </w:sdt>
                            <w:r w:rsidRPr="00B42FDA">
                              <w:rPr>
                                <w:rFonts w:cstheme="minorHAnsi"/>
                                <w:sz w:val="20"/>
                                <w:szCs w:val="20"/>
                              </w:rPr>
                              <w:t xml:space="preserve">. </w:t>
                            </w:r>
                            <w:r w:rsidRPr="00B42FDA">
                              <w:rPr>
                                <w:rFonts w:cstheme="minorHAnsi"/>
                                <w:color w:val="000000"/>
                                <w:sz w:val="20"/>
                                <w:szCs w:val="20"/>
                              </w:rPr>
                              <w:t>The costs associated with </w:t>
                            </w:r>
                            <w:r w:rsidRPr="00B42FDA">
                              <w:rPr>
                                <w:rFonts w:cstheme="minorHAnsi"/>
                                <w:iCs/>
                                <w:color w:val="000000"/>
                                <w:sz w:val="20"/>
                                <w:szCs w:val="20"/>
                              </w:rPr>
                              <w:t>RIFA</w:t>
                            </w:r>
                            <w:r w:rsidRPr="00B42FDA">
                              <w:rPr>
                                <w:rFonts w:cstheme="minorHAnsi"/>
                                <w:i/>
                                <w:iCs/>
                                <w:color w:val="000000"/>
                                <w:sz w:val="20"/>
                                <w:szCs w:val="20"/>
                              </w:rPr>
                              <w:t xml:space="preserve"> </w:t>
                            </w:r>
                            <w:r w:rsidRPr="00B42FDA">
                              <w:rPr>
                                <w:rFonts w:cstheme="minorHAnsi"/>
                                <w:color w:val="000000"/>
                                <w:sz w:val="20"/>
                                <w:szCs w:val="20"/>
                              </w:rPr>
                              <w:t>in the USA, for example, have been estimated at $1 billion per year. The Australian Bureau of Agriculture Resources Economics has estimated the losses procured in rural industries to amount to more than AU $6.7 billion over 30 years. According to a professor at the Texas Agricultural Extension (USA) the agricultural economic losses caused by the ant are an estimated US $90 million annually. In Texas at least US $580 million was spent in 2000 to control this pest. Gutrich </w:t>
                            </w:r>
                            <w:r w:rsidRPr="00B42FDA">
                              <w:rPr>
                                <w:rFonts w:cstheme="minorHAnsi"/>
                                <w:i/>
                                <w:iCs/>
                                <w:color w:val="000000"/>
                                <w:sz w:val="20"/>
                                <w:szCs w:val="20"/>
                              </w:rPr>
                              <w:t>et al</w:t>
                            </w:r>
                            <w:r w:rsidRPr="00B42FDA">
                              <w:rPr>
                                <w:rFonts w:cstheme="minorHAnsi"/>
                                <w:color w:val="000000"/>
                                <w:sz w:val="20"/>
                                <w:szCs w:val="20"/>
                              </w:rPr>
                              <w:t>. (2007) undertook a study to estimate the potential economic costs to Hawaii, in case of the introduction and establishment of the red imported fire ant. The authors of the study conclude that the estimated impact on various economic sectors in Hawaii would be around US $ 211 million/year</w:t>
                            </w:r>
                            <w:r>
                              <w:rPr>
                                <w:rFonts w:cstheme="minorHAnsi"/>
                                <w:color w:val="000000"/>
                                <w:sz w:val="20"/>
                                <w:szCs w:val="20"/>
                              </w:rPr>
                              <w:t xml:space="preserve"> (</w:t>
                            </w:r>
                            <w:r>
                              <w:rPr>
                                <w:rFonts w:cstheme="minorHAnsi"/>
                                <w:iCs/>
                                <w:color w:val="000000"/>
                                <w:sz w:val="20"/>
                                <w:szCs w:val="20"/>
                              </w:rPr>
                              <w:t>Biodiversity and economic impacts information extracted from the Global Invasive Species Database).</w:t>
                            </w:r>
                          </w:p>
                          <w:p w:rsidR="00FA13AA" w:rsidRPr="00B42FDA" w:rsidRDefault="00FA13AA" w:rsidP="00DC3B5B">
                            <w:pPr>
                              <w:rPr>
                                <w:rFonts w:cstheme="minorHAnsi"/>
                                <w:color w:val="000000"/>
                                <w:sz w:val="20"/>
                                <w:szCs w:val="20"/>
                              </w:rPr>
                            </w:pPr>
                          </w:p>
                          <w:p w:rsidR="00FA13AA" w:rsidRDefault="00FA1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9C65C" id="Text Box 3" o:spid="_x0000_s1027" type="#_x0000_t202" style="position:absolute;left:0;text-align:left;margin-left:1.8pt;margin-top:7.75pt;width:448.8pt;height:8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" fillcolor="white [3201]" strokecolor="black [3213]" strokeweight="3pt">
                <v:stroke joinstyle="bevel"/>
                <v:textbox>
                  <w:txbxContent>
                    <w:p w:rsidR="00FA13AA" w:rsidRPr="008A2FA2" w:rsidRDefault="00FA13AA">
                      <w:pPr>
                        <w:rPr>
                          <w:rFonts w:asciiTheme="majorHAnsi" w:hAnsiTheme="majorHAnsi" w:cstheme="majorHAnsi"/>
                          <w:b/>
                          <w:iCs/>
                          <w:sz w:val="28"/>
                          <w:szCs w:val="28"/>
                        </w:rPr>
                      </w:pPr>
                      <w:r w:rsidRPr="008A2FA2">
                        <w:rPr>
                          <w:rFonts w:cstheme="minorHAnsi"/>
                          <w:b/>
                          <w:iCs/>
                          <w:sz w:val="28"/>
                          <w:szCs w:val="28"/>
                        </w:rPr>
                        <w:t>BOX</w:t>
                      </w:r>
                      <w:r w:rsidRPr="008A2FA2">
                        <w:rPr>
                          <w:rFonts w:asciiTheme="majorHAnsi" w:hAnsiTheme="majorHAnsi" w:cstheme="majorHAnsi"/>
                          <w:b/>
                          <w:iCs/>
                          <w:sz w:val="28"/>
                          <w:szCs w:val="28"/>
                        </w:rPr>
                        <w:t xml:space="preserve"> 2</w:t>
                      </w:r>
                    </w:p>
                    <w:p w:rsidR="00FA13AA" w:rsidRPr="00B42FDA" w:rsidRDefault="00FA13AA" w:rsidP="000C0953">
                      <w:pPr>
                        <w:rPr>
                          <w:rFonts w:cstheme="minorHAnsi"/>
                          <w:iCs/>
                          <w:sz w:val="20"/>
                          <w:szCs w:val="20"/>
                        </w:rPr>
                      </w:pPr>
                      <w:r>
                        <w:rPr>
                          <w:rFonts w:cstheme="minorHAnsi"/>
                          <w:iCs/>
                          <w:sz w:val="20"/>
                          <w:szCs w:val="20"/>
                        </w:rPr>
                        <w:t xml:space="preserve">Tranportation of habitat material </w:t>
                      </w:r>
                      <w:r w:rsidRPr="00B42FDA">
                        <w:rPr>
                          <w:rFonts w:cstheme="minorHAnsi"/>
                          <w:iCs/>
                          <w:sz w:val="20"/>
                          <w:szCs w:val="20"/>
                        </w:rPr>
                        <w:t xml:space="preserve">has been identified as a high risk for the spread of </w:t>
                      </w:r>
                      <w:r>
                        <w:rPr>
                          <w:rFonts w:cstheme="minorHAnsi"/>
                          <w:iCs/>
                          <w:sz w:val="20"/>
                          <w:szCs w:val="20"/>
                        </w:rPr>
                        <w:t>the Red Imported Fire ant (</w:t>
                      </w:r>
                      <w:r w:rsidRPr="00960426">
                        <w:rPr>
                          <w:rFonts w:cstheme="minorHAnsi"/>
                          <w:i/>
                          <w:iCs/>
                          <w:sz w:val="20"/>
                          <w:szCs w:val="20"/>
                        </w:rPr>
                        <w:t>Solenopsis invicta</w:t>
                      </w:r>
                      <w:r>
                        <w:rPr>
                          <w:rFonts w:cstheme="minorHAnsi"/>
                          <w:iCs/>
                          <w:sz w:val="20"/>
                          <w:szCs w:val="20"/>
                        </w:rPr>
                        <w:t>)</w:t>
                      </w:r>
                      <w:r w:rsidRPr="00B42FDA">
                        <w:rPr>
                          <w:rFonts w:cstheme="minorHAnsi"/>
                          <w:iCs/>
                          <w:sz w:val="20"/>
                          <w:szCs w:val="20"/>
                        </w:rPr>
                        <w:t xml:space="preserve">. </w:t>
                      </w:r>
                    </w:p>
                    <w:p w:rsidR="00FA13AA" w:rsidRDefault="00FA13AA" w:rsidP="00C00A36">
                      <w:pPr>
                        <w:keepNext/>
                      </w:pPr>
                      <w:r w:rsidRPr="002120D0">
                        <w:drawing>
                          <wp:inline distT="0" distB="0" distL="0" distR="0" wp14:anchorId="55E50DDE" wp14:editId="4F063499">
                            <wp:extent cx="1320800" cy="990600"/>
                            <wp:effectExtent l="0" t="0" r="0" b="0"/>
                            <wp:docPr id="20" name="Picture 20" descr="Specie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es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0800" cy="990600"/>
                                    </a:xfrm>
                                    <a:prstGeom prst="rect">
                                      <a:avLst/>
                                    </a:prstGeom>
                                    <a:noFill/>
                                    <a:ln>
                                      <a:noFill/>
                                    </a:ln>
                                  </pic:spPr>
                                </pic:pic>
                              </a:graphicData>
                            </a:graphic>
                          </wp:inline>
                        </w:drawing>
                      </w:r>
                    </w:p>
                    <w:p w:rsidR="00FA13AA" w:rsidRPr="00C00A36" w:rsidRDefault="00FA13AA" w:rsidP="00C00A36">
                      <w:pPr>
                        <w:pStyle w:val="Caption"/>
                      </w:pPr>
                      <w:r w:rsidRPr="00505058">
                        <w:rPr>
                          <w:i w:val="0"/>
                        </w:rPr>
                        <w:t>Red Imported Fire Ant</w:t>
                      </w:r>
                      <w:r>
                        <w:t xml:space="preserve"> </w:t>
                      </w:r>
                      <w:r>
                        <w:rPr>
                          <w:i w:val="0"/>
                        </w:rPr>
                        <w:t>(</w:t>
                      </w:r>
                      <w:r>
                        <w:t>Solenopsis invicata</w:t>
                      </w:r>
                      <w:r>
                        <w:rPr>
                          <w:i w:val="0"/>
                        </w:rPr>
                        <w:t>) (Photo</w:t>
                      </w:r>
                      <w:r>
                        <w:t xml:space="preserve"> </w:t>
                      </w:r>
                      <w:r w:rsidRPr="00505058">
                        <w:rPr>
                          <w:i w:val="0"/>
                        </w:rPr>
                        <w:t>Wikipedia</w:t>
                      </w:r>
                      <w:r>
                        <w:rPr>
                          <w:i w:val="0"/>
                        </w:rPr>
                        <w:t>)</w:t>
                      </w:r>
                    </w:p>
                    <w:p w:rsidR="00FA13AA" w:rsidRPr="00B42FDA" w:rsidRDefault="00FA13AA" w:rsidP="000C0953">
                      <w:pPr>
                        <w:rPr>
                          <w:rFonts w:cstheme="minorHAnsi"/>
                          <w:sz w:val="20"/>
                          <w:szCs w:val="20"/>
                        </w:rPr>
                      </w:pPr>
                      <w:r w:rsidRPr="00B42FDA">
                        <w:rPr>
                          <w:rFonts w:cstheme="minorHAnsi"/>
                          <w:iCs/>
                          <w:sz w:val="20"/>
                          <w:szCs w:val="20"/>
                        </w:rPr>
                        <w:t xml:space="preserve">The first record of RIFA in Australia was in 2001, four other incursions have been reported and large outbreak in Queensland, active but contanied </w:t>
                      </w:r>
                      <w:sdt>
                        <w:sdtPr>
                          <w:rPr>
                            <w:rFonts w:cstheme="minorHAnsi"/>
                            <w:iCs/>
                            <w:sz w:val="20"/>
                            <w:szCs w:val="20"/>
                          </w:rPr>
                          <w:id w:val="613030030"/>
                          <w:citation/>
                        </w:sdtPr>
                        <w:sdtContent>
                          <w:r w:rsidRPr="00B42FDA">
                            <w:rPr>
                              <w:rFonts w:cstheme="minorHAnsi"/>
                              <w:iCs/>
                              <w:sz w:val="20"/>
                              <w:szCs w:val="20"/>
                            </w:rPr>
                            <w:fldChar w:fldCharType="begin"/>
                          </w:r>
                          <w:r w:rsidRPr="00B42FDA">
                            <w:rPr>
                              <w:rFonts w:cstheme="minorHAnsi"/>
                              <w:iCs/>
                              <w:sz w:val="20"/>
                              <w:szCs w:val="20"/>
                              <w:lang w:val="en-US"/>
                            </w:rPr>
                            <w:instrText xml:space="preserve">CITATION Inv18 \l 1033 </w:instrText>
                          </w:r>
                          <w:r w:rsidRPr="00B42FDA">
                            <w:rPr>
                              <w:rFonts w:cstheme="minorHAnsi"/>
                              <w:iCs/>
                              <w:sz w:val="20"/>
                              <w:szCs w:val="20"/>
                            </w:rPr>
                            <w:fldChar w:fldCharType="separate"/>
                          </w:r>
                          <w:r w:rsidRPr="00B42FDA">
                            <w:rPr>
                              <w:rFonts w:cstheme="minorHAnsi"/>
                              <w:sz w:val="20"/>
                              <w:szCs w:val="20"/>
                              <w:lang w:val="en-US"/>
                            </w:rPr>
                            <w:t>(Invasive Species Council, 2018)</w:t>
                          </w:r>
                          <w:r w:rsidRPr="00B42FDA">
                            <w:rPr>
                              <w:rFonts w:cstheme="minorHAnsi"/>
                              <w:iCs/>
                              <w:sz w:val="20"/>
                              <w:szCs w:val="20"/>
                            </w:rPr>
                            <w:fldChar w:fldCharType="end"/>
                          </w:r>
                        </w:sdtContent>
                      </w:sdt>
                      <w:r w:rsidRPr="00B42FDA">
                        <w:rPr>
                          <w:rFonts w:cstheme="minorHAnsi"/>
                          <w:iCs/>
                          <w:sz w:val="20"/>
                          <w:szCs w:val="20"/>
                        </w:rPr>
                        <w:t xml:space="preserve">. Since then . RIFA was reported (and the nest destroyed) in June 2017 at a residential property on Queenslands Sunshine coast. Transportation with soil, turf was mentioned as a likely pathway </w:t>
                      </w:r>
                      <w:sdt>
                        <w:sdtPr>
                          <w:rPr>
                            <w:rFonts w:cstheme="minorHAnsi"/>
                            <w:iCs/>
                            <w:sz w:val="20"/>
                            <w:szCs w:val="20"/>
                          </w:rPr>
                          <w:id w:val="1347367081"/>
                          <w:citation/>
                        </w:sdtPr>
                        <w:sdtContent>
                          <w:r w:rsidRPr="00B42FDA">
                            <w:rPr>
                              <w:rFonts w:cstheme="minorHAnsi"/>
                              <w:iCs/>
                              <w:sz w:val="20"/>
                              <w:szCs w:val="20"/>
                            </w:rPr>
                            <w:fldChar w:fldCharType="begin"/>
                          </w:r>
                          <w:r w:rsidRPr="00B42FDA">
                            <w:rPr>
                              <w:rFonts w:cstheme="minorHAnsi"/>
                              <w:iCs/>
                              <w:sz w:val="20"/>
                              <w:szCs w:val="20"/>
                              <w:lang w:val="en-US"/>
                            </w:rPr>
                            <w:instrText xml:space="preserve"> CITATION Bar17 \l 1033 </w:instrText>
                          </w:r>
                          <w:r w:rsidRPr="00B42FDA">
                            <w:rPr>
                              <w:rFonts w:cstheme="minorHAnsi"/>
                              <w:iCs/>
                              <w:sz w:val="20"/>
                              <w:szCs w:val="20"/>
                            </w:rPr>
                            <w:fldChar w:fldCharType="separate"/>
                          </w:r>
                          <w:r w:rsidRPr="00B42FDA">
                            <w:rPr>
                              <w:rFonts w:cstheme="minorHAnsi"/>
                              <w:iCs/>
                              <w:sz w:val="20"/>
                              <w:szCs w:val="20"/>
                              <w:lang w:val="en-US"/>
                            </w:rPr>
                            <w:t xml:space="preserve"> </w:t>
                          </w:r>
                          <w:r w:rsidRPr="00B42FDA">
                            <w:rPr>
                              <w:rFonts w:cstheme="minorHAnsi"/>
                              <w:sz w:val="20"/>
                              <w:szCs w:val="20"/>
                              <w:lang w:val="en-US"/>
                            </w:rPr>
                            <w:t>(Bartholomew, 2017)</w:t>
                          </w:r>
                          <w:r w:rsidRPr="00B42FDA">
                            <w:rPr>
                              <w:rFonts w:cstheme="minorHAnsi"/>
                              <w:iCs/>
                              <w:sz w:val="20"/>
                              <w:szCs w:val="20"/>
                            </w:rPr>
                            <w:fldChar w:fldCharType="end"/>
                          </w:r>
                        </w:sdtContent>
                      </w:sdt>
                      <w:r w:rsidRPr="00B42FDA">
                        <w:rPr>
                          <w:rFonts w:cstheme="minorHAnsi"/>
                          <w:iCs/>
                          <w:sz w:val="20"/>
                          <w:szCs w:val="20"/>
                        </w:rPr>
                        <w:t xml:space="preserve">. </w:t>
                      </w:r>
                      <w:r w:rsidRPr="00B42FDA">
                        <w:rPr>
                          <w:rFonts w:cstheme="minorHAnsi"/>
                          <w:sz w:val="20"/>
                          <w:szCs w:val="20"/>
                        </w:rPr>
                        <w:t xml:space="preserve">In New Zealand a Hazard identification and import release assessment for RIFA identifies nursery stock material among a host of other potential pathways of introduction and spread </w:t>
                      </w:r>
                      <w:sdt>
                        <w:sdtPr>
                          <w:rPr>
                            <w:rFonts w:cstheme="minorHAnsi"/>
                            <w:sz w:val="20"/>
                            <w:szCs w:val="20"/>
                          </w:rPr>
                          <w:id w:val="405191964"/>
                          <w:citation/>
                        </w:sdtPr>
                        <w:sdtContent>
                          <w:r w:rsidRPr="00B42FDA">
                            <w:rPr>
                              <w:rFonts w:cstheme="minorHAnsi"/>
                              <w:sz w:val="20"/>
                              <w:szCs w:val="20"/>
                            </w:rPr>
                            <w:fldChar w:fldCharType="begin"/>
                          </w:r>
                          <w:r w:rsidRPr="00B42FDA">
                            <w:rPr>
                              <w:rFonts w:cstheme="minorHAnsi"/>
                              <w:sz w:val="20"/>
                              <w:szCs w:val="20"/>
                              <w:lang w:val="en-US"/>
                            </w:rPr>
                            <w:instrText xml:space="preserve"> CITATION Bio02 \l 1033 </w:instrText>
                          </w:r>
                          <w:r w:rsidRPr="00B42FDA">
                            <w:rPr>
                              <w:rFonts w:cstheme="minorHAnsi"/>
                              <w:sz w:val="20"/>
                              <w:szCs w:val="20"/>
                            </w:rPr>
                            <w:fldChar w:fldCharType="separate"/>
                          </w:r>
                          <w:r w:rsidRPr="00B42FDA">
                            <w:rPr>
                              <w:rFonts w:cstheme="minorHAnsi"/>
                              <w:sz w:val="20"/>
                              <w:szCs w:val="20"/>
                              <w:lang w:val="en-US"/>
                            </w:rPr>
                            <w:t>(Biosecurity Authority, Ministry of Agriculture and Forestry, 2002)</w:t>
                          </w:r>
                          <w:r w:rsidRPr="00B42FDA">
                            <w:rPr>
                              <w:rFonts w:cstheme="minorHAnsi"/>
                              <w:sz w:val="20"/>
                              <w:szCs w:val="20"/>
                            </w:rPr>
                            <w:fldChar w:fldCharType="end"/>
                          </w:r>
                        </w:sdtContent>
                      </w:sdt>
                    </w:p>
                    <w:p w:rsidR="00FA13AA" w:rsidRPr="00B42FDA" w:rsidRDefault="00FA13AA" w:rsidP="000C0953">
                      <w:pPr>
                        <w:rPr>
                          <w:rFonts w:cstheme="minorHAnsi"/>
                          <w:color w:val="000000"/>
                          <w:sz w:val="20"/>
                          <w:szCs w:val="20"/>
                        </w:rPr>
                      </w:pPr>
                      <w:r w:rsidRPr="00B42FDA">
                        <w:rPr>
                          <w:rFonts w:cstheme="minorHAnsi"/>
                          <w:iCs/>
                          <w:color w:val="000000"/>
                          <w:sz w:val="20"/>
                          <w:szCs w:val="20"/>
                        </w:rPr>
                        <w:t>RIFA</w:t>
                      </w:r>
                      <w:r w:rsidRPr="00B42FDA">
                        <w:rPr>
                          <w:rFonts w:cstheme="minorHAnsi"/>
                          <w:color w:val="000000"/>
                          <w:sz w:val="20"/>
                          <w:szCs w:val="20"/>
                        </w:rPr>
                        <w:t> reduces biodiversity among invertebrates and reptiles, and may also kill or injure frogs, lizards or small mammals. In particular the red imported fire ant has the potential to devastate native ant populations. It is competitively dominant to most other invasive ant species; it has displaced the Argentine ant (</w:t>
                      </w:r>
                      <w:hyperlink r:id="rId14" w:history="1">
                        <w:r w:rsidRPr="00B42FDA">
                          <w:rPr>
                            <w:rStyle w:val="Hyperlink"/>
                            <w:rFonts w:cstheme="minorHAnsi"/>
                            <w:i/>
                            <w:iCs/>
                            <w:sz w:val="20"/>
                            <w:szCs w:val="20"/>
                          </w:rPr>
                          <w:t>Linepithema humile</w:t>
                        </w:r>
                      </w:hyperlink>
                      <w:r w:rsidRPr="00B42FDA">
                        <w:rPr>
                          <w:rFonts w:cstheme="minorHAnsi"/>
                          <w:color w:val="000000"/>
                          <w:sz w:val="20"/>
                          <w:szCs w:val="20"/>
                        </w:rPr>
                        <w:t>), in areas in the USA where the species have been introduced</w:t>
                      </w:r>
                      <w:r>
                        <w:rPr>
                          <w:rFonts w:cstheme="minorHAnsi"/>
                          <w:color w:val="000000"/>
                          <w:sz w:val="20"/>
                          <w:szCs w:val="20"/>
                        </w:rPr>
                        <w:t xml:space="preserve">. </w:t>
                      </w:r>
                      <w:r w:rsidRPr="00B42FDA">
                        <w:rPr>
                          <w:rFonts w:cstheme="minorHAnsi"/>
                          <w:color w:val="000000"/>
                          <w:sz w:val="20"/>
                          <w:szCs w:val="20"/>
                        </w:rPr>
                        <w:t>In the USA, it has been found to negatively impact at least fourteen bird species, thirteen reptile species, one fish species and two small mammal species (through predation, competition and/or stinging). The current economic impact of </w:t>
                      </w:r>
                      <w:r w:rsidRPr="00B42FDA">
                        <w:rPr>
                          <w:rFonts w:cstheme="minorHAnsi"/>
                          <w:iCs/>
                          <w:color w:val="000000"/>
                          <w:sz w:val="20"/>
                          <w:szCs w:val="20"/>
                        </w:rPr>
                        <w:t>RIFA</w:t>
                      </w:r>
                      <w:r w:rsidRPr="00B42FDA">
                        <w:rPr>
                          <w:rFonts w:cstheme="minorHAnsi"/>
                          <w:color w:val="000000"/>
                          <w:sz w:val="20"/>
                          <w:szCs w:val="20"/>
                        </w:rPr>
                        <w:t> on humans, agriculture, and wildlife in the United States is estimated to amount to at least half a billion, if not several billion, dollars per year</w:t>
                      </w:r>
                      <w:r>
                        <w:rPr>
                          <w:rFonts w:cstheme="minorHAnsi"/>
                          <w:color w:val="000000"/>
                          <w:sz w:val="20"/>
                          <w:szCs w:val="20"/>
                        </w:rPr>
                        <w:t>.</w:t>
                      </w:r>
                    </w:p>
                    <w:p w:rsidR="00FA13AA" w:rsidRDefault="00FA13AA" w:rsidP="000C0953">
                      <w:pPr>
                        <w:rPr>
                          <w:rFonts w:cstheme="minorHAnsi"/>
                          <w:iCs/>
                          <w:color w:val="000000"/>
                          <w:sz w:val="20"/>
                          <w:szCs w:val="20"/>
                        </w:rPr>
                      </w:pPr>
                      <w:r w:rsidRPr="00B42FDA">
                        <w:rPr>
                          <w:rFonts w:cstheme="minorHAnsi"/>
                          <w:sz w:val="20"/>
                          <w:szCs w:val="20"/>
                        </w:rPr>
                        <w:t xml:space="preserve">The spread of RIFA in the USA in the 1950s was linked to the nursery trade. Regulations were imposed in 1958 mandating specific treatments to nursery material </w:t>
                      </w:r>
                      <w:sdt>
                        <w:sdtPr>
                          <w:rPr>
                            <w:rFonts w:cstheme="minorHAnsi"/>
                            <w:sz w:val="20"/>
                            <w:szCs w:val="20"/>
                          </w:rPr>
                          <w:id w:val="24915477"/>
                          <w:citation/>
                        </w:sdtPr>
                        <w:sdtContent>
                          <w:r w:rsidRPr="00B42FDA">
                            <w:rPr>
                              <w:rFonts w:cstheme="minorHAnsi"/>
                              <w:sz w:val="20"/>
                              <w:szCs w:val="20"/>
                            </w:rPr>
                            <w:fldChar w:fldCharType="begin"/>
                          </w:r>
                          <w:r w:rsidRPr="00B42FDA">
                            <w:rPr>
                              <w:rFonts w:cstheme="minorHAnsi"/>
                              <w:sz w:val="20"/>
                              <w:szCs w:val="20"/>
                              <w:lang w:val="en-US"/>
                            </w:rPr>
                            <w:instrText xml:space="preserve"> CITATION Wyl16 \l 1033 </w:instrText>
                          </w:r>
                          <w:r w:rsidRPr="00B42FDA">
                            <w:rPr>
                              <w:rFonts w:cstheme="minorHAnsi"/>
                              <w:sz w:val="20"/>
                              <w:szCs w:val="20"/>
                            </w:rPr>
                            <w:fldChar w:fldCharType="separate"/>
                          </w:r>
                          <w:r w:rsidRPr="00B42FDA">
                            <w:rPr>
                              <w:rFonts w:cstheme="minorHAnsi"/>
                              <w:sz w:val="20"/>
                              <w:szCs w:val="20"/>
                              <w:lang w:val="en-US"/>
                            </w:rPr>
                            <w:t xml:space="preserve"> (Wylie &amp; Janssen-May, 2016)</w:t>
                          </w:r>
                          <w:r w:rsidRPr="00B42FDA">
                            <w:rPr>
                              <w:rFonts w:cstheme="minorHAnsi"/>
                              <w:sz w:val="20"/>
                              <w:szCs w:val="20"/>
                            </w:rPr>
                            <w:fldChar w:fldCharType="end"/>
                          </w:r>
                        </w:sdtContent>
                      </w:sdt>
                      <w:r w:rsidRPr="00B42FDA">
                        <w:rPr>
                          <w:rFonts w:cstheme="minorHAnsi"/>
                          <w:sz w:val="20"/>
                          <w:szCs w:val="20"/>
                        </w:rPr>
                        <w:t xml:space="preserve">. </w:t>
                      </w:r>
                      <w:r w:rsidRPr="00B42FDA">
                        <w:rPr>
                          <w:rFonts w:cstheme="minorHAnsi"/>
                          <w:color w:val="000000"/>
                          <w:sz w:val="20"/>
                          <w:szCs w:val="20"/>
                        </w:rPr>
                        <w:t>The costs associated with </w:t>
                      </w:r>
                      <w:r w:rsidRPr="00B42FDA">
                        <w:rPr>
                          <w:rFonts w:cstheme="minorHAnsi"/>
                          <w:iCs/>
                          <w:color w:val="000000"/>
                          <w:sz w:val="20"/>
                          <w:szCs w:val="20"/>
                        </w:rPr>
                        <w:t>RIFA</w:t>
                      </w:r>
                      <w:r w:rsidRPr="00B42FDA">
                        <w:rPr>
                          <w:rFonts w:cstheme="minorHAnsi"/>
                          <w:i/>
                          <w:iCs/>
                          <w:color w:val="000000"/>
                          <w:sz w:val="20"/>
                          <w:szCs w:val="20"/>
                        </w:rPr>
                        <w:t xml:space="preserve"> </w:t>
                      </w:r>
                      <w:r w:rsidRPr="00B42FDA">
                        <w:rPr>
                          <w:rFonts w:cstheme="minorHAnsi"/>
                          <w:color w:val="000000"/>
                          <w:sz w:val="20"/>
                          <w:szCs w:val="20"/>
                        </w:rPr>
                        <w:t>in the USA, for example, have been estimated at $1 billion per year. The Australian Bureau of Agriculture Resources Economics has estimated the losses procured in rural industries to amount to more than AU $6.7 billion over 30 years. According to a professor at the Texas Agricultural Extension (USA) the agricultural economic losses caused by the ant are an estimated US $90 million annually. In Texas at least US $580 million was spent in 2000 to control this pest. Gutrich </w:t>
                      </w:r>
                      <w:r w:rsidRPr="00B42FDA">
                        <w:rPr>
                          <w:rFonts w:cstheme="minorHAnsi"/>
                          <w:i/>
                          <w:iCs/>
                          <w:color w:val="000000"/>
                          <w:sz w:val="20"/>
                          <w:szCs w:val="20"/>
                        </w:rPr>
                        <w:t>et al</w:t>
                      </w:r>
                      <w:r w:rsidRPr="00B42FDA">
                        <w:rPr>
                          <w:rFonts w:cstheme="minorHAnsi"/>
                          <w:color w:val="000000"/>
                          <w:sz w:val="20"/>
                          <w:szCs w:val="20"/>
                        </w:rPr>
                        <w:t>. (2007) undertook a study to estimate the potential economic costs to Hawaii, in case of the introduction and establishment of the red imported fire ant. The authors of the study conclude that the estimated impact on various economic sectors in Hawaii would be around US $ 211 million/year</w:t>
                      </w:r>
                      <w:r>
                        <w:rPr>
                          <w:rFonts w:cstheme="minorHAnsi"/>
                          <w:color w:val="000000"/>
                          <w:sz w:val="20"/>
                          <w:szCs w:val="20"/>
                        </w:rPr>
                        <w:t xml:space="preserve"> (</w:t>
                      </w:r>
                      <w:r>
                        <w:rPr>
                          <w:rFonts w:cstheme="minorHAnsi"/>
                          <w:iCs/>
                          <w:color w:val="000000"/>
                          <w:sz w:val="20"/>
                          <w:szCs w:val="20"/>
                        </w:rPr>
                        <w:t>Biodiversity and economic impacts information extracted from the Global Invasive Species Database).</w:t>
                      </w:r>
                    </w:p>
                    <w:p w:rsidR="00FA13AA" w:rsidRPr="00B42FDA" w:rsidRDefault="00FA13AA" w:rsidP="00DC3B5B">
                      <w:pPr>
                        <w:rPr>
                          <w:rFonts w:cstheme="minorHAnsi"/>
                          <w:color w:val="000000"/>
                          <w:sz w:val="20"/>
                          <w:szCs w:val="20"/>
                        </w:rPr>
                      </w:pPr>
                    </w:p>
                    <w:p w:rsidR="00FA13AA" w:rsidRDefault="00FA13AA"/>
                  </w:txbxContent>
                </v:textbox>
                <w10:wrap anchorx="margin"/>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sz w:val="24"/>
        </w:rPr>
      </w:pPr>
      <w:r w:rsidRPr="001164B0">
        <w:rPr>
          <w:rFonts w:asciiTheme="majorHAnsi" w:hAnsiTheme="majorHAnsi" w:cstheme="majorHAnsi"/>
          <w:sz w:val="24"/>
        </w:rPr>
        <w:t xml:space="preserve">. </w:t>
      </w:r>
    </w:p>
    <w:p w:rsidR="00FA13AA" w:rsidRPr="001164B0" w:rsidRDefault="00FA13AA" w:rsidP="0089364B">
      <w:pPr>
        <w:rPr>
          <w:rFonts w:asciiTheme="majorHAnsi" w:hAnsiTheme="majorHAnsi" w:cstheme="majorHAnsi"/>
          <w:iCs/>
          <w:sz w:val="24"/>
        </w:rPr>
      </w:pPr>
    </w:p>
    <w:bookmarkEnd w:id="2"/>
    <w:p w:rsidR="00FA13AA" w:rsidRPr="001164B0" w:rsidRDefault="00FA13AA" w:rsidP="001164B0">
      <w:pPr>
        <w:pStyle w:val="Heading3"/>
        <w:rPr>
          <w:b/>
        </w:rPr>
      </w:pPr>
      <w:r w:rsidRPr="001164B0">
        <w:rPr>
          <w:b/>
        </w:rPr>
        <w:lastRenderedPageBreak/>
        <w:t>Contaminated Bait</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Species introduced unintentionally as contaminants in/of bait. Bait, both live and frozen including fish, worms, amphibians etc. may carry with them pathogens and parasites. Improper treatment of baits may cause the spread of these pathogens and parasites to areas outside their native range where the bait is used </w:t>
      </w:r>
      <w:r w:rsidRPr="000C0953">
        <w:rPr>
          <w:rFonts w:asciiTheme="majorHAnsi" w:hAnsiTheme="majorHAnsi" w:cstheme="majorHAnsi"/>
          <w:b/>
          <w:iCs/>
          <w:sz w:val="24"/>
        </w:rPr>
        <w:t>see Box 3</w:t>
      </w:r>
      <w:r w:rsidRPr="001164B0">
        <w:rPr>
          <w:rFonts w:asciiTheme="majorHAnsi" w:hAnsiTheme="majorHAnsi" w:cstheme="majorHAnsi"/>
          <w:iCs/>
          <w:sz w:val="24"/>
        </w:rPr>
        <w:t xml:space="preserve">.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0288" behindDoc="0" locked="0" layoutInCell="1" allowOverlap="1" wp14:anchorId="0373BD95" wp14:editId="19A5DF7B">
                <wp:simplePos x="0" y="0"/>
                <wp:positionH relativeFrom="margin">
                  <wp:align>right</wp:align>
                </wp:positionH>
                <wp:positionV relativeFrom="paragraph">
                  <wp:posOffset>35560</wp:posOffset>
                </wp:positionV>
                <wp:extent cx="5684520" cy="3695700"/>
                <wp:effectExtent l="19050" t="19050" r="11430" b="19050"/>
                <wp:wrapNone/>
                <wp:docPr id="9" name="Text Box 9"/>
                <wp:cNvGraphicFramePr/>
                <a:graphic xmlns:a="http://schemas.openxmlformats.org/drawingml/2006/main">
                  <a:graphicData uri="http://schemas.microsoft.com/office/word/2010/wordprocessingShape">
                    <wps:wsp>
                      <wps:cNvSpPr txBox="1"/>
                      <wps:spPr>
                        <a:xfrm>
                          <a:off x="0" y="0"/>
                          <a:ext cx="5684520" cy="3695700"/>
                        </a:xfrm>
                        <a:prstGeom prst="rect">
                          <a:avLst/>
                        </a:prstGeom>
                        <a:solidFill>
                          <a:schemeClr val="lt1"/>
                        </a:solidFill>
                        <a:ln w="38100">
                          <a:solidFill>
                            <a:schemeClr val="tx1"/>
                          </a:solidFill>
                        </a:ln>
                      </wps:spPr>
                      <wps:txbx>
                        <w:txbxContent>
                          <w:p w:rsidR="00FA13AA" w:rsidRPr="008A2FA2" w:rsidRDefault="00FA13AA" w:rsidP="00C06601">
                            <w:pPr>
                              <w:rPr>
                                <w:rFonts w:cstheme="minorHAnsi"/>
                                <w:b/>
                                <w:iCs/>
                                <w:sz w:val="28"/>
                                <w:szCs w:val="28"/>
                              </w:rPr>
                            </w:pPr>
                            <w:r w:rsidRPr="008A2FA2">
                              <w:rPr>
                                <w:rFonts w:cstheme="minorHAnsi"/>
                                <w:b/>
                                <w:iCs/>
                                <w:sz w:val="28"/>
                                <w:szCs w:val="28"/>
                              </w:rPr>
                              <w:t>BOX 3</w:t>
                            </w:r>
                          </w:p>
                          <w:p w:rsidR="00FA13AA" w:rsidRDefault="00FA13AA" w:rsidP="00C06601">
                            <w:pPr>
                              <w:rPr>
                                <w:rFonts w:asciiTheme="majorHAnsi" w:hAnsiTheme="majorHAnsi" w:cstheme="majorHAnsi"/>
                                <w:iCs/>
                                <w:sz w:val="24"/>
                              </w:rPr>
                            </w:pPr>
                            <w:r>
                              <w:rPr>
                                <w:rFonts w:cstheme="minorHAnsi"/>
                                <w:iCs/>
                                <w:sz w:val="20"/>
                                <w:szCs w:val="20"/>
                              </w:rPr>
                              <w:t xml:space="preserve">Larvae of </w:t>
                            </w:r>
                            <w:r w:rsidRPr="00B42FDA">
                              <w:rPr>
                                <w:rFonts w:cstheme="minorHAnsi"/>
                                <w:iCs/>
                                <w:sz w:val="20"/>
                                <w:szCs w:val="20"/>
                              </w:rPr>
                              <w:t>Tiger salamanders (</w:t>
                            </w:r>
                            <w:r w:rsidRPr="00B42FDA">
                              <w:rPr>
                                <w:rFonts w:cstheme="minorHAnsi"/>
                                <w:i/>
                                <w:color w:val="222222"/>
                                <w:sz w:val="20"/>
                                <w:szCs w:val="20"/>
                                <w:shd w:val="clear" w:color="auto" w:fill="FFFFFF"/>
                              </w:rPr>
                              <w:t>Ambystoma tigrinum</w:t>
                            </w:r>
                            <w:r w:rsidRPr="00B42FDA">
                              <w:rPr>
                                <w:rFonts w:cstheme="minorHAnsi"/>
                                <w:iCs/>
                                <w:sz w:val="20"/>
                                <w:szCs w:val="20"/>
                              </w:rPr>
                              <w:t xml:space="preserve">) are widely </w:t>
                            </w:r>
                            <w:r>
                              <w:rPr>
                                <w:rFonts w:cstheme="minorHAnsi"/>
                                <w:iCs/>
                                <w:sz w:val="20"/>
                                <w:szCs w:val="20"/>
                              </w:rPr>
                              <w:t xml:space="preserve">used </w:t>
                            </w:r>
                            <w:r w:rsidRPr="00B42FDA">
                              <w:rPr>
                                <w:rFonts w:cstheme="minorHAnsi"/>
                                <w:iCs/>
                                <w:sz w:val="20"/>
                                <w:szCs w:val="20"/>
                              </w:rPr>
                              <w:t xml:space="preserve">in the bait trade in USA. Ranavirus was detected in salamanders used in the bait trade, salamandars collected in the wild were widely dispersed as bait and could be a source of pathogen pollution </w:t>
                            </w:r>
                            <w:sdt>
                              <w:sdtPr>
                                <w:rPr>
                                  <w:rFonts w:cstheme="minorHAnsi"/>
                                  <w:iCs/>
                                  <w:sz w:val="20"/>
                                  <w:szCs w:val="20"/>
                                </w:rPr>
                                <w:id w:val="1106546340"/>
                                <w:citation/>
                              </w:sdtPr>
                              <w:sdtContent>
                                <w:r w:rsidRPr="00B42FDA">
                                  <w:rPr>
                                    <w:rFonts w:cstheme="minorHAnsi"/>
                                    <w:iCs/>
                                    <w:sz w:val="20"/>
                                    <w:szCs w:val="20"/>
                                  </w:rPr>
                                  <w:fldChar w:fldCharType="begin"/>
                                </w:r>
                                <w:r w:rsidRPr="00B42FDA">
                                  <w:rPr>
                                    <w:rFonts w:cstheme="minorHAnsi"/>
                                    <w:iCs/>
                                    <w:sz w:val="20"/>
                                    <w:szCs w:val="20"/>
                                    <w:lang w:val="en-US"/>
                                  </w:rPr>
                                  <w:instrText xml:space="preserve"> CITATION Pic08 \l 1033 </w:instrText>
                                </w:r>
                                <w:r w:rsidRPr="00B42FDA">
                                  <w:rPr>
                                    <w:rFonts w:cstheme="minorHAnsi"/>
                                    <w:iCs/>
                                    <w:sz w:val="20"/>
                                    <w:szCs w:val="20"/>
                                  </w:rPr>
                                  <w:fldChar w:fldCharType="separate"/>
                                </w:r>
                                <w:r w:rsidRPr="00B42FDA">
                                  <w:rPr>
                                    <w:rFonts w:cstheme="minorHAnsi"/>
                                    <w:sz w:val="20"/>
                                    <w:szCs w:val="20"/>
                                    <w:lang w:val="en-US"/>
                                  </w:rPr>
                                  <w:t>(Picco &amp; Collins, 2008)</w:t>
                                </w:r>
                                <w:r w:rsidRPr="00B42FDA">
                                  <w:rPr>
                                    <w:rFonts w:cstheme="minorHAnsi"/>
                                    <w:iCs/>
                                    <w:sz w:val="20"/>
                                    <w:szCs w:val="20"/>
                                  </w:rPr>
                                  <w:fldChar w:fldCharType="end"/>
                                </w:r>
                              </w:sdtContent>
                            </w:sdt>
                            <w:r w:rsidRPr="00B42FDA">
                              <w:rPr>
                                <w:rFonts w:cstheme="minorHAnsi"/>
                                <w:iCs/>
                                <w:sz w:val="20"/>
                                <w:szCs w:val="20"/>
                              </w:rPr>
                              <w:t>. The authors sugget that this unregulated spread must be regulated including the screening of bait and water</w:t>
                            </w:r>
                            <w:r w:rsidRPr="00AE3F39">
                              <w:rPr>
                                <w:rFonts w:asciiTheme="majorHAnsi" w:hAnsiTheme="majorHAnsi" w:cstheme="majorHAnsi"/>
                                <w:iCs/>
                                <w:sz w:val="24"/>
                              </w:rPr>
                              <w:t xml:space="preserve">. </w:t>
                            </w:r>
                          </w:p>
                          <w:p w:rsidR="00FA13AA" w:rsidRDefault="00FA13AA" w:rsidP="00C00A36">
                            <w:pPr>
                              <w:keepNext/>
                            </w:pPr>
                            <w:r>
                              <w:drawing>
                                <wp:inline distT="0" distB="0" distL="0" distR="0" wp14:anchorId="7758D627" wp14:editId="5298865E">
                                  <wp:extent cx="1754984" cy="1021080"/>
                                  <wp:effectExtent l="0" t="0" r="0" b="7620"/>
                                  <wp:docPr id="12" name="Picture 12" descr="Salamandra Tig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lamandra Tigr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1528" cy="1042342"/>
                                          </a:xfrm>
                                          <a:prstGeom prst="rect">
                                            <a:avLst/>
                                          </a:prstGeom>
                                          <a:noFill/>
                                          <a:ln>
                                            <a:noFill/>
                                          </a:ln>
                                        </pic:spPr>
                                      </pic:pic>
                                    </a:graphicData>
                                  </a:graphic>
                                </wp:inline>
                              </w:drawing>
                            </w:r>
                          </w:p>
                          <w:p w:rsidR="00FA13AA" w:rsidRPr="00C00A36" w:rsidRDefault="00FA13AA" w:rsidP="00C00A36">
                            <w:pPr>
                              <w:pStyle w:val="Caption"/>
                              <w:jc w:val="both"/>
                            </w:pPr>
                            <w:r w:rsidRPr="00505058">
                              <w:rPr>
                                <w:i w:val="0"/>
                              </w:rPr>
                              <w:t>Tiger salamander</w:t>
                            </w:r>
                            <w:r w:rsidRPr="00D21EE9">
                              <w:t xml:space="preserve"> </w:t>
                            </w:r>
                            <w:r w:rsidRPr="00505058">
                              <w:rPr>
                                <w:i w:val="0"/>
                              </w:rPr>
                              <w:t>(</w:t>
                            </w:r>
                            <w:r w:rsidRPr="00D21EE9">
                              <w:t>Ambystoma tigrinum</w:t>
                            </w:r>
                            <w:r w:rsidRPr="00505058">
                              <w:rPr>
                                <w:i w:val="0"/>
                              </w:rPr>
                              <w:t>)</w:t>
                            </w:r>
                            <w:r>
                              <w:t xml:space="preserve"> </w:t>
                            </w:r>
                            <w:r>
                              <w:rPr>
                                <w:i w:val="0"/>
                              </w:rPr>
                              <w:t xml:space="preserve">(Photo </w:t>
                            </w:r>
                            <w:r w:rsidRPr="00505058">
                              <w:rPr>
                                <w:i w:val="0"/>
                              </w:rPr>
                              <w:t>Wikipedia</w:t>
                            </w:r>
                            <w:r>
                              <w:rPr>
                                <w:i w:val="0"/>
                              </w:rPr>
                              <w:t>)</w:t>
                            </w:r>
                          </w:p>
                          <w:p w:rsidR="00FA13AA" w:rsidRPr="00B42FDA" w:rsidRDefault="00FA13AA" w:rsidP="00C06601">
                            <w:pPr>
                              <w:rPr>
                                <w:rFonts w:cstheme="minorHAnsi"/>
                                <w:iCs/>
                                <w:sz w:val="20"/>
                                <w:szCs w:val="20"/>
                              </w:rPr>
                            </w:pPr>
                            <w:r w:rsidRPr="00B42FDA">
                              <w:rPr>
                                <w:rFonts w:cstheme="minorHAnsi"/>
                                <w:iCs/>
                                <w:sz w:val="20"/>
                                <w:szCs w:val="20"/>
                              </w:rPr>
                              <w:t xml:space="preserve">The </w:t>
                            </w:r>
                            <w:r w:rsidRPr="00B42FDA">
                              <w:rPr>
                                <w:rFonts w:cstheme="minorHAnsi"/>
                                <w:color w:val="333333"/>
                                <w:sz w:val="20"/>
                                <w:szCs w:val="20"/>
                                <w:shd w:val="clear" w:color="auto" w:fill="FFFFFF"/>
                              </w:rPr>
                              <w:t xml:space="preserve">USDA APHIS Plant Protection and Quarantine (PPQ) and USDA APHIS Veterinary Services (VS) issue permits, based on a pest risk analysis, for the importation of regulated organisms used for pet food, animal feed and fish bait into the continental United States. Earthworms that are commonly used as bait are included </w:t>
                            </w:r>
                            <w:sdt>
                              <w:sdtPr>
                                <w:rPr>
                                  <w:rFonts w:cstheme="minorHAnsi"/>
                                  <w:color w:val="333333"/>
                                  <w:sz w:val="20"/>
                                  <w:szCs w:val="20"/>
                                  <w:shd w:val="clear" w:color="auto" w:fill="FFFFFF"/>
                                </w:rPr>
                                <w:id w:val="2144772219"/>
                                <w:citation/>
                              </w:sdtPr>
                              <w:sdtContent>
                                <w:r w:rsidRPr="00B42FDA">
                                  <w:rPr>
                                    <w:rFonts w:cstheme="minorHAnsi"/>
                                    <w:color w:val="333333"/>
                                    <w:sz w:val="20"/>
                                    <w:szCs w:val="20"/>
                                    <w:shd w:val="clear" w:color="auto" w:fill="FFFFFF"/>
                                  </w:rPr>
                                  <w:fldChar w:fldCharType="begin"/>
                                </w:r>
                                <w:r w:rsidRPr="00B42FDA">
                                  <w:rPr>
                                    <w:rFonts w:cstheme="minorHAnsi"/>
                                    <w:color w:val="333333"/>
                                    <w:sz w:val="20"/>
                                    <w:szCs w:val="20"/>
                                    <w:shd w:val="clear" w:color="auto" w:fill="FFFFFF"/>
                                    <w:lang w:val="en-US"/>
                                  </w:rPr>
                                  <w:instrText xml:space="preserve"> CITATION Uni17 \l 1033 </w:instrText>
                                </w:r>
                                <w:r w:rsidRPr="00B42FDA">
                                  <w:rPr>
                                    <w:rFonts w:cstheme="minorHAnsi"/>
                                    <w:color w:val="333333"/>
                                    <w:sz w:val="20"/>
                                    <w:szCs w:val="20"/>
                                    <w:shd w:val="clear" w:color="auto" w:fill="FFFFFF"/>
                                  </w:rPr>
                                  <w:fldChar w:fldCharType="separate"/>
                                </w:r>
                                <w:r w:rsidRPr="00B42FDA">
                                  <w:rPr>
                                    <w:rFonts w:cstheme="minorHAnsi"/>
                                    <w:color w:val="333333"/>
                                    <w:sz w:val="20"/>
                                    <w:szCs w:val="20"/>
                                    <w:shd w:val="clear" w:color="auto" w:fill="FFFFFF"/>
                                    <w:lang w:val="en-US"/>
                                  </w:rPr>
                                  <w:t>(United States Department of Agriculture, Animal and Plant Health Inspection Service, 2017)</w:t>
                                </w:r>
                                <w:r w:rsidRPr="00B42FDA">
                                  <w:rPr>
                                    <w:rFonts w:cstheme="minorHAnsi"/>
                                    <w:color w:val="333333"/>
                                    <w:sz w:val="20"/>
                                    <w:szCs w:val="20"/>
                                    <w:shd w:val="clear" w:color="auto" w:fill="FFFFFF"/>
                                  </w:rPr>
                                  <w:fldChar w:fldCharType="end"/>
                                </w:r>
                              </w:sdtContent>
                            </w:sdt>
                            <w:r w:rsidRPr="00B42FDA">
                              <w:rPr>
                                <w:rFonts w:cstheme="minorHAnsi"/>
                                <w:color w:val="333333"/>
                                <w:sz w:val="20"/>
                                <w:szCs w:val="20"/>
                                <w:shd w:val="clear" w:color="auto" w:fill="FFFFFF"/>
                              </w:rPr>
                              <w:t xml:space="preserve">. </w:t>
                            </w:r>
                          </w:p>
                          <w:p w:rsidR="00FA13AA" w:rsidRDefault="00FA13AA">
                            <w:pPr>
                              <w:rPr>
                                <w:rFonts w:asciiTheme="majorHAnsi" w:hAnsiTheme="majorHAnsi" w:cstheme="majorHAnsi"/>
                                <w:iCs/>
                                <w:sz w:val="24"/>
                              </w:rPr>
                            </w:pPr>
                          </w:p>
                          <w:p w:rsidR="00FA13AA" w:rsidRDefault="00FA1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3BD95" id="Text Box 9" o:spid="_x0000_s1028" type="#_x0000_t202" style="position:absolute;left:0;text-align:left;margin-left:396.4pt;margin-top:2.8pt;width:447.6pt;height:291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" fillcolor="white [3201]" strokecolor="black [3213]" strokeweight="3pt">
                <v:textbox>
                  <w:txbxContent>
                    <w:p w:rsidR="00FA13AA" w:rsidRPr="008A2FA2" w:rsidRDefault="00FA13AA" w:rsidP="00C06601">
                      <w:pPr>
                        <w:rPr>
                          <w:rFonts w:cstheme="minorHAnsi"/>
                          <w:b/>
                          <w:iCs/>
                          <w:sz w:val="28"/>
                          <w:szCs w:val="28"/>
                        </w:rPr>
                      </w:pPr>
                      <w:r w:rsidRPr="008A2FA2">
                        <w:rPr>
                          <w:rFonts w:cstheme="minorHAnsi"/>
                          <w:b/>
                          <w:iCs/>
                          <w:sz w:val="28"/>
                          <w:szCs w:val="28"/>
                        </w:rPr>
                        <w:t>BOX 3</w:t>
                      </w:r>
                    </w:p>
                    <w:p w:rsidR="00FA13AA" w:rsidRDefault="00FA13AA" w:rsidP="00C06601">
                      <w:pPr>
                        <w:rPr>
                          <w:rFonts w:asciiTheme="majorHAnsi" w:hAnsiTheme="majorHAnsi" w:cstheme="majorHAnsi"/>
                          <w:iCs/>
                          <w:sz w:val="24"/>
                        </w:rPr>
                      </w:pPr>
                      <w:r>
                        <w:rPr>
                          <w:rFonts w:cstheme="minorHAnsi"/>
                          <w:iCs/>
                          <w:sz w:val="20"/>
                          <w:szCs w:val="20"/>
                        </w:rPr>
                        <w:t xml:space="preserve">Larvae of </w:t>
                      </w:r>
                      <w:r w:rsidRPr="00B42FDA">
                        <w:rPr>
                          <w:rFonts w:cstheme="minorHAnsi"/>
                          <w:iCs/>
                          <w:sz w:val="20"/>
                          <w:szCs w:val="20"/>
                        </w:rPr>
                        <w:t>Tiger salamanders (</w:t>
                      </w:r>
                      <w:r w:rsidRPr="00B42FDA">
                        <w:rPr>
                          <w:rFonts w:cstheme="minorHAnsi"/>
                          <w:i/>
                          <w:color w:val="222222"/>
                          <w:sz w:val="20"/>
                          <w:szCs w:val="20"/>
                          <w:shd w:val="clear" w:color="auto" w:fill="FFFFFF"/>
                        </w:rPr>
                        <w:t>Ambystoma tigrinum</w:t>
                      </w:r>
                      <w:r w:rsidRPr="00B42FDA">
                        <w:rPr>
                          <w:rFonts w:cstheme="minorHAnsi"/>
                          <w:iCs/>
                          <w:sz w:val="20"/>
                          <w:szCs w:val="20"/>
                        </w:rPr>
                        <w:t xml:space="preserve">) are widely </w:t>
                      </w:r>
                      <w:r>
                        <w:rPr>
                          <w:rFonts w:cstheme="minorHAnsi"/>
                          <w:iCs/>
                          <w:sz w:val="20"/>
                          <w:szCs w:val="20"/>
                        </w:rPr>
                        <w:t xml:space="preserve">used </w:t>
                      </w:r>
                      <w:r w:rsidRPr="00B42FDA">
                        <w:rPr>
                          <w:rFonts w:cstheme="minorHAnsi"/>
                          <w:iCs/>
                          <w:sz w:val="20"/>
                          <w:szCs w:val="20"/>
                        </w:rPr>
                        <w:t xml:space="preserve">in the bait trade in USA. Ranavirus was detected in salamanders used in the bait trade, salamandars collected in the wild were widely dispersed as bait and could be a source of pathogen pollution </w:t>
                      </w:r>
                      <w:sdt>
                        <w:sdtPr>
                          <w:rPr>
                            <w:rFonts w:cstheme="minorHAnsi"/>
                            <w:iCs/>
                            <w:sz w:val="20"/>
                            <w:szCs w:val="20"/>
                          </w:rPr>
                          <w:id w:val="1106546340"/>
                          <w:citation/>
                        </w:sdtPr>
                        <w:sdtContent>
                          <w:r w:rsidRPr="00B42FDA">
                            <w:rPr>
                              <w:rFonts w:cstheme="minorHAnsi"/>
                              <w:iCs/>
                              <w:sz w:val="20"/>
                              <w:szCs w:val="20"/>
                            </w:rPr>
                            <w:fldChar w:fldCharType="begin"/>
                          </w:r>
                          <w:r w:rsidRPr="00B42FDA">
                            <w:rPr>
                              <w:rFonts w:cstheme="minorHAnsi"/>
                              <w:iCs/>
                              <w:sz w:val="20"/>
                              <w:szCs w:val="20"/>
                              <w:lang w:val="en-US"/>
                            </w:rPr>
                            <w:instrText xml:space="preserve"> CITATION Pic08 \l 1033 </w:instrText>
                          </w:r>
                          <w:r w:rsidRPr="00B42FDA">
                            <w:rPr>
                              <w:rFonts w:cstheme="minorHAnsi"/>
                              <w:iCs/>
                              <w:sz w:val="20"/>
                              <w:szCs w:val="20"/>
                            </w:rPr>
                            <w:fldChar w:fldCharType="separate"/>
                          </w:r>
                          <w:r w:rsidRPr="00B42FDA">
                            <w:rPr>
                              <w:rFonts w:cstheme="minorHAnsi"/>
                              <w:sz w:val="20"/>
                              <w:szCs w:val="20"/>
                              <w:lang w:val="en-US"/>
                            </w:rPr>
                            <w:t>(Picco &amp; Collins, 2008)</w:t>
                          </w:r>
                          <w:r w:rsidRPr="00B42FDA">
                            <w:rPr>
                              <w:rFonts w:cstheme="minorHAnsi"/>
                              <w:iCs/>
                              <w:sz w:val="20"/>
                              <w:szCs w:val="20"/>
                            </w:rPr>
                            <w:fldChar w:fldCharType="end"/>
                          </w:r>
                        </w:sdtContent>
                      </w:sdt>
                      <w:r w:rsidRPr="00B42FDA">
                        <w:rPr>
                          <w:rFonts w:cstheme="minorHAnsi"/>
                          <w:iCs/>
                          <w:sz w:val="20"/>
                          <w:szCs w:val="20"/>
                        </w:rPr>
                        <w:t>. The authors sugget that this unregulated spread must be regulated including the screening of bait and water</w:t>
                      </w:r>
                      <w:r w:rsidRPr="00AE3F39">
                        <w:rPr>
                          <w:rFonts w:asciiTheme="majorHAnsi" w:hAnsiTheme="majorHAnsi" w:cstheme="majorHAnsi"/>
                          <w:iCs/>
                          <w:sz w:val="24"/>
                        </w:rPr>
                        <w:t xml:space="preserve">. </w:t>
                      </w:r>
                    </w:p>
                    <w:p w:rsidR="00FA13AA" w:rsidRDefault="00FA13AA" w:rsidP="00C00A36">
                      <w:pPr>
                        <w:keepNext/>
                      </w:pPr>
                      <w:r>
                        <w:drawing>
                          <wp:inline distT="0" distB="0" distL="0" distR="0" wp14:anchorId="7758D627" wp14:editId="5298865E">
                            <wp:extent cx="1754984" cy="1021080"/>
                            <wp:effectExtent l="0" t="0" r="0" b="7620"/>
                            <wp:docPr id="12" name="Picture 12" descr="Salamandra Tig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lamandra Tigr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91528" cy="1042342"/>
                                    </a:xfrm>
                                    <a:prstGeom prst="rect">
                                      <a:avLst/>
                                    </a:prstGeom>
                                    <a:noFill/>
                                    <a:ln>
                                      <a:noFill/>
                                    </a:ln>
                                  </pic:spPr>
                                </pic:pic>
                              </a:graphicData>
                            </a:graphic>
                          </wp:inline>
                        </w:drawing>
                      </w:r>
                    </w:p>
                    <w:p w:rsidR="00FA13AA" w:rsidRPr="00C00A36" w:rsidRDefault="00FA13AA" w:rsidP="00C00A36">
                      <w:pPr>
                        <w:pStyle w:val="Caption"/>
                        <w:jc w:val="both"/>
                      </w:pPr>
                      <w:r w:rsidRPr="00505058">
                        <w:rPr>
                          <w:i w:val="0"/>
                        </w:rPr>
                        <w:t>Tiger salamander</w:t>
                      </w:r>
                      <w:r w:rsidRPr="00D21EE9">
                        <w:t xml:space="preserve"> </w:t>
                      </w:r>
                      <w:r w:rsidRPr="00505058">
                        <w:rPr>
                          <w:i w:val="0"/>
                        </w:rPr>
                        <w:t>(</w:t>
                      </w:r>
                      <w:r w:rsidRPr="00D21EE9">
                        <w:t>Ambystoma tigrinum</w:t>
                      </w:r>
                      <w:r w:rsidRPr="00505058">
                        <w:rPr>
                          <w:i w:val="0"/>
                        </w:rPr>
                        <w:t>)</w:t>
                      </w:r>
                      <w:r>
                        <w:t xml:space="preserve"> </w:t>
                      </w:r>
                      <w:r>
                        <w:rPr>
                          <w:i w:val="0"/>
                        </w:rPr>
                        <w:t xml:space="preserve">(Photo </w:t>
                      </w:r>
                      <w:r w:rsidRPr="00505058">
                        <w:rPr>
                          <w:i w:val="0"/>
                        </w:rPr>
                        <w:t>Wikipedia</w:t>
                      </w:r>
                      <w:r>
                        <w:rPr>
                          <w:i w:val="0"/>
                        </w:rPr>
                        <w:t>)</w:t>
                      </w:r>
                    </w:p>
                    <w:p w:rsidR="00FA13AA" w:rsidRPr="00B42FDA" w:rsidRDefault="00FA13AA" w:rsidP="00C06601">
                      <w:pPr>
                        <w:rPr>
                          <w:rFonts w:cstheme="minorHAnsi"/>
                          <w:iCs/>
                          <w:sz w:val="20"/>
                          <w:szCs w:val="20"/>
                        </w:rPr>
                      </w:pPr>
                      <w:r w:rsidRPr="00B42FDA">
                        <w:rPr>
                          <w:rFonts w:cstheme="minorHAnsi"/>
                          <w:iCs/>
                          <w:sz w:val="20"/>
                          <w:szCs w:val="20"/>
                        </w:rPr>
                        <w:t xml:space="preserve">The </w:t>
                      </w:r>
                      <w:r w:rsidRPr="00B42FDA">
                        <w:rPr>
                          <w:rFonts w:cstheme="minorHAnsi"/>
                          <w:color w:val="333333"/>
                          <w:sz w:val="20"/>
                          <w:szCs w:val="20"/>
                          <w:shd w:val="clear" w:color="auto" w:fill="FFFFFF"/>
                        </w:rPr>
                        <w:t xml:space="preserve">USDA APHIS Plant Protection and Quarantine (PPQ) and USDA APHIS Veterinary Services (VS) issue permits, based on a pest risk analysis, for the importation of regulated organisms used for pet food, animal feed and fish bait into the continental United States. Earthworms that are commonly used as bait are included </w:t>
                      </w:r>
                      <w:sdt>
                        <w:sdtPr>
                          <w:rPr>
                            <w:rFonts w:cstheme="minorHAnsi"/>
                            <w:color w:val="333333"/>
                            <w:sz w:val="20"/>
                            <w:szCs w:val="20"/>
                            <w:shd w:val="clear" w:color="auto" w:fill="FFFFFF"/>
                          </w:rPr>
                          <w:id w:val="2144772219"/>
                          <w:citation/>
                        </w:sdtPr>
                        <w:sdtContent>
                          <w:r w:rsidRPr="00B42FDA">
                            <w:rPr>
                              <w:rFonts w:cstheme="minorHAnsi"/>
                              <w:color w:val="333333"/>
                              <w:sz w:val="20"/>
                              <w:szCs w:val="20"/>
                              <w:shd w:val="clear" w:color="auto" w:fill="FFFFFF"/>
                            </w:rPr>
                            <w:fldChar w:fldCharType="begin"/>
                          </w:r>
                          <w:r w:rsidRPr="00B42FDA">
                            <w:rPr>
                              <w:rFonts w:cstheme="minorHAnsi"/>
                              <w:color w:val="333333"/>
                              <w:sz w:val="20"/>
                              <w:szCs w:val="20"/>
                              <w:shd w:val="clear" w:color="auto" w:fill="FFFFFF"/>
                              <w:lang w:val="en-US"/>
                            </w:rPr>
                            <w:instrText xml:space="preserve"> CITATION Uni17 \l 1033 </w:instrText>
                          </w:r>
                          <w:r w:rsidRPr="00B42FDA">
                            <w:rPr>
                              <w:rFonts w:cstheme="minorHAnsi"/>
                              <w:color w:val="333333"/>
                              <w:sz w:val="20"/>
                              <w:szCs w:val="20"/>
                              <w:shd w:val="clear" w:color="auto" w:fill="FFFFFF"/>
                            </w:rPr>
                            <w:fldChar w:fldCharType="separate"/>
                          </w:r>
                          <w:r w:rsidRPr="00B42FDA">
                            <w:rPr>
                              <w:rFonts w:cstheme="minorHAnsi"/>
                              <w:color w:val="333333"/>
                              <w:sz w:val="20"/>
                              <w:szCs w:val="20"/>
                              <w:shd w:val="clear" w:color="auto" w:fill="FFFFFF"/>
                              <w:lang w:val="en-US"/>
                            </w:rPr>
                            <w:t>(United States Department of Agriculture, Animal and Plant Health Inspection Service, 2017)</w:t>
                          </w:r>
                          <w:r w:rsidRPr="00B42FDA">
                            <w:rPr>
                              <w:rFonts w:cstheme="minorHAnsi"/>
                              <w:color w:val="333333"/>
                              <w:sz w:val="20"/>
                              <w:szCs w:val="20"/>
                              <w:shd w:val="clear" w:color="auto" w:fill="FFFFFF"/>
                            </w:rPr>
                            <w:fldChar w:fldCharType="end"/>
                          </w:r>
                        </w:sdtContent>
                      </w:sdt>
                      <w:r w:rsidRPr="00B42FDA">
                        <w:rPr>
                          <w:rFonts w:cstheme="minorHAnsi"/>
                          <w:color w:val="333333"/>
                          <w:sz w:val="20"/>
                          <w:szCs w:val="20"/>
                          <w:shd w:val="clear" w:color="auto" w:fill="FFFFFF"/>
                        </w:rPr>
                        <w:t xml:space="preserve">. </w:t>
                      </w:r>
                    </w:p>
                    <w:p w:rsidR="00FA13AA" w:rsidRDefault="00FA13AA">
                      <w:pPr>
                        <w:rPr>
                          <w:rFonts w:asciiTheme="majorHAnsi" w:hAnsiTheme="majorHAnsi" w:cstheme="majorHAnsi"/>
                          <w:iCs/>
                          <w:sz w:val="24"/>
                        </w:rPr>
                      </w:pPr>
                    </w:p>
                    <w:p w:rsidR="00FA13AA" w:rsidRDefault="00FA13AA"/>
                  </w:txbxContent>
                </v:textbox>
                <w10:wrap anchorx="margin"/>
              </v:shape>
            </w:pict>
          </mc:Fallback>
        </mc:AlternateContent>
      </w: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C06601">
      <w:pPr>
        <w:rPr>
          <w:lang w:val="en-NZ"/>
        </w:rPr>
      </w:pPr>
    </w:p>
    <w:p w:rsidR="00FA13AA" w:rsidRPr="001164B0" w:rsidRDefault="00FA13AA" w:rsidP="0096203B">
      <w:pPr>
        <w:rPr>
          <w:lang w:val="en-NZ"/>
        </w:rPr>
      </w:pPr>
    </w:p>
    <w:p w:rsidR="00FA13AA" w:rsidRPr="001164B0" w:rsidRDefault="00FA13AA" w:rsidP="0096203B">
      <w:pPr>
        <w:rPr>
          <w:lang w:val="en-NZ"/>
        </w:rPr>
      </w:pPr>
    </w:p>
    <w:p w:rsidR="00FA13AA" w:rsidRPr="001164B0" w:rsidRDefault="00FA13AA" w:rsidP="0096203B">
      <w:pPr>
        <w:rPr>
          <w:lang w:val="en-NZ"/>
        </w:rPr>
      </w:pPr>
    </w:p>
    <w:p w:rsidR="00FA13AA" w:rsidRPr="001164B0" w:rsidRDefault="00FA13AA" w:rsidP="0096203B">
      <w:pPr>
        <w:rPr>
          <w:lang w:val="en-NZ"/>
        </w:rPr>
      </w:pPr>
    </w:p>
    <w:p w:rsidR="00FA13AA" w:rsidRPr="001164B0" w:rsidRDefault="00FA13AA" w:rsidP="0096203B">
      <w:pPr>
        <w:rPr>
          <w:lang w:val="en-NZ"/>
        </w:rPr>
      </w:pPr>
    </w:p>
    <w:p w:rsidR="00FA13AA" w:rsidRPr="001164B0" w:rsidRDefault="00FA13AA" w:rsidP="0096203B">
      <w:pPr>
        <w:rPr>
          <w:lang w:val="en-NZ"/>
        </w:rPr>
      </w:pPr>
    </w:p>
    <w:p w:rsidR="00FA13AA" w:rsidRPr="001164B0" w:rsidRDefault="00FA13AA" w:rsidP="0096203B">
      <w:pPr>
        <w:rPr>
          <w:lang w:val="en-NZ"/>
        </w:rPr>
      </w:pPr>
    </w:p>
    <w:p w:rsidR="00FA13AA" w:rsidRPr="001164B0" w:rsidRDefault="00FA13AA" w:rsidP="0096203B">
      <w:pPr>
        <w:rPr>
          <w:lang w:val="en-NZ"/>
        </w:rPr>
      </w:pPr>
    </w:p>
    <w:p w:rsidR="00FA13AA" w:rsidRPr="001164B0" w:rsidRDefault="00FA13AA" w:rsidP="00ED355B">
      <w:pPr>
        <w:pStyle w:val="Heading3"/>
        <w:jc w:val="both"/>
        <w:rPr>
          <w:b/>
        </w:rPr>
      </w:pPr>
    </w:p>
    <w:p w:rsidR="00FA13AA" w:rsidRPr="001164B0" w:rsidRDefault="00FA13AA" w:rsidP="001A7978">
      <w:pPr>
        <w:rPr>
          <w:lang w:val="en-NZ"/>
        </w:rPr>
      </w:pPr>
    </w:p>
    <w:p w:rsidR="00FA13AA" w:rsidRPr="001164B0" w:rsidRDefault="00FA13AA" w:rsidP="001164B0">
      <w:pPr>
        <w:pStyle w:val="Heading3"/>
        <w:rPr>
          <w:b/>
        </w:rPr>
      </w:pPr>
      <w:r w:rsidRPr="001164B0">
        <w:rPr>
          <w:b/>
        </w:rPr>
        <w:t xml:space="preserve">Food contaminant (including of live food)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Taxa introduced unintentionally as a contaminant of food including live food. Live food including crop plants, vegetables and fruit (</w:t>
      </w:r>
      <w:r w:rsidRPr="004A00E3">
        <w:rPr>
          <w:rFonts w:asciiTheme="majorHAnsi" w:hAnsiTheme="majorHAnsi" w:cstheme="majorHAnsi"/>
          <w:b/>
          <w:iCs/>
          <w:sz w:val="24"/>
        </w:rPr>
        <w:t>see</w:t>
      </w:r>
      <w:r w:rsidRPr="001164B0">
        <w:rPr>
          <w:rFonts w:asciiTheme="majorHAnsi" w:hAnsiTheme="majorHAnsi" w:cstheme="majorHAnsi"/>
          <w:iCs/>
          <w:sz w:val="24"/>
        </w:rPr>
        <w:t xml:space="preserve"> </w:t>
      </w:r>
      <w:r w:rsidRPr="000C0953">
        <w:rPr>
          <w:rFonts w:asciiTheme="majorHAnsi" w:hAnsiTheme="majorHAnsi" w:cstheme="majorHAnsi"/>
          <w:b/>
          <w:iCs/>
          <w:sz w:val="24"/>
        </w:rPr>
        <w:t>Box 4</w:t>
      </w:r>
      <w:r w:rsidRPr="001164B0">
        <w:rPr>
          <w:rFonts w:asciiTheme="majorHAnsi" w:hAnsiTheme="majorHAnsi" w:cstheme="majorHAnsi"/>
          <w:iCs/>
          <w:sz w:val="24"/>
        </w:rPr>
        <w:t xml:space="preserve">), and live animals transported for the purpose of processing into meat are a source of food contaminants.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1312" behindDoc="0" locked="0" layoutInCell="1" allowOverlap="1" wp14:anchorId="013A70EC" wp14:editId="26F0D6BF">
                <wp:simplePos x="0" y="0"/>
                <wp:positionH relativeFrom="margin">
                  <wp:align>right</wp:align>
                </wp:positionH>
                <wp:positionV relativeFrom="paragraph">
                  <wp:posOffset>36195</wp:posOffset>
                </wp:positionV>
                <wp:extent cx="5737860" cy="6553200"/>
                <wp:effectExtent l="19050" t="19050" r="15240" b="19050"/>
                <wp:wrapNone/>
                <wp:docPr id="5" name="Text Box 5"/>
                <wp:cNvGraphicFramePr/>
                <a:graphic xmlns:a="http://schemas.openxmlformats.org/drawingml/2006/main">
                  <a:graphicData uri="http://schemas.microsoft.com/office/word/2010/wordprocessingShape">
                    <wps:wsp>
                      <wps:cNvSpPr txBox="1"/>
                      <wps:spPr>
                        <a:xfrm>
                          <a:off x="0" y="0"/>
                          <a:ext cx="5737860" cy="6553200"/>
                        </a:xfrm>
                        <a:prstGeom prst="rect">
                          <a:avLst/>
                        </a:prstGeom>
                        <a:solidFill>
                          <a:schemeClr val="lt1"/>
                        </a:solidFill>
                        <a:ln w="38100">
                          <a:solidFill>
                            <a:schemeClr val="tx1"/>
                          </a:solidFill>
                        </a:ln>
                      </wps:spPr>
                      <wps:txbx>
                        <w:txbxContent>
                          <w:p w:rsidR="00FA13AA" w:rsidRPr="004F7B28" w:rsidRDefault="00FA13AA" w:rsidP="00D80C52">
                            <w:pPr>
                              <w:rPr>
                                <w:rFonts w:cstheme="minorHAnsi"/>
                                <w:b/>
                                <w:iCs/>
                                <w:sz w:val="28"/>
                                <w:szCs w:val="28"/>
                              </w:rPr>
                            </w:pPr>
                            <w:r w:rsidRPr="004F7B28">
                              <w:rPr>
                                <w:rFonts w:cstheme="minorHAnsi"/>
                                <w:b/>
                                <w:iCs/>
                                <w:sz w:val="28"/>
                                <w:szCs w:val="28"/>
                              </w:rPr>
                              <w:t>BOX 4</w:t>
                            </w:r>
                          </w:p>
                          <w:p w:rsidR="00FA13AA" w:rsidRPr="00B42FDA" w:rsidRDefault="00FA13AA" w:rsidP="00D80C52">
                            <w:pPr>
                              <w:rPr>
                                <w:rFonts w:cstheme="minorHAnsi"/>
                                <w:iCs/>
                                <w:sz w:val="20"/>
                                <w:szCs w:val="20"/>
                              </w:rPr>
                            </w:pPr>
                            <w:r w:rsidRPr="00B42FDA">
                              <w:rPr>
                                <w:rFonts w:cstheme="minorHAnsi"/>
                                <w:iCs/>
                                <w:sz w:val="20"/>
                                <w:szCs w:val="20"/>
                              </w:rPr>
                              <w:t>The Mediterranean fruit fly (</w:t>
                            </w:r>
                            <w:r w:rsidRPr="00B42FDA">
                              <w:rPr>
                                <w:rFonts w:cstheme="minorHAnsi"/>
                                <w:i/>
                                <w:iCs/>
                                <w:sz w:val="20"/>
                                <w:szCs w:val="20"/>
                              </w:rPr>
                              <w:t>Ceratitis captata</w:t>
                            </w:r>
                            <w:r w:rsidRPr="00B42FDA">
                              <w:rPr>
                                <w:rFonts w:cstheme="minorHAnsi"/>
                                <w:iCs/>
                                <w:sz w:val="20"/>
                                <w:szCs w:val="20"/>
                              </w:rPr>
                              <w:t xml:space="preserve">) a contaminant in fresh and processed fruit is widely dispersed and a serious pest. Endemic to most of the sub-Saharan countries, it has dispersed to many African countries, has established in the California region in the United States, it has been recorded in South America and Australia. </w:t>
                            </w:r>
                          </w:p>
                          <w:p w:rsidR="00FA13AA" w:rsidRDefault="00FA13AA" w:rsidP="00876DA0">
                            <w:pPr>
                              <w:keepNext/>
                            </w:pPr>
                            <w:r>
                              <w:drawing>
                                <wp:inline distT="0" distB="0" distL="0" distR="0" wp14:anchorId="58FF58E8" wp14:editId="593B969D">
                                  <wp:extent cx="1546860" cy="1109099"/>
                                  <wp:effectExtent l="0" t="0" r="0" b="0"/>
                                  <wp:docPr id="6" name="Picture 6" descr="File:Ceratitis capitata mediterranean fruit f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Ceratitis capitata mediterranean fruit fly.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8767" cy="1117636"/>
                                          </a:xfrm>
                                          <a:prstGeom prst="rect">
                                            <a:avLst/>
                                          </a:prstGeom>
                                          <a:noFill/>
                                          <a:ln>
                                            <a:noFill/>
                                          </a:ln>
                                        </pic:spPr>
                                      </pic:pic>
                                    </a:graphicData>
                                  </a:graphic>
                                </wp:inline>
                              </w:drawing>
                            </w:r>
                          </w:p>
                          <w:p w:rsidR="00FA13AA" w:rsidRPr="00505058" w:rsidRDefault="00FA13AA" w:rsidP="00876DA0">
                            <w:pPr>
                              <w:pStyle w:val="Caption"/>
                              <w:jc w:val="both"/>
                              <w:rPr>
                                <w:i w:val="0"/>
                              </w:rPr>
                            </w:pPr>
                            <w:r w:rsidRPr="00505058">
                              <w:rPr>
                                <w:i w:val="0"/>
                              </w:rPr>
                              <w:t xml:space="preserve">Mediterranean fruit fly </w:t>
                            </w:r>
                            <w:r>
                              <w:rPr>
                                <w:i w:val="0"/>
                              </w:rPr>
                              <w:t>(</w:t>
                            </w:r>
                            <w:r w:rsidRPr="00505058">
                              <w:t>Ceratitis capitata</w:t>
                            </w:r>
                            <w:r>
                              <w:rPr>
                                <w:i w:val="0"/>
                              </w:rPr>
                              <w:t>) (Photo</w:t>
                            </w:r>
                            <w:r w:rsidRPr="00505058">
                              <w:rPr>
                                <w:i w:val="0"/>
                              </w:rPr>
                              <w:t xml:space="preserve"> Scott Bauer, U.S. Department of Agriculture</w:t>
                            </w:r>
                            <w:r>
                              <w:rPr>
                                <w:i w:val="0"/>
                              </w:rPr>
                              <w:t>)</w:t>
                            </w:r>
                          </w:p>
                          <w:p w:rsidR="00FA13AA" w:rsidRPr="00B42FDA" w:rsidRDefault="00FA13AA" w:rsidP="00D80C52">
                            <w:pPr>
                              <w:rPr>
                                <w:rFonts w:cstheme="minorHAnsi"/>
                                <w:iCs/>
                                <w:sz w:val="20"/>
                                <w:szCs w:val="20"/>
                              </w:rPr>
                            </w:pPr>
                            <w:r w:rsidRPr="00B42FDA">
                              <w:rPr>
                                <w:rFonts w:cstheme="minorHAnsi"/>
                                <w:iCs/>
                                <w:sz w:val="20"/>
                                <w:szCs w:val="20"/>
                              </w:rPr>
                              <w:t xml:space="preserve">Another fruitfly -the Queensland fruitfly </w:t>
                            </w:r>
                            <w:r w:rsidRPr="00B42FDA">
                              <w:rPr>
                                <w:rFonts w:cstheme="minorHAnsi"/>
                                <w:i/>
                                <w:iCs/>
                                <w:sz w:val="20"/>
                                <w:szCs w:val="20"/>
                              </w:rPr>
                              <w:t xml:space="preserve">Bactrocera tryoni, </w:t>
                            </w:r>
                            <w:r w:rsidRPr="00B42FDA">
                              <w:rPr>
                                <w:rFonts w:cstheme="minorHAnsi"/>
                                <w:iCs/>
                                <w:sz w:val="20"/>
                                <w:szCs w:val="20"/>
                              </w:rPr>
                              <w:t xml:space="preserve">a native of Australia was detected in Auckland in 2015- a potential danger to the countries fruit industry, the Ministry for Primary Industries went quickly into action and a community wide surveillance and eradication programme was undertaken and it was declared eradicated. Follow this link for </w:t>
                            </w:r>
                            <w:hyperlink r:id="rId17" w:history="1">
                              <w:r w:rsidRPr="00B42FDA">
                                <w:rPr>
                                  <w:rStyle w:val="Hyperlink"/>
                                  <w:rFonts w:cstheme="minorHAnsi"/>
                                  <w:iCs/>
                                  <w:sz w:val="20"/>
                                  <w:szCs w:val="20"/>
                                </w:rPr>
                                <w:t>details of the response</w:t>
                              </w:r>
                            </w:hyperlink>
                            <w:r w:rsidRPr="00B42FDA">
                              <w:rPr>
                                <w:rFonts w:cstheme="minorHAnsi"/>
                                <w:iCs/>
                                <w:sz w:val="20"/>
                                <w:szCs w:val="20"/>
                              </w:rPr>
                              <w:t>.</w:t>
                            </w:r>
                          </w:p>
                          <w:p w:rsidR="00FA13AA" w:rsidRDefault="00FA13AA" w:rsidP="00876DA0">
                            <w:pPr>
                              <w:keepNext/>
                            </w:pPr>
                            <w:r>
                              <w:drawing>
                                <wp:inline distT="0" distB="0" distL="0" distR="0" wp14:anchorId="2B029F64" wp14:editId="1F10EFA8">
                                  <wp:extent cx="1539240" cy="1216025"/>
                                  <wp:effectExtent l="0" t="0" r="3810" b="3175"/>
                                  <wp:docPr id="25" name="Picture 25" descr="File:Queensland Fruit Fly - Bactrocera try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Queensland Fruit Fly - Bactrocera tryoni.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47322" cy="1222410"/>
                                          </a:xfrm>
                                          <a:prstGeom prst="rect">
                                            <a:avLst/>
                                          </a:prstGeom>
                                          <a:noFill/>
                                          <a:ln>
                                            <a:noFill/>
                                          </a:ln>
                                        </pic:spPr>
                                      </pic:pic>
                                    </a:graphicData>
                                  </a:graphic>
                                </wp:inline>
                              </w:drawing>
                            </w:r>
                          </w:p>
                          <w:p w:rsidR="00FA13AA" w:rsidRPr="00505058" w:rsidRDefault="00FA13AA" w:rsidP="00876DA0">
                            <w:pPr>
                              <w:pStyle w:val="Caption"/>
                              <w:rPr>
                                <w:i w:val="0"/>
                              </w:rPr>
                            </w:pPr>
                            <w:r w:rsidRPr="00505058">
                              <w:rPr>
                                <w:i w:val="0"/>
                              </w:rPr>
                              <w:t xml:space="preserve">The Queensland Fruitfly </w:t>
                            </w:r>
                            <w:r>
                              <w:rPr>
                                <w:i w:val="0"/>
                              </w:rPr>
                              <w:t>(</w:t>
                            </w:r>
                            <w:r w:rsidRPr="00505058">
                              <w:t>Bactrocera tyroni</w:t>
                            </w:r>
                            <w:r>
                              <w:rPr>
                                <w:i w:val="0"/>
                              </w:rPr>
                              <w:t>) (Photo</w:t>
                            </w:r>
                            <w:r w:rsidRPr="00505058">
                              <w:rPr>
                                <w:i w:val="0"/>
                              </w:rPr>
                              <w:t xml:space="preserve"> James Niland</w:t>
                            </w:r>
                            <w:r>
                              <w:rPr>
                                <w:i w:val="0"/>
                              </w:rPr>
                              <w:t>)</w:t>
                            </w:r>
                          </w:p>
                          <w:p w:rsidR="00FA13AA" w:rsidRPr="007E15FF" w:rsidRDefault="00FA13AA" w:rsidP="000C0953">
                            <w:pPr>
                              <w:shd w:val="clear" w:color="auto" w:fill="FFFFFF"/>
                              <w:spacing w:before="180" w:after="180"/>
                              <w:textAlignment w:val="baseline"/>
                              <w:rPr>
                                <w:rFonts w:cstheme="minorHAnsi"/>
                                <w:color w:val="404441"/>
                                <w:sz w:val="20"/>
                                <w:szCs w:val="20"/>
                                <w:lang w:val="en-NZ" w:eastAsia="en-NZ"/>
                              </w:rPr>
                            </w:pPr>
                            <w:r w:rsidRPr="007E15FF">
                              <w:rPr>
                                <w:rFonts w:cstheme="minorHAnsi"/>
                                <w:color w:val="404441"/>
                                <w:sz w:val="20"/>
                                <w:szCs w:val="20"/>
                                <w:lang w:val="en-NZ" w:eastAsia="en-NZ"/>
                              </w:rPr>
                              <w:t xml:space="preserve">The Ministry of Primary Industries (MPI) </w:t>
                            </w:r>
                            <w:r>
                              <w:rPr>
                                <w:rFonts w:cstheme="minorHAnsi"/>
                                <w:color w:val="404441"/>
                                <w:sz w:val="20"/>
                                <w:szCs w:val="20"/>
                                <w:lang w:val="en-NZ" w:eastAsia="en-NZ"/>
                              </w:rPr>
                              <w:t xml:space="preserve">New Zealand </w:t>
                            </w:r>
                            <w:r w:rsidRPr="007E15FF">
                              <w:rPr>
                                <w:rFonts w:cstheme="minorHAnsi"/>
                                <w:color w:val="404441"/>
                                <w:sz w:val="20"/>
                                <w:szCs w:val="20"/>
                                <w:lang w:val="en-NZ" w:eastAsia="en-NZ"/>
                              </w:rPr>
                              <w:t xml:space="preserve">released the final costs of its eradication programme, which swung into action after the first of 14 flies was found in </w:t>
                            </w:r>
                            <w:r>
                              <w:rPr>
                                <w:rFonts w:cstheme="minorHAnsi"/>
                                <w:color w:val="404441"/>
                                <w:sz w:val="20"/>
                                <w:szCs w:val="20"/>
                                <w:lang w:val="en-NZ" w:eastAsia="en-NZ"/>
                              </w:rPr>
                              <w:t>Auckland</w:t>
                            </w:r>
                            <w:r w:rsidRPr="007E15FF">
                              <w:rPr>
                                <w:rFonts w:cstheme="minorHAnsi"/>
                                <w:color w:val="404441"/>
                                <w:sz w:val="20"/>
                                <w:szCs w:val="20"/>
                                <w:lang w:val="en-NZ" w:eastAsia="en-NZ"/>
                              </w:rPr>
                              <w:t>.</w:t>
                            </w:r>
                            <w:r>
                              <w:rPr>
                                <w:rFonts w:cstheme="minorHAnsi"/>
                                <w:color w:val="404441"/>
                                <w:sz w:val="20"/>
                                <w:szCs w:val="20"/>
                                <w:lang w:val="en-NZ" w:eastAsia="en-NZ"/>
                              </w:rPr>
                              <w:t xml:space="preserve"> </w:t>
                            </w:r>
                            <w:r w:rsidRPr="007E15FF">
                              <w:rPr>
                                <w:rFonts w:cstheme="minorHAnsi"/>
                                <w:color w:val="404441"/>
                                <w:sz w:val="20"/>
                                <w:szCs w:val="20"/>
                                <w:lang w:val="en-NZ" w:eastAsia="en-NZ"/>
                              </w:rPr>
                              <w:t>It spent $15.7m eradicating the flies, including setting up hundreds of surveillance traps and collecting fruit and vegetables from houses in the area where the fly was found.</w:t>
                            </w:r>
                            <w:r>
                              <w:rPr>
                                <w:rFonts w:cstheme="minorHAnsi"/>
                                <w:color w:val="404441"/>
                                <w:sz w:val="20"/>
                                <w:szCs w:val="20"/>
                                <w:lang w:val="en-NZ" w:eastAsia="en-NZ"/>
                              </w:rPr>
                              <w:t xml:space="preserve"> </w:t>
                            </w:r>
                            <w:r w:rsidRPr="007E15FF">
                              <w:rPr>
                                <w:rFonts w:cstheme="minorHAnsi"/>
                                <w:color w:val="404441"/>
                                <w:sz w:val="20"/>
                                <w:szCs w:val="20"/>
                                <w:lang w:val="en-NZ" w:eastAsia="en-NZ"/>
                              </w:rPr>
                              <w:t>Auckland was declared free of the pest in December.</w:t>
                            </w:r>
                          </w:p>
                          <w:p w:rsidR="00FA13AA" w:rsidRPr="00B42FDA" w:rsidRDefault="00FA13AA" w:rsidP="000C0953">
                            <w:pPr>
                              <w:rPr>
                                <w:sz w:val="20"/>
                                <w:szCs w:val="20"/>
                              </w:rPr>
                            </w:pPr>
                            <w:r w:rsidRPr="00B42FDA">
                              <w:rPr>
                                <w:sz w:val="20"/>
                                <w:szCs w:val="20"/>
                              </w:rPr>
                              <w:t xml:space="preserve">The financial impact of a fruit fly incursion to New Zealand’s kiwifruit industry is estimated to cost between $2 million and $430 million per year </w:t>
                            </w:r>
                            <w:sdt>
                              <w:sdtPr>
                                <w:rPr>
                                  <w:sz w:val="20"/>
                                  <w:szCs w:val="20"/>
                                </w:rPr>
                                <w:id w:val="540095262"/>
                                <w:citation/>
                              </w:sdtPr>
                              <w:sdtContent>
                                <w:r w:rsidRPr="00B42FDA">
                                  <w:rPr>
                                    <w:sz w:val="20"/>
                                    <w:szCs w:val="20"/>
                                  </w:rPr>
                                  <w:fldChar w:fldCharType="begin"/>
                                </w:r>
                                <w:r w:rsidRPr="00B42FDA">
                                  <w:rPr>
                                    <w:sz w:val="20"/>
                                    <w:szCs w:val="20"/>
                                    <w:lang w:val="en-US"/>
                                  </w:rPr>
                                  <w:instrText xml:space="preserve"> CITATION Kiw14 \l 1033 </w:instrText>
                                </w:r>
                                <w:r w:rsidRPr="00B42FDA">
                                  <w:rPr>
                                    <w:sz w:val="20"/>
                                    <w:szCs w:val="20"/>
                                  </w:rPr>
                                  <w:fldChar w:fldCharType="separate"/>
                                </w:r>
                                <w:r w:rsidRPr="00B42FDA">
                                  <w:rPr>
                                    <w:sz w:val="20"/>
                                    <w:szCs w:val="20"/>
                                    <w:lang w:val="en-US"/>
                                  </w:rPr>
                                  <w:t>(Kiwifruit Vine Health KVH, 2014)</w:t>
                                </w:r>
                                <w:r w:rsidRPr="00B42FDA">
                                  <w:rPr>
                                    <w:sz w:val="20"/>
                                    <w:szCs w:val="20"/>
                                  </w:rPr>
                                  <w:fldChar w:fldCharType="end"/>
                                </w:r>
                              </w:sdtContent>
                            </w:sdt>
                            <w:r w:rsidRPr="00B42FDA">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A70EC" id="Text Box 5" o:spid="_x0000_s1029" type="#_x0000_t202" style="position:absolute;left:0;text-align:left;margin-left:400.6pt;margin-top:2.85pt;width:451.8pt;height:51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" fillcolor="white [3201]" strokecolor="black [3213]" strokeweight="3pt">
                <v:textbox>
                  <w:txbxContent>
                    <w:p w:rsidR="00FA13AA" w:rsidRPr="004F7B28" w:rsidRDefault="00FA13AA" w:rsidP="00D80C52">
                      <w:pPr>
                        <w:rPr>
                          <w:rFonts w:cstheme="minorHAnsi"/>
                          <w:b/>
                          <w:iCs/>
                          <w:sz w:val="28"/>
                          <w:szCs w:val="28"/>
                        </w:rPr>
                      </w:pPr>
                      <w:r w:rsidRPr="004F7B28">
                        <w:rPr>
                          <w:rFonts w:cstheme="minorHAnsi"/>
                          <w:b/>
                          <w:iCs/>
                          <w:sz w:val="28"/>
                          <w:szCs w:val="28"/>
                        </w:rPr>
                        <w:t>BOX 4</w:t>
                      </w:r>
                    </w:p>
                    <w:p w:rsidR="00FA13AA" w:rsidRPr="00B42FDA" w:rsidRDefault="00FA13AA" w:rsidP="00D80C52">
                      <w:pPr>
                        <w:rPr>
                          <w:rFonts w:cstheme="minorHAnsi"/>
                          <w:iCs/>
                          <w:sz w:val="20"/>
                          <w:szCs w:val="20"/>
                        </w:rPr>
                      </w:pPr>
                      <w:r w:rsidRPr="00B42FDA">
                        <w:rPr>
                          <w:rFonts w:cstheme="minorHAnsi"/>
                          <w:iCs/>
                          <w:sz w:val="20"/>
                          <w:szCs w:val="20"/>
                        </w:rPr>
                        <w:t>The Mediterranean fruit fly (</w:t>
                      </w:r>
                      <w:r w:rsidRPr="00B42FDA">
                        <w:rPr>
                          <w:rFonts w:cstheme="minorHAnsi"/>
                          <w:i/>
                          <w:iCs/>
                          <w:sz w:val="20"/>
                          <w:szCs w:val="20"/>
                        </w:rPr>
                        <w:t>Ceratitis captata</w:t>
                      </w:r>
                      <w:r w:rsidRPr="00B42FDA">
                        <w:rPr>
                          <w:rFonts w:cstheme="minorHAnsi"/>
                          <w:iCs/>
                          <w:sz w:val="20"/>
                          <w:szCs w:val="20"/>
                        </w:rPr>
                        <w:t xml:space="preserve">) a contaminant in fresh and processed fruit is widely dispersed and a serious pest. Endemic to most of the sub-Saharan countries, it has dispersed to many African countries, has established in the California region in the United States, it has been recorded in South America and Australia. </w:t>
                      </w:r>
                    </w:p>
                    <w:p w:rsidR="00FA13AA" w:rsidRDefault="00FA13AA" w:rsidP="00876DA0">
                      <w:pPr>
                        <w:keepNext/>
                      </w:pPr>
                      <w:r>
                        <w:drawing>
                          <wp:inline distT="0" distB="0" distL="0" distR="0" wp14:anchorId="58FF58E8" wp14:editId="593B969D">
                            <wp:extent cx="1546860" cy="1109099"/>
                            <wp:effectExtent l="0" t="0" r="0" b="0"/>
                            <wp:docPr id="6" name="Picture 6" descr="File:Ceratitis capitata mediterranean fruit f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Ceratitis capitata mediterranean fruit fly.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8767" cy="1117636"/>
                                    </a:xfrm>
                                    <a:prstGeom prst="rect">
                                      <a:avLst/>
                                    </a:prstGeom>
                                    <a:noFill/>
                                    <a:ln>
                                      <a:noFill/>
                                    </a:ln>
                                  </pic:spPr>
                                </pic:pic>
                              </a:graphicData>
                            </a:graphic>
                          </wp:inline>
                        </w:drawing>
                      </w:r>
                    </w:p>
                    <w:p w:rsidR="00FA13AA" w:rsidRPr="00505058" w:rsidRDefault="00FA13AA" w:rsidP="00876DA0">
                      <w:pPr>
                        <w:pStyle w:val="Caption"/>
                        <w:jc w:val="both"/>
                        <w:rPr>
                          <w:i w:val="0"/>
                        </w:rPr>
                      </w:pPr>
                      <w:r w:rsidRPr="00505058">
                        <w:rPr>
                          <w:i w:val="0"/>
                        </w:rPr>
                        <w:t xml:space="preserve">Mediterranean fruit fly </w:t>
                      </w:r>
                      <w:r>
                        <w:rPr>
                          <w:i w:val="0"/>
                        </w:rPr>
                        <w:t>(</w:t>
                      </w:r>
                      <w:r w:rsidRPr="00505058">
                        <w:t>Ceratitis capitata</w:t>
                      </w:r>
                      <w:r>
                        <w:rPr>
                          <w:i w:val="0"/>
                        </w:rPr>
                        <w:t>) (Photo</w:t>
                      </w:r>
                      <w:r w:rsidRPr="00505058">
                        <w:rPr>
                          <w:i w:val="0"/>
                        </w:rPr>
                        <w:t xml:space="preserve"> Scott Bauer, U.S. Department of Agriculture</w:t>
                      </w:r>
                      <w:r>
                        <w:rPr>
                          <w:i w:val="0"/>
                        </w:rPr>
                        <w:t>)</w:t>
                      </w:r>
                    </w:p>
                    <w:p w:rsidR="00FA13AA" w:rsidRPr="00B42FDA" w:rsidRDefault="00FA13AA" w:rsidP="00D80C52">
                      <w:pPr>
                        <w:rPr>
                          <w:rFonts w:cstheme="minorHAnsi"/>
                          <w:iCs/>
                          <w:sz w:val="20"/>
                          <w:szCs w:val="20"/>
                        </w:rPr>
                      </w:pPr>
                      <w:r w:rsidRPr="00B42FDA">
                        <w:rPr>
                          <w:rFonts w:cstheme="minorHAnsi"/>
                          <w:iCs/>
                          <w:sz w:val="20"/>
                          <w:szCs w:val="20"/>
                        </w:rPr>
                        <w:t xml:space="preserve">Another fruitfly -the Queensland fruitfly </w:t>
                      </w:r>
                      <w:r w:rsidRPr="00B42FDA">
                        <w:rPr>
                          <w:rFonts w:cstheme="minorHAnsi"/>
                          <w:i/>
                          <w:iCs/>
                          <w:sz w:val="20"/>
                          <w:szCs w:val="20"/>
                        </w:rPr>
                        <w:t xml:space="preserve">Bactrocera tryoni, </w:t>
                      </w:r>
                      <w:r w:rsidRPr="00B42FDA">
                        <w:rPr>
                          <w:rFonts w:cstheme="minorHAnsi"/>
                          <w:iCs/>
                          <w:sz w:val="20"/>
                          <w:szCs w:val="20"/>
                        </w:rPr>
                        <w:t xml:space="preserve">a native of Australia was detected in Auckland in 2015- a potential danger to the countries fruit industry, the Ministry for Primary Industries went quickly into action and a community wide surveillance and eradication programme was undertaken and it was declared eradicated. Follow this link for </w:t>
                      </w:r>
                      <w:hyperlink r:id="rId19" w:history="1">
                        <w:r w:rsidRPr="00B42FDA">
                          <w:rPr>
                            <w:rStyle w:val="Hyperlink"/>
                            <w:rFonts w:cstheme="minorHAnsi"/>
                            <w:iCs/>
                            <w:sz w:val="20"/>
                            <w:szCs w:val="20"/>
                          </w:rPr>
                          <w:t>details of the response</w:t>
                        </w:r>
                      </w:hyperlink>
                      <w:r w:rsidRPr="00B42FDA">
                        <w:rPr>
                          <w:rFonts w:cstheme="minorHAnsi"/>
                          <w:iCs/>
                          <w:sz w:val="20"/>
                          <w:szCs w:val="20"/>
                        </w:rPr>
                        <w:t>.</w:t>
                      </w:r>
                    </w:p>
                    <w:p w:rsidR="00FA13AA" w:rsidRDefault="00FA13AA" w:rsidP="00876DA0">
                      <w:pPr>
                        <w:keepNext/>
                      </w:pPr>
                      <w:r>
                        <w:drawing>
                          <wp:inline distT="0" distB="0" distL="0" distR="0" wp14:anchorId="2B029F64" wp14:editId="1F10EFA8">
                            <wp:extent cx="1539240" cy="1216025"/>
                            <wp:effectExtent l="0" t="0" r="3810" b="3175"/>
                            <wp:docPr id="25" name="Picture 25" descr="File:Queensland Fruit Fly - Bactrocera try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Queensland Fruit Fly - Bactrocera tryoni.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47322" cy="1222410"/>
                                    </a:xfrm>
                                    <a:prstGeom prst="rect">
                                      <a:avLst/>
                                    </a:prstGeom>
                                    <a:noFill/>
                                    <a:ln>
                                      <a:noFill/>
                                    </a:ln>
                                  </pic:spPr>
                                </pic:pic>
                              </a:graphicData>
                            </a:graphic>
                          </wp:inline>
                        </w:drawing>
                      </w:r>
                    </w:p>
                    <w:p w:rsidR="00FA13AA" w:rsidRPr="00505058" w:rsidRDefault="00FA13AA" w:rsidP="00876DA0">
                      <w:pPr>
                        <w:pStyle w:val="Caption"/>
                        <w:rPr>
                          <w:i w:val="0"/>
                        </w:rPr>
                      </w:pPr>
                      <w:r w:rsidRPr="00505058">
                        <w:rPr>
                          <w:i w:val="0"/>
                        </w:rPr>
                        <w:t xml:space="preserve">The Queensland Fruitfly </w:t>
                      </w:r>
                      <w:r>
                        <w:rPr>
                          <w:i w:val="0"/>
                        </w:rPr>
                        <w:t>(</w:t>
                      </w:r>
                      <w:r w:rsidRPr="00505058">
                        <w:t>Bactrocera tyroni</w:t>
                      </w:r>
                      <w:r>
                        <w:rPr>
                          <w:i w:val="0"/>
                        </w:rPr>
                        <w:t>) (Photo</w:t>
                      </w:r>
                      <w:r w:rsidRPr="00505058">
                        <w:rPr>
                          <w:i w:val="0"/>
                        </w:rPr>
                        <w:t xml:space="preserve"> James Niland</w:t>
                      </w:r>
                      <w:r>
                        <w:rPr>
                          <w:i w:val="0"/>
                        </w:rPr>
                        <w:t>)</w:t>
                      </w:r>
                    </w:p>
                    <w:p w:rsidR="00FA13AA" w:rsidRPr="007E15FF" w:rsidRDefault="00FA13AA" w:rsidP="000C0953">
                      <w:pPr>
                        <w:shd w:val="clear" w:color="auto" w:fill="FFFFFF"/>
                        <w:spacing w:before="180" w:after="180"/>
                        <w:textAlignment w:val="baseline"/>
                        <w:rPr>
                          <w:rFonts w:cstheme="minorHAnsi"/>
                          <w:color w:val="404441"/>
                          <w:sz w:val="20"/>
                          <w:szCs w:val="20"/>
                          <w:lang w:val="en-NZ" w:eastAsia="en-NZ"/>
                        </w:rPr>
                      </w:pPr>
                      <w:r w:rsidRPr="007E15FF">
                        <w:rPr>
                          <w:rFonts w:cstheme="minorHAnsi"/>
                          <w:color w:val="404441"/>
                          <w:sz w:val="20"/>
                          <w:szCs w:val="20"/>
                          <w:lang w:val="en-NZ" w:eastAsia="en-NZ"/>
                        </w:rPr>
                        <w:t xml:space="preserve">The Ministry of Primary Industries (MPI) </w:t>
                      </w:r>
                      <w:r>
                        <w:rPr>
                          <w:rFonts w:cstheme="minorHAnsi"/>
                          <w:color w:val="404441"/>
                          <w:sz w:val="20"/>
                          <w:szCs w:val="20"/>
                          <w:lang w:val="en-NZ" w:eastAsia="en-NZ"/>
                        </w:rPr>
                        <w:t xml:space="preserve">New Zealand </w:t>
                      </w:r>
                      <w:r w:rsidRPr="007E15FF">
                        <w:rPr>
                          <w:rFonts w:cstheme="minorHAnsi"/>
                          <w:color w:val="404441"/>
                          <w:sz w:val="20"/>
                          <w:szCs w:val="20"/>
                          <w:lang w:val="en-NZ" w:eastAsia="en-NZ"/>
                        </w:rPr>
                        <w:t xml:space="preserve">released the final costs of its eradication programme, which swung into action after the first of 14 flies was found in </w:t>
                      </w:r>
                      <w:r>
                        <w:rPr>
                          <w:rFonts w:cstheme="minorHAnsi"/>
                          <w:color w:val="404441"/>
                          <w:sz w:val="20"/>
                          <w:szCs w:val="20"/>
                          <w:lang w:val="en-NZ" w:eastAsia="en-NZ"/>
                        </w:rPr>
                        <w:t>Auckland</w:t>
                      </w:r>
                      <w:r w:rsidRPr="007E15FF">
                        <w:rPr>
                          <w:rFonts w:cstheme="minorHAnsi"/>
                          <w:color w:val="404441"/>
                          <w:sz w:val="20"/>
                          <w:szCs w:val="20"/>
                          <w:lang w:val="en-NZ" w:eastAsia="en-NZ"/>
                        </w:rPr>
                        <w:t>.</w:t>
                      </w:r>
                      <w:r>
                        <w:rPr>
                          <w:rFonts w:cstheme="minorHAnsi"/>
                          <w:color w:val="404441"/>
                          <w:sz w:val="20"/>
                          <w:szCs w:val="20"/>
                          <w:lang w:val="en-NZ" w:eastAsia="en-NZ"/>
                        </w:rPr>
                        <w:t xml:space="preserve"> </w:t>
                      </w:r>
                      <w:r w:rsidRPr="007E15FF">
                        <w:rPr>
                          <w:rFonts w:cstheme="minorHAnsi"/>
                          <w:color w:val="404441"/>
                          <w:sz w:val="20"/>
                          <w:szCs w:val="20"/>
                          <w:lang w:val="en-NZ" w:eastAsia="en-NZ"/>
                        </w:rPr>
                        <w:t>It spent $15.7m eradicating the flies, including setting up hundreds of surveillance traps and collecting fruit and vegetables from houses in the area where the fly was found.</w:t>
                      </w:r>
                      <w:r>
                        <w:rPr>
                          <w:rFonts w:cstheme="minorHAnsi"/>
                          <w:color w:val="404441"/>
                          <w:sz w:val="20"/>
                          <w:szCs w:val="20"/>
                          <w:lang w:val="en-NZ" w:eastAsia="en-NZ"/>
                        </w:rPr>
                        <w:t xml:space="preserve"> </w:t>
                      </w:r>
                      <w:r w:rsidRPr="007E15FF">
                        <w:rPr>
                          <w:rFonts w:cstheme="minorHAnsi"/>
                          <w:color w:val="404441"/>
                          <w:sz w:val="20"/>
                          <w:szCs w:val="20"/>
                          <w:lang w:val="en-NZ" w:eastAsia="en-NZ"/>
                        </w:rPr>
                        <w:t>Auckland was declared free of the pest in December.</w:t>
                      </w:r>
                    </w:p>
                    <w:p w:rsidR="00FA13AA" w:rsidRPr="00B42FDA" w:rsidRDefault="00FA13AA" w:rsidP="000C0953">
                      <w:pPr>
                        <w:rPr>
                          <w:sz w:val="20"/>
                          <w:szCs w:val="20"/>
                        </w:rPr>
                      </w:pPr>
                      <w:r w:rsidRPr="00B42FDA">
                        <w:rPr>
                          <w:sz w:val="20"/>
                          <w:szCs w:val="20"/>
                        </w:rPr>
                        <w:t xml:space="preserve">The financial impact of a fruit fly incursion to New Zealand’s kiwifruit industry is estimated to cost between $2 million and $430 million per year </w:t>
                      </w:r>
                      <w:sdt>
                        <w:sdtPr>
                          <w:rPr>
                            <w:sz w:val="20"/>
                            <w:szCs w:val="20"/>
                          </w:rPr>
                          <w:id w:val="540095262"/>
                          <w:citation/>
                        </w:sdtPr>
                        <w:sdtContent>
                          <w:r w:rsidRPr="00B42FDA">
                            <w:rPr>
                              <w:sz w:val="20"/>
                              <w:szCs w:val="20"/>
                            </w:rPr>
                            <w:fldChar w:fldCharType="begin"/>
                          </w:r>
                          <w:r w:rsidRPr="00B42FDA">
                            <w:rPr>
                              <w:sz w:val="20"/>
                              <w:szCs w:val="20"/>
                              <w:lang w:val="en-US"/>
                            </w:rPr>
                            <w:instrText xml:space="preserve"> CITATION Kiw14 \l 1033 </w:instrText>
                          </w:r>
                          <w:r w:rsidRPr="00B42FDA">
                            <w:rPr>
                              <w:sz w:val="20"/>
                              <w:szCs w:val="20"/>
                            </w:rPr>
                            <w:fldChar w:fldCharType="separate"/>
                          </w:r>
                          <w:r w:rsidRPr="00B42FDA">
                            <w:rPr>
                              <w:sz w:val="20"/>
                              <w:szCs w:val="20"/>
                              <w:lang w:val="en-US"/>
                            </w:rPr>
                            <w:t>(Kiwifruit Vine Health KVH, 2014)</w:t>
                          </w:r>
                          <w:r w:rsidRPr="00B42FDA">
                            <w:rPr>
                              <w:sz w:val="20"/>
                              <w:szCs w:val="20"/>
                            </w:rPr>
                            <w:fldChar w:fldCharType="end"/>
                          </w:r>
                        </w:sdtContent>
                      </w:sdt>
                      <w:r w:rsidRPr="00B42FDA">
                        <w:rPr>
                          <w:sz w:val="20"/>
                          <w:szCs w:val="20"/>
                        </w:rPr>
                        <w:t>.</w:t>
                      </w:r>
                    </w:p>
                  </w:txbxContent>
                </v:textbox>
                <w10:wrap anchorx="margin"/>
              </v:shape>
            </w:pict>
          </mc:Fallback>
        </mc:AlternateContent>
      </w: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D80C52">
      <w:pPr>
        <w:rPr>
          <w:rFonts w:asciiTheme="majorHAnsi" w:hAnsiTheme="majorHAnsi" w:cstheme="majorHAnsi"/>
          <w:iCs/>
          <w:sz w:val="24"/>
        </w:rPr>
      </w:pPr>
    </w:p>
    <w:p w:rsidR="00FA13AA" w:rsidRPr="001164B0" w:rsidRDefault="00FA13AA" w:rsidP="001164B0">
      <w:pPr>
        <w:pStyle w:val="Heading3"/>
        <w:rPr>
          <w:b/>
        </w:rPr>
      </w:pPr>
      <w:r w:rsidRPr="001164B0">
        <w:rPr>
          <w:b/>
        </w:rPr>
        <w:t xml:space="preserve">Contaminant on animals (excluding parasites and species transported by host and vector) </w:t>
      </w:r>
    </w:p>
    <w:p w:rsidR="00FA13AA" w:rsidRPr="001164B0" w:rsidRDefault="00FA13AA" w:rsidP="004F7B28">
      <w:pPr>
        <w:rPr>
          <w:rFonts w:asciiTheme="majorHAnsi" w:hAnsiTheme="majorHAnsi" w:cstheme="majorHAnsi"/>
          <w:iCs/>
          <w:sz w:val="24"/>
        </w:rPr>
      </w:pPr>
      <w:r w:rsidRPr="001164B0">
        <w:rPr>
          <w:rFonts w:asciiTheme="majorHAnsi" w:hAnsiTheme="majorHAnsi" w:cstheme="majorHAnsi"/>
          <w:iCs/>
          <w:sz w:val="24"/>
        </w:rPr>
        <w:t xml:space="preserve">Species introduced unintentionally as contaminants on animals transported through human related activities </w:t>
      </w:r>
      <w:r w:rsidRPr="000C0953">
        <w:rPr>
          <w:rFonts w:asciiTheme="majorHAnsi" w:hAnsiTheme="majorHAnsi" w:cstheme="majorHAnsi"/>
          <w:b/>
          <w:iCs/>
          <w:sz w:val="24"/>
        </w:rPr>
        <w:t>see Box 5</w:t>
      </w:r>
      <w:r w:rsidRPr="001164B0">
        <w:rPr>
          <w:rFonts w:asciiTheme="majorHAnsi" w:hAnsiTheme="majorHAnsi" w:cstheme="majorHAnsi"/>
          <w:iCs/>
          <w:sz w:val="24"/>
        </w:rPr>
        <w:t>. This subclass excludes parasites and species moved by host and vector.</w:t>
      </w:r>
    </w:p>
    <w:p w:rsidR="00FA13AA" w:rsidRPr="001164B0" w:rsidRDefault="00FA13AA" w:rsidP="004F7B28">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3360" behindDoc="0" locked="0" layoutInCell="1" allowOverlap="1" wp14:anchorId="3DB5BFC9" wp14:editId="13E584D4">
                <wp:simplePos x="0" y="0"/>
                <wp:positionH relativeFrom="column">
                  <wp:posOffset>30480</wp:posOffset>
                </wp:positionH>
                <wp:positionV relativeFrom="paragraph">
                  <wp:posOffset>74295</wp:posOffset>
                </wp:positionV>
                <wp:extent cx="5661660" cy="4541520"/>
                <wp:effectExtent l="19050" t="19050" r="15240" b="11430"/>
                <wp:wrapNone/>
                <wp:docPr id="13" name="Text Box 13"/>
                <wp:cNvGraphicFramePr/>
                <a:graphic xmlns:a="http://schemas.openxmlformats.org/drawingml/2006/main">
                  <a:graphicData uri="http://schemas.microsoft.com/office/word/2010/wordprocessingShape">
                    <wps:wsp>
                      <wps:cNvSpPr txBox="1"/>
                      <wps:spPr>
                        <a:xfrm>
                          <a:off x="0" y="0"/>
                          <a:ext cx="5661660" cy="4541520"/>
                        </a:xfrm>
                        <a:prstGeom prst="rect">
                          <a:avLst/>
                        </a:prstGeom>
                        <a:solidFill>
                          <a:schemeClr val="lt1"/>
                        </a:solidFill>
                        <a:ln w="38100">
                          <a:solidFill>
                            <a:prstClr val="black"/>
                          </a:solidFill>
                        </a:ln>
                      </wps:spPr>
                      <wps:txbx>
                        <w:txbxContent>
                          <w:p w:rsidR="00FA13AA" w:rsidRDefault="00FA13AA">
                            <w:pPr>
                              <w:rPr>
                                <w:rFonts w:cstheme="minorHAnsi"/>
                                <w:b/>
                                <w:sz w:val="28"/>
                                <w:szCs w:val="28"/>
                                <w:lang w:val="en-US"/>
                              </w:rPr>
                            </w:pPr>
                            <w:r w:rsidRPr="004F7B28">
                              <w:rPr>
                                <w:rFonts w:cstheme="minorHAnsi"/>
                                <w:b/>
                                <w:sz w:val="28"/>
                                <w:szCs w:val="28"/>
                                <w:lang w:val="en-US"/>
                              </w:rPr>
                              <w:t>BOX 5</w:t>
                            </w:r>
                            <w:r>
                              <w:rPr>
                                <w:rFonts w:cstheme="minorHAnsi"/>
                                <w:b/>
                                <w:sz w:val="28"/>
                                <w:szCs w:val="28"/>
                                <w:lang w:val="en-US"/>
                              </w:rPr>
                              <w:t xml:space="preserve"> </w:t>
                            </w:r>
                          </w:p>
                          <w:p w:rsidR="00FA13AA" w:rsidRPr="00B42FDA" w:rsidRDefault="00FA13AA" w:rsidP="000C0953">
                            <w:pPr>
                              <w:rPr>
                                <w:rFonts w:cstheme="minorHAnsi"/>
                                <w:sz w:val="20"/>
                                <w:szCs w:val="20"/>
                              </w:rPr>
                            </w:pPr>
                            <w:r w:rsidRPr="00B42FDA">
                              <w:rPr>
                                <w:rFonts w:cstheme="minorHAnsi"/>
                                <w:iCs/>
                                <w:sz w:val="20"/>
                                <w:szCs w:val="20"/>
                              </w:rPr>
                              <w:t>Bathurst Burr (</w:t>
                            </w:r>
                            <w:r w:rsidRPr="00B42FDA">
                              <w:rPr>
                                <w:rFonts w:cstheme="minorHAnsi"/>
                                <w:i/>
                                <w:iCs/>
                                <w:sz w:val="20"/>
                                <w:szCs w:val="20"/>
                              </w:rPr>
                              <w:t>Xanthium spinosum</w:t>
                            </w:r>
                            <w:r w:rsidRPr="00B42FDA">
                              <w:rPr>
                                <w:rFonts w:cstheme="minorHAnsi"/>
                                <w:iCs/>
                                <w:sz w:val="20"/>
                                <w:szCs w:val="20"/>
                              </w:rPr>
                              <w:t xml:space="preserve">) and </w:t>
                            </w:r>
                            <w:r w:rsidRPr="00B42FDA">
                              <w:rPr>
                                <w:rFonts w:cstheme="minorHAnsi"/>
                                <w:sz w:val="20"/>
                                <w:szCs w:val="20"/>
                              </w:rPr>
                              <w:t>Pirri-pirri burr (</w:t>
                            </w:r>
                            <w:r w:rsidRPr="00B42FDA">
                              <w:rPr>
                                <w:rFonts w:cstheme="minorHAnsi"/>
                                <w:i/>
                                <w:sz w:val="20"/>
                                <w:szCs w:val="20"/>
                              </w:rPr>
                              <w:t>Acaena novae-zelandiae</w:t>
                            </w:r>
                            <w:r w:rsidRPr="00B42FDA">
                              <w:rPr>
                                <w:rFonts w:cstheme="minorHAnsi"/>
                                <w:sz w:val="20"/>
                                <w:szCs w:val="20"/>
                              </w:rPr>
                              <w:t>) are plant species whose</w:t>
                            </w:r>
                            <w:r w:rsidRPr="00B42FDA">
                              <w:rPr>
                                <w:rFonts w:cstheme="minorHAnsi"/>
                                <w:iCs/>
                                <w:sz w:val="20"/>
                                <w:szCs w:val="20"/>
                              </w:rPr>
                              <w:t xml:space="preserve"> hooked spiny seeds can attach themselves to farm and grazing animals</w:t>
                            </w:r>
                            <w:r w:rsidRPr="00B42FDA">
                              <w:rPr>
                                <w:rFonts w:cstheme="minorHAnsi"/>
                                <w:sz w:val="20"/>
                                <w:szCs w:val="20"/>
                              </w:rPr>
                              <w:t xml:space="preserve"> Farm biosecurity practices that are aimed at not allowing the alien and invasive plant species to reach seed producing stage is the first step in preventing their spread. Contaminated stock animals also need to be reported.</w:t>
                            </w:r>
                          </w:p>
                          <w:p w:rsidR="00FA13AA" w:rsidRDefault="00FA13AA" w:rsidP="00682B90">
                            <w:pPr>
                              <w:keepNext/>
                            </w:pPr>
                            <w:r>
                              <w:drawing>
                                <wp:inline distT="0" distB="0" distL="0" distR="0" wp14:anchorId="48A1A25B" wp14:editId="470144D3">
                                  <wp:extent cx="3680460" cy="2654491"/>
                                  <wp:effectExtent l="0" t="0" r="0" b="0"/>
                                  <wp:docPr id="14" name="Picture 14" descr="Xanthium spinos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anthium spinosu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7128" cy="2659300"/>
                                          </a:xfrm>
                                          <a:prstGeom prst="rect">
                                            <a:avLst/>
                                          </a:prstGeom>
                                          <a:noFill/>
                                          <a:ln>
                                            <a:noFill/>
                                          </a:ln>
                                        </pic:spPr>
                                      </pic:pic>
                                    </a:graphicData>
                                  </a:graphic>
                                </wp:inline>
                              </w:drawing>
                            </w:r>
                          </w:p>
                          <w:p w:rsidR="00FA13AA" w:rsidRPr="00505058" w:rsidRDefault="00FA13AA" w:rsidP="00682B90">
                            <w:pPr>
                              <w:pStyle w:val="Caption"/>
                              <w:rPr>
                                <w:i w:val="0"/>
                              </w:rPr>
                            </w:pPr>
                            <w:r w:rsidRPr="00505058">
                              <w:rPr>
                                <w:i w:val="0"/>
                              </w:rPr>
                              <w:t xml:space="preserve">Spiny seeds of Bathurst Burr </w:t>
                            </w:r>
                            <w:r w:rsidRPr="00505058">
                              <w:rPr>
                                <w:rFonts w:cstheme="minorHAnsi"/>
                                <w:i w:val="0"/>
                                <w:iCs w:val="0"/>
                              </w:rPr>
                              <w:t>(</w:t>
                            </w:r>
                            <w:r w:rsidRPr="00505058">
                              <w:rPr>
                                <w:rFonts w:cstheme="minorHAnsi"/>
                                <w:iCs w:val="0"/>
                              </w:rPr>
                              <w:t>Xanthium spinosum</w:t>
                            </w:r>
                            <w:r w:rsidRPr="00505058">
                              <w:rPr>
                                <w:rFonts w:cstheme="minorHAnsi"/>
                                <w:i w:val="0"/>
                                <w:iCs w:val="0"/>
                              </w:rPr>
                              <w:t>)</w:t>
                            </w:r>
                            <w:r w:rsidRPr="00505058">
                              <w:rPr>
                                <w:rFonts w:cstheme="minorHAnsi"/>
                                <w:iCs w:val="0"/>
                              </w:rPr>
                              <w:t xml:space="preserve"> </w:t>
                            </w:r>
                            <w:r w:rsidRPr="00505058">
                              <w:rPr>
                                <w:i w:val="0"/>
                              </w:rPr>
                              <w:t>(Photo</w:t>
                            </w:r>
                            <w:r>
                              <w:rPr>
                                <w:i w:val="0"/>
                              </w:rPr>
                              <w:t xml:space="preserve"> </w:t>
                            </w:r>
                            <w:r w:rsidRPr="00505058">
                              <w:rPr>
                                <w:i w:val="0"/>
                              </w:rPr>
                              <w:t>Xemenendura Wiki Commons</w:t>
                            </w:r>
                            <w:r>
                              <w:rPr>
                                <w:i w:val="0"/>
                              </w:rPr>
                              <w:t>)</w:t>
                            </w:r>
                          </w:p>
                          <w:p w:rsidR="00FA13AA" w:rsidRPr="004F7B28" w:rsidRDefault="00FA13AA">
                            <w:pPr>
                              <w:rPr>
                                <w:rFonts w:asciiTheme="majorHAnsi" w:hAnsiTheme="majorHAnsi" w:cstheme="majorHAnsi"/>
                                <w:b/>
                                <w:sz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5BFC9" id="Text Box 13" o:spid="_x0000_s1030" type="#_x0000_t202" style="position:absolute;left:0;text-align:left;margin-left:2.4pt;margin-top:5.85pt;width:445.8pt;height:35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" fillcolor="white [3201]" strokeweight="3pt">
                <v:textbox>
                  <w:txbxContent>
                    <w:p w:rsidR="00FA13AA" w:rsidRDefault="00FA13AA">
                      <w:pPr>
                        <w:rPr>
                          <w:rFonts w:cstheme="minorHAnsi"/>
                          <w:b/>
                          <w:sz w:val="28"/>
                          <w:szCs w:val="28"/>
                          <w:lang w:val="en-US"/>
                        </w:rPr>
                      </w:pPr>
                      <w:r w:rsidRPr="004F7B28">
                        <w:rPr>
                          <w:rFonts w:cstheme="minorHAnsi"/>
                          <w:b/>
                          <w:sz w:val="28"/>
                          <w:szCs w:val="28"/>
                          <w:lang w:val="en-US"/>
                        </w:rPr>
                        <w:t>BOX 5</w:t>
                      </w:r>
                      <w:r>
                        <w:rPr>
                          <w:rFonts w:cstheme="minorHAnsi"/>
                          <w:b/>
                          <w:sz w:val="28"/>
                          <w:szCs w:val="28"/>
                          <w:lang w:val="en-US"/>
                        </w:rPr>
                        <w:t xml:space="preserve"> </w:t>
                      </w:r>
                    </w:p>
                    <w:p w:rsidR="00FA13AA" w:rsidRPr="00B42FDA" w:rsidRDefault="00FA13AA" w:rsidP="000C0953">
                      <w:pPr>
                        <w:rPr>
                          <w:rFonts w:cstheme="minorHAnsi"/>
                          <w:sz w:val="20"/>
                          <w:szCs w:val="20"/>
                        </w:rPr>
                      </w:pPr>
                      <w:r w:rsidRPr="00B42FDA">
                        <w:rPr>
                          <w:rFonts w:cstheme="minorHAnsi"/>
                          <w:iCs/>
                          <w:sz w:val="20"/>
                          <w:szCs w:val="20"/>
                        </w:rPr>
                        <w:t>Bathurst Burr (</w:t>
                      </w:r>
                      <w:r w:rsidRPr="00B42FDA">
                        <w:rPr>
                          <w:rFonts w:cstheme="minorHAnsi"/>
                          <w:i/>
                          <w:iCs/>
                          <w:sz w:val="20"/>
                          <w:szCs w:val="20"/>
                        </w:rPr>
                        <w:t>Xanthium spinosum</w:t>
                      </w:r>
                      <w:r w:rsidRPr="00B42FDA">
                        <w:rPr>
                          <w:rFonts w:cstheme="minorHAnsi"/>
                          <w:iCs/>
                          <w:sz w:val="20"/>
                          <w:szCs w:val="20"/>
                        </w:rPr>
                        <w:t xml:space="preserve">) and </w:t>
                      </w:r>
                      <w:r w:rsidRPr="00B42FDA">
                        <w:rPr>
                          <w:rFonts w:cstheme="minorHAnsi"/>
                          <w:sz w:val="20"/>
                          <w:szCs w:val="20"/>
                        </w:rPr>
                        <w:t>Pirri-pirri burr (</w:t>
                      </w:r>
                      <w:r w:rsidRPr="00B42FDA">
                        <w:rPr>
                          <w:rFonts w:cstheme="minorHAnsi"/>
                          <w:i/>
                          <w:sz w:val="20"/>
                          <w:szCs w:val="20"/>
                        </w:rPr>
                        <w:t>Acaena novae-zelandiae</w:t>
                      </w:r>
                      <w:r w:rsidRPr="00B42FDA">
                        <w:rPr>
                          <w:rFonts w:cstheme="minorHAnsi"/>
                          <w:sz w:val="20"/>
                          <w:szCs w:val="20"/>
                        </w:rPr>
                        <w:t>) are plant species whose</w:t>
                      </w:r>
                      <w:r w:rsidRPr="00B42FDA">
                        <w:rPr>
                          <w:rFonts w:cstheme="minorHAnsi"/>
                          <w:iCs/>
                          <w:sz w:val="20"/>
                          <w:szCs w:val="20"/>
                        </w:rPr>
                        <w:t xml:space="preserve"> hooked spiny seeds can attach themselves to farm and grazing animals</w:t>
                      </w:r>
                      <w:r w:rsidRPr="00B42FDA">
                        <w:rPr>
                          <w:rFonts w:cstheme="minorHAnsi"/>
                          <w:sz w:val="20"/>
                          <w:szCs w:val="20"/>
                        </w:rPr>
                        <w:t xml:space="preserve"> Farm biosecurity practices that are aimed at not allowing the alien and invasive plant species to reach seed producing stage is the first step in preventing their spread. Contaminated stock animals also need to be reported.</w:t>
                      </w:r>
                    </w:p>
                    <w:p w:rsidR="00FA13AA" w:rsidRDefault="00FA13AA" w:rsidP="00682B90">
                      <w:pPr>
                        <w:keepNext/>
                      </w:pPr>
                      <w:r>
                        <w:drawing>
                          <wp:inline distT="0" distB="0" distL="0" distR="0" wp14:anchorId="48A1A25B" wp14:editId="470144D3">
                            <wp:extent cx="3680460" cy="2654491"/>
                            <wp:effectExtent l="0" t="0" r="0" b="0"/>
                            <wp:docPr id="14" name="Picture 14" descr="Xanthium spinos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anthium spinosu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7128" cy="2659300"/>
                                    </a:xfrm>
                                    <a:prstGeom prst="rect">
                                      <a:avLst/>
                                    </a:prstGeom>
                                    <a:noFill/>
                                    <a:ln>
                                      <a:noFill/>
                                    </a:ln>
                                  </pic:spPr>
                                </pic:pic>
                              </a:graphicData>
                            </a:graphic>
                          </wp:inline>
                        </w:drawing>
                      </w:r>
                    </w:p>
                    <w:p w:rsidR="00FA13AA" w:rsidRPr="00505058" w:rsidRDefault="00FA13AA" w:rsidP="00682B90">
                      <w:pPr>
                        <w:pStyle w:val="Caption"/>
                        <w:rPr>
                          <w:i w:val="0"/>
                        </w:rPr>
                      </w:pPr>
                      <w:r w:rsidRPr="00505058">
                        <w:rPr>
                          <w:i w:val="0"/>
                        </w:rPr>
                        <w:t xml:space="preserve">Spiny seeds of Bathurst Burr </w:t>
                      </w:r>
                      <w:r w:rsidRPr="00505058">
                        <w:rPr>
                          <w:rFonts w:cstheme="minorHAnsi"/>
                          <w:i w:val="0"/>
                          <w:iCs w:val="0"/>
                        </w:rPr>
                        <w:t>(</w:t>
                      </w:r>
                      <w:r w:rsidRPr="00505058">
                        <w:rPr>
                          <w:rFonts w:cstheme="minorHAnsi"/>
                          <w:iCs w:val="0"/>
                        </w:rPr>
                        <w:t>Xanthium spinosum</w:t>
                      </w:r>
                      <w:r w:rsidRPr="00505058">
                        <w:rPr>
                          <w:rFonts w:cstheme="minorHAnsi"/>
                          <w:i w:val="0"/>
                          <w:iCs w:val="0"/>
                        </w:rPr>
                        <w:t>)</w:t>
                      </w:r>
                      <w:r w:rsidRPr="00505058">
                        <w:rPr>
                          <w:rFonts w:cstheme="minorHAnsi"/>
                          <w:iCs w:val="0"/>
                        </w:rPr>
                        <w:t xml:space="preserve"> </w:t>
                      </w:r>
                      <w:r w:rsidRPr="00505058">
                        <w:rPr>
                          <w:i w:val="0"/>
                        </w:rPr>
                        <w:t>(Photo</w:t>
                      </w:r>
                      <w:r>
                        <w:rPr>
                          <w:i w:val="0"/>
                        </w:rPr>
                        <w:t xml:space="preserve"> </w:t>
                      </w:r>
                      <w:r w:rsidRPr="00505058">
                        <w:rPr>
                          <w:i w:val="0"/>
                        </w:rPr>
                        <w:t>Xemenendura Wiki Commons</w:t>
                      </w:r>
                      <w:r>
                        <w:rPr>
                          <w:i w:val="0"/>
                        </w:rPr>
                        <w:t>)</w:t>
                      </w:r>
                    </w:p>
                    <w:p w:rsidR="00FA13AA" w:rsidRPr="004F7B28" w:rsidRDefault="00FA13AA">
                      <w:pPr>
                        <w:rPr>
                          <w:rFonts w:asciiTheme="majorHAnsi" w:hAnsiTheme="majorHAnsi" w:cstheme="majorHAnsi"/>
                          <w:b/>
                          <w:sz w:val="24"/>
                          <w:lang w:val="en-US"/>
                        </w:rPr>
                      </w:pPr>
                    </w:p>
                  </w:txbxContent>
                </v:textbox>
              </v:shape>
            </w:pict>
          </mc:Fallback>
        </mc:AlternateContent>
      </w: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4F7B28">
      <w:pPr>
        <w:rPr>
          <w:rFonts w:asciiTheme="majorHAnsi" w:hAnsiTheme="majorHAnsi" w:cstheme="majorHAnsi"/>
          <w:iCs/>
          <w:sz w:val="24"/>
        </w:rPr>
      </w:pPr>
    </w:p>
    <w:p w:rsidR="00FA13AA" w:rsidRPr="001164B0" w:rsidRDefault="00FA13AA" w:rsidP="001164B0">
      <w:pPr>
        <w:pStyle w:val="Heading3"/>
        <w:rPr>
          <w:b/>
        </w:rPr>
      </w:pPr>
      <w:r w:rsidRPr="001164B0">
        <w:rPr>
          <w:b/>
        </w:rPr>
        <w:t xml:space="preserve">Parasites on animals (including species transported by host and vector)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Unintentional introduction of parasitic species transported by a host animal or an animal that acts as a vector </w:t>
      </w:r>
      <w:r w:rsidRPr="004A00E3">
        <w:rPr>
          <w:rFonts w:asciiTheme="majorHAnsi" w:hAnsiTheme="majorHAnsi" w:cstheme="majorHAnsi"/>
          <w:b/>
          <w:iCs/>
          <w:sz w:val="24"/>
        </w:rPr>
        <w:t>see Box 6 and 7</w:t>
      </w:r>
      <w:r w:rsidRPr="001164B0">
        <w:rPr>
          <w:rFonts w:asciiTheme="majorHAnsi" w:hAnsiTheme="majorHAnsi" w:cstheme="majorHAnsi"/>
          <w:iCs/>
          <w:sz w:val="24"/>
        </w:rPr>
        <w:t>. These introducted parasites are likely to have impacts on biodiversity in the recepient environment and changes in host specificity are also possible. Ectoparasites and endoparasites are hard to identify by visual inspection, therefore animals require certification by competant authorities before transport.</w: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4384" behindDoc="0" locked="0" layoutInCell="1" allowOverlap="1" wp14:anchorId="5C6B7C10" wp14:editId="0F482D28">
                <wp:simplePos x="0" y="0"/>
                <wp:positionH relativeFrom="column">
                  <wp:posOffset>53340</wp:posOffset>
                </wp:positionH>
                <wp:positionV relativeFrom="paragraph">
                  <wp:posOffset>-350520</wp:posOffset>
                </wp:positionV>
                <wp:extent cx="5669280" cy="5234940"/>
                <wp:effectExtent l="19050" t="19050" r="26670" b="22860"/>
                <wp:wrapNone/>
                <wp:docPr id="15" name="Text Box 15"/>
                <wp:cNvGraphicFramePr/>
                <a:graphic xmlns:a="http://schemas.openxmlformats.org/drawingml/2006/main">
                  <a:graphicData uri="http://schemas.microsoft.com/office/word/2010/wordprocessingShape">
                    <wps:wsp>
                      <wps:cNvSpPr txBox="1"/>
                      <wps:spPr>
                        <a:xfrm>
                          <a:off x="0" y="0"/>
                          <a:ext cx="5669280" cy="5234940"/>
                        </a:xfrm>
                        <a:prstGeom prst="rect">
                          <a:avLst/>
                        </a:prstGeom>
                        <a:solidFill>
                          <a:schemeClr val="lt1"/>
                        </a:solidFill>
                        <a:ln w="38100">
                          <a:solidFill>
                            <a:prstClr val="black"/>
                          </a:solidFill>
                        </a:ln>
                      </wps:spPr>
                      <wps:txbx>
                        <w:txbxContent>
                          <w:p w:rsidR="00FA13AA" w:rsidRDefault="00FA13AA">
                            <w:pPr>
                              <w:rPr>
                                <w:b/>
                                <w:sz w:val="28"/>
                                <w:szCs w:val="28"/>
                                <w:lang w:val="en-US"/>
                              </w:rPr>
                            </w:pPr>
                            <w:r w:rsidRPr="00682B90">
                              <w:rPr>
                                <w:b/>
                                <w:sz w:val="28"/>
                                <w:szCs w:val="28"/>
                                <w:lang w:val="en-US"/>
                              </w:rPr>
                              <w:t>BOX 6</w:t>
                            </w:r>
                          </w:p>
                          <w:p w:rsidR="00FA13AA" w:rsidRDefault="00FA13AA" w:rsidP="002E1C6B">
                            <w:pPr>
                              <w:rPr>
                                <w:rFonts w:cstheme="minorHAnsi"/>
                                <w:iCs/>
                                <w:sz w:val="20"/>
                                <w:szCs w:val="20"/>
                              </w:rPr>
                            </w:pPr>
                            <w:r w:rsidRPr="001B4100">
                              <w:rPr>
                                <w:rFonts w:cstheme="minorHAnsi"/>
                                <w:iCs/>
                                <w:sz w:val="20"/>
                                <w:szCs w:val="20"/>
                              </w:rPr>
                              <w:t>Chytrid fungi</w:t>
                            </w:r>
                            <w:r>
                              <w:rPr>
                                <w:rFonts w:cstheme="minorHAnsi"/>
                                <w:iCs/>
                                <w:sz w:val="20"/>
                                <w:szCs w:val="20"/>
                              </w:rPr>
                              <w:t xml:space="preserve"> </w:t>
                            </w:r>
                            <w:r w:rsidRPr="001B4100">
                              <w:rPr>
                                <w:rFonts w:cstheme="minorHAnsi"/>
                                <w:iCs/>
                                <w:sz w:val="20"/>
                                <w:szCs w:val="20"/>
                              </w:rPr>
                              <w:t xml:space="preserve">-  the amphibian Chytrid fungus ‘Bd’ </w:t>
                            </w:r>
                            <w:r w:rsidRPr="001B4100">
                              <w:rPr>
                                <w:rFonts w:cstheme="minorHAnsi"/>
                                <w:i/>
                                <w:iCs/>
                                <w:sz w:val="20"/>
                                <w:szCs w:val="20"/>
                              </w:rPr>
                              <w:t xml:space="preserve">Batrachochytrium dendrobatidis </w:t>
                            </w:r>
                            <w:r w:rsidRPr="001B4100">
                              <w:rPr>
                                <w:rFonts w:cstheme="minorHAnsi"/>
                                <w:iCs/>
                                <w:sz w:val="20"/>
                                <w:szCs w:val="20"/>
                              </w:rPr>
                              <w:t>and the closely related</w:t>
                            </w:r>
                            <w:r w:rsidRPr="001B4100">
                              <w:rPr>
                                <w:rFonts w:cstheme="minorHAnsi"/>
                                <w:i/>
                                <w:iCs/>
                                <w:sz w:val="20"/>
                                <w:szCs w:val="20"/>
                              </w:rPr>
                              <w:t xml:space="preserve"> Batrachochytrium salamandrivorans ‘</w:t>
                            </w:r>
                            <w:r w:rsidRPr="001B4100">
                              <w:rPr>
                                <w:rFonts w:cstheme="minorHAnsi"/>
                                <w:iCs/>
                                <w:sz w:val="20"/>
                                <w:szCs w:val="20"/>
                              </w:rPr>
                              <w:t xml:space="preserve">Bsal’ a Chytrid fungus that affects salamandars and newts, are exapmles of parasites on animals that are introduced unintentionally into novel environments. The fungus causes skin lesions and ulcers on affected amphibians leading to disruptions in osmotic regulation and finally death. Some amphibians are a carriers of these pathogens and trade in these amphibian species for the Live food trade, Pet and Aquarium trade are causes of introduction of these pathogens. The US Fish and Wildlife Services has implemented a ban on the importation of Salamandar species (see </w:t>
                            </w:r>
                            <w:hyperlink r:id="rId21" w:history="1">
                              <w:r w:rsidRPr="001B4100">
                                <w:rPr>
                                  <w:rStyle w:val="Hyperlink"/>
                                  <w:rFonts w:cstheme="minorHAnsi"/>
                                  <w:sz w:val="20"/>
                                  <w:szCs w:val="20"/>
                                </w:rPr>
                                <w:t>Injurious Wildlife Species; Listing Salamanders Due to Risk of Salamander Chytrid Fungus</w:t>
                              </w:r>
                            </w:hyperlink>
                            <w:r w:rsidRPr="001B4100">
                              <w:rPr>
                                <w:rFonts w:cstheme="minorHAnsi"/>
                                <w:sz w:val="20"/>
                                <w:szCs w:val="20"/>
                              </w:rPr>
                              <w:t>)</w:t>
                            </w:r>
                            <w:r w:rsidRPr="001B4100">
                              <w:rPr>
                                <w:rFonts w:cstheme="minorHAnsi"/>
                                <w:iCs/>
                                <w:sz w:val="20"/>
                                <w:szCs w:val="20"/>
                              </w:rPr>
                              <w:t>. 201 species of Salamandars are banned from importation.</w:t>
                            </w:r>
                          </w:p>
                          <w:p w:rsidR="00FA13AA" w:rsidRDefault="00FA13AA" w:rsidP="002E1C6B">
                            <w:pPr>
                              <w:rPr>
                                <w:rFonts w:cstheme="minorHAnsi"/>
                                <w:iCs/>
                                <w:sz w:val="20"/>
                                <w:szCs w:val="20"/>
                              </w:rPr>
                            </w:pPr>
                            <w:r w:rsidRPr="00D719BF">
                              <w:rPr>
                                <w:rFonts w:cstheme="minorHAnsi"/>
                                <w:i/>
                                <w:iCs/>
                                <w:sz w:val="20"/>
                                <w:szCs w:val="20"/>
                              </w:rPr>
                              <w:t>B. salamandrivorans</w:t>
                            </w:r>
                            <w:r w:rsidRPr="00D719BF">
                              <w:rPr>
                                <w:rFonts w:cstheme="minorHAnsi"/>
                                <w:iCs/>
                                <w:sz w:val="20"/>
                                <w:szCs w:val="20"/>
                              </w:rPr>
                              <w:t xml:space="preserve"> was first detected in the Netherlands in 2013, and has later been found in Belgium in 2013 and 2014. It has also been identified in captive populations of salamanders and newts in Germany and in the United Kingdom. B. salamandrivorans is endemic to Asia, amphibians from this region may act as a disease reservoir. Evidence indicates that </w:t>
                            </w:r>
                            <w:r w:rsidRPr="005E408D">
                              <w:rPr>
                                <w:rFonts w:cstheme="minorHAnsi"/>
                                <w:i/>
                                <w:iCs/>
                                <w:sz w:val="20"/>
                                <w:szCs w:val="20"/>
                              </w:rPr>
                              <w:t>B. salamandrivorans</w:t>
                            </w:r>
                            <w:r w:rsidRPr="00D719BF">
                              <w:rPr>
                                <w:rFonts w:cstheme="minorHAnsi"/>
                                <w:iCs/>
                                <w:sz w:val="20"/>
                                <w:szCs w:val="20"/>
                              </w:rPr>
                              <w:t xml:space="preserve"> is causing disease and mortality in fire salamanders in the Netherlands</w:t>
                            </w:r>
                            <w:r>
                              <w:rPr>
                                <w:rFonts w:cstheme="minorHAnsi"/>
                                <w:iCs/>
                                <w:sz w:val="20"/>
                                <w:szCs w:val="20"/>
                              </w:rPr>
                              <w:t xml:space="preserve"> </w:t>
                            </w:r>
                            <w:sdt>
                              <w:sdtPr>
                                <w:rPr>
                                  <w:rFonts w:cstheme="minorHAnsi"/>
                                  <w:iCs/>
                                  <w:sz w:val="20"/>
                                  <w:szCs w:val="20"/>
                                </w:rPr>
                                <w:id w:val="-1234156794"/>
                                <w:citation/>
                              </w:sdtPr>
                              <w:sdtContent>
                                <w:r>
                                  <w:rPr>
                                    <w:rFonts w:cstheme="minorHAnsi"/>
                                    <w:iCs/>
                                    <w:sz w:val="20"/>
                                    <w:szCs w:val="20"/>
                                  </w:rPr>
                                  <w:fldChar w:fldCharType="begin"/>
                                </w:r>
                                <w:r>
                                  <w:rPr>
                                    <w:rFonts w:cstheme="minorHAnsi"/>
                                    <w:iCs/>
                                    <w:sz w:val="20"/>
                                    <w:szCs w:val="20"/>
                                    <w:lang w:val="en-US"/>
                                  </w:rPr>
                                  <w:instrText xml:space="preserve"> CITATION OIE18 \l 1033 </w:instrText>
                                </w:r>
                                <w:r>
                                  <w:rPr>
                                    <w:rFonts w:cstheme="minorHAnsi"/>
                                    <w:iCs/>
                                    <w:sz w:val="20"/>
                                    <w:szCs w:val="20"/>
                                  </w:rPr>
                                  <w:fldChar w:fldCharType="separate"/>
                                </w:r>
                                <w:r w:rsidRPr="00D719BF">
                                  <w:rPr>
                                    <w:rFonts w:cstheme="minorHAnsi"/>
                                    <w:sz w:val="20"/>
                                    <w:szCs w:val="20"/>
                                    <w:lang w:val="en-US"/>
                                  </w:rPr>
                                  <w:t>(OIE World Organisation for Animal Health, 2018)</w:t>
                                </w:r>
                                <w:r>
                                  <w:rPr>
                                    <w:rFonts w:cstheme="minorHAnsi"/>
                                    <w:iCs/>
                                    <w:sz w:val="20"/>
                                    <w:szCs w:val="20"/>
                                  </w:rPr>
                                  <w:fldChar w:fldCharType="end"/>
                                </w:r>
                              </w:sdtContent>
                            </w:sdt>
                            <w:r w:rsidRPr="00D719BF">
                              <w:rPr>
                                <w:rFonts w:cstheme="minorHAnsi"/>
                                <w:iCs/>
                                <w:sz w:val="20"/>
                                <w:szCs w:val="20"/>
                              </w:rPr>
                              <w:t>.</w:t>
                            </w:r>
                          </w:p>
                          <w:p w:rsidR="00FA13AA" w:rsidRDefault="00FA13AA" w:rsidP="007533E0">
                            <w:pPr>
                              <w:keepNext/>
                            </w:pPr>
                            <w:r>
                              <w:drawing>
                                <wp:inline distT="0" distB="0" distL="0" distR="0" wp14:anchorId="6815B60B" wp14:editId="1D9429B9">
                                  <wp:extent cx="2095500" cy="1569720"/>
                                  <wp:effectExtent l="0" t="0" r="0" b="0"/>
                                  <wp:docPr id="17" name="Picture 17" descr="File:Feuersalamander.og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Feuersalamander.og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0" cy="1569720"/>
                                          </a:xfrm>
                                          <a:prstGeom prst="rect">
                                            <a:avLst/>
                                          </a:prstGeom>
                                          <a:noFill/>
                                          <a:ln>
                                            <a:noFill/>
                                          </a:ln>
                                        </pic:spPr>
                                      </pic:pic>
                                    </a:graphicData>
                                  </a:graphic>
                                </wp:inline>
                              </w:drawing>
                            </w:r>
                          </w:p>
                          <w:p w:rsidR="00FA13AA" w:rsidRPr="006D3B04" w:rsidRDefault="00FA13AA" w:rsidP="002E1C6B">
                            <w:pPr>
                              <w:pStyle w:val="Caption"/>
                              <w:rPr>
                                <w:i w:val="0"/>
                                <w:lang w:val="fr-CA"/>
                              </w:rPr>
                            </w:pPr>
                            <w:r w:rsidRPr="006D3B04">
                              <w:rPr>
                                <w:i w:val="0"/>
                                <w:lang w:val="fr-CA"/>
                              </w:rPr>
                              <w:t>Fire salamander (</w:t>
                            </w:r>
                            <w:r w:rsidRPr="006D3B04">
                              <w:rPr>
                                <w:lang w:val="fr-CA"/>
                              </w:rPr>
                              <w:t>Salamander salamandra</w:t>
                            </w:r>
                            <w:r w:rsidRPr="006D3B04">
                              <w:rPr>
                                <w:i w:val="0"/>
                                <w:lang w:val="fr-CA"/>
                              </w:rPr>
                              <w:t>) (Photo Wikipedia)</w:t>
                            </w:r>
                          </w:p>
                          <w:p w:rsidR="00FA13AA" w:rsidRPr="006D3B04" w:rsidRDefault="00FA13AA">
                            <w:pPr>
                              <w:rPr>
                                <w:rFonts w:asciiTheme="majorHAnsi" w:hAnsiTheme="majorHAnsi" w:cstheme="majorHAnsi"/>
                                <w:b/>
                                <w:sz w:val="24"/>
                                <w:lang w:val="fr-CA"/>
                              </w:rPr>
                            </w:pPr>
                          </w:p>
                          <w:p w:rsidR="00FA13AA" w:rsidRPr="006D3B04" w:rsidRDefault="00FA13AA">
                            <w:pPr>
                              <w:rPr>
                                <w:b/>
                                <w:sz w:val="28"/>
                                <w:szCs w:val="28"/>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B7C10" id="Text Box 15" o:spid="_x0000_s1031" type="#_x0000_t202" style="position:absolute;left:0;text-align:left;margin-left:4.2pt;margin-top:-27.6pt;width:446.4pt;height:41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" fillcolor="white [3201]" strokeweight="3pt">
                <v:textbox>
                  <w:txbxContent>
                    <w:p w:rsidR="00FA13AA" w:rsidRDefault="00FA13AA">
                      <w:pPr>
                        <w:rPr>
                          <w:b/>
                          <w:sz w:val="28"/>
                          <w:szCs w:val="28"/>
                          <w:lang w:val="en-US"/>
                        </w:rPr>
                      </w:pPr>
                      <w:r w:rsidRPr="00682B90">
                        <w:rPr>
                          <w:b/>
                          <w:sz w:val="28"/>
                          <w:szCs w:val="28"/>
                          <w:lang w:val="en-US"/>
                        </w:rPr>
                        <w:t>BOX 6</w:t>
                      </w:r>
                    </w:p>
                    <w:p w:rsidR="00FA13AA" w:rsidRDefault="00FA13AA" w:rsidP="002E1C6B">
                      <w:pPr>
                        <w:rPr>
                          <w:rFonts w:cstheme="minorHAnsi"/>
                          <w:iCs/>
                          <w:sz w:val="20"/>
                          <w:szCs w:val="20"/>
                        </w:rPr>
                      </w:pPr>
                      <w:r w:rsidRPr="001B4100">
                        <w:rPr>
                          <w:rFonts w:cstheme="minorHAnsi"/>
                          <w:iCs/>
                          <w:sz w:val="20"/>
                          <w:szCs w:val="20"/>
                        </w:rPr>
                        <w:t>Chytrid fungi</w:t>
                      </w:r>
                      <w:r>
                        <w:rPr>
                          <w:rFonts w:cstheme="minorHAnsi"/>
                          <w:iCs/>
                          <w:sz w:val="20"/>
                          <w:szCs w:val="20"/>
                        </w:rPr>
                        <w:t xml:space="preserve"> </w:t>
                      </w:r>
                      <w:r w:rsidRPr="001B4100">
                        <w:rPr>
                          <w:rFonts w:cstheme="minorHAnsi"/>
                          <w:iCs/>
                          <w:sz w:val="20"/>
                          <w:szCs w:val="20"/>
                        </w:rPr>
                        <w:t xml:space="preserve">-  the amphibian Chytrid fungus ‘Bd’ </w:t>
                      </w:r>
                      <w:r w:rsidRPr="001B4100">
                        <w:rPr>
                          <w:rFonts w:cstheme="minorHAnsi"/>
                          <w:i/>
                          <w:iCs/>
                          <w:sz w:val="20"/>
                          <w:szCs w:val="20"/>
                        </w:rPr>
                        <w:t xml:space="preserve">Batrachochytrium dendrobatidis </w:t>
                      </w:r>
                      <w:r w:rsidRPr="001B4100">
                        <w:rPr>
                          <w:rFonts w:cstheme="minorHAnsi"/>
                          <w:iCs/>
                          <w:sz w:val="20"/>
                          <w:szCs w:val="20"/>
                        </w:rPr>
                        <w:t>and the closely related</w:t>
                      </w:r>
                      <w:r w:rsidRPr="001B4100">
                        <w:rPr>
                          <w:rFonts w:cstheme="minorHAnsi"/>
                          <w:i/>
                          <w:iCs/>
                          <w:sz w:val="20"/>
                          <w:szCs w:val="20"/>
                        </w:rPr>
                        <w:t xml:space="preserve"> Batrachochytrium salamandrivorans ‘</w:t>
                      </w:r>
                      <w:r w:rsidRPr="001B4100">
                        <w:rPr>
                          <w:rFonts w:cstheme="minorHAnsi"/>
                          <w:iCs/>
                          <w:sz w:val="20"/>
                          <w:szCs w:val="20"/>
                        </w:rPr>
                        <w:t xml:space="preserve">Bsal’ a Chytrid fungus that affects salamandars and newts, are exapmles of parasites on animals that are introduced unintentionally into novel environments. The fungus causes skin lesions and ulcers on affected amphibians leading to disruptions in osmotic regulation and finally death. Some amphibians are a carriers of these pathogens and trade in these amphibian species for the Live food trade, Pet and Aquarium trade are causes of introduction of these pathogens. The US Fish and Wildlife Services has implemented a ban on the importation of Salamandar species (see </w:t>
                      </w:r>
                      <w:hyperlink r:id="rId23" w:history="1">
                        <w:r w:rsidRPr="001B4100">
                          <w:rPr>
                            <w:rStyle w:val="Hyperlink"/>
                            <w:rFonts w:cstheme="minorHAnsi"/>
                            <w:sz w:val="20"/>
                            <w:szCs w:val="20"/>
                          </w:rPr>
                          <w:t>Injurious Wildlife Species; Listing Salamanders Due to Risk of Salamander Chytrid Fungus</w:t>
                        </w:r>
                      </w:hyperlink>
                      <w:r w:rsidRPr="001B4100">
                        <w:rPr>
                          <w:rFonts w:cstheme="minorHAnsi"/>
                          <w:sz w:val="20"/>
                          <w:szCs w:val="20"/>
                        </w:rPr>
                        <w:t>)</w:t>
                      </w:r>
                      <w:r w:rsidRPr="001B4100">
                        <w:rPr>
                          <w:rFonts w:cstheme="minorHAnsi"/>
                          <w:iCs/>
                          <w:sz w:val="20"/>
                          <w:szCs w:val="20"/>
                        </w:rPr>
                        <w:t>. 201 species of Salamandars are banned from importation.</w:t>
                      </w:r>
                    </w:p>
                    <w:p w:rsidR="00FA13AA" w:rsidRDefault="00FA13AA" w:rsidP="002E1C6B">
                      <w:pPr>
                        <w:rPr>
                          <w:rFonts w:cstheme="minorHAnsi"/>
                          <w:iCs/>
                          <w:sz w:val="20"/>
                          <w:szCs w:val="20"/>
                        </w:rPr>
                      </w:pPr>
                      <w:r w:rsidRPr="00D719BF">
                        <w:rPr>
                          <w:rFonts w:cstheme="minorHAnsi"/>
                          <w:i/>
                          <w:iCs/>
                          <w:sz w:val="20"/>
                          <w:szCs w:val="20"/>
                        </w:rPr>
                        <w:t>B. salamandrivorans</w:t>
                      </w:r>
                      <w:r w:rsidRPr="00D719BF">
                        <w:rPr>
                          <w:rFonts w:cstheme="minorHAnsi"/>
                          <w:iCs/>
                          <w:sz w:val="20"/>
                          <w:szCs w:val="20"/>
                        </w:rPr>
                        <w:t xml:space="preserve"> was first detected in the Netherlands in 2013, and has later been found in Belgium in 2013 and 2014. It has also been identified in captive populations of salamanders and newts in Germany and in the United Kingdom. B. salamandrivorans is endemic to Asia, amphibians from this region may act as a disease reservoir. Evidence indicates that </w:t>
                      </w:r>
                      <w:r w:rsidRPr="005E408D">
                        <w:rPr>
                          <w:rFonts w:cstheme="minorHAnsi"/>
                          <w:i/>
                          <w:iCs/>
                          <w:sz w:val="20"/>
                          <w:szCs w:val="20"/>
                        </w:rPr>
                        <w:t>B. salamandrivorans</w:t>
                      </w:r>
                      <w:r w:rsidRPr="00D719BF">
                        <w:rPr>
                          <w:rFonts w:cstheme="minorHAnsi"/>
                          <w:iCs/>
                          <w:sz w:val="20"/>
                          <w:szCs w:val="20"/>
                        </w:rPr>
                        <w:t xml:space="preserve"> is causing disease and mortality in fire salamanders in the Netherlands</w:t>
                      </w:r>
                      <w:r>
                        <w:rPr>
                          <w:rFonts w:cstheme="minorHAnsi"/>
                          <w:iCs/>
                          <w:sz w:val="20"/>
                          <w:szCs w:val="20"/>
                        </w:rPr>
                        <w:t xml:space="preserve"> </w:t>
                      </w:r>
                      <w:sdt>
                        <w:sdtPr>
                          <w:rPr>
                            <w:rFonts w:cstheme="minorHAnsi"/>
                            <w:iCs/>
                            <w:sz w:val="20"/>
                            <w:szCs w:val="20"/>
                          </w:rPr>
                          <w:id w:val="-1234156794"/>
                          <w:citation/>
                        </w:sdtPr>
                        <w:sdtContent>
                          <w:r>
                            <w:rPr>
                              <w:rFonts w:cstheme="minorHAnsi"/>
                              <w:iCs/>
                              <w:sz w:val="20"/>
                              <w:szCs w:val="20"/>
                            </w:rPr>
                            <w:fldChar w:fldCharType="begin"/>
                          </w:r>
                          <w:r>
                            <w:rPr>
                              <w:rFonts w:cstheme="minorHAnsi"/>
                              <w:iCs/>
                              <w:sz w:val="20"/>
                              <w:szCs w:val="20"/>
                              <w:lang w:val="en-US"/>
                            </w:rPr>
                            <w:instrText xml:space="preserve"> CITATION OIE18 \l 1033 </w:instrText>
                          </w:r>
                          <w:r>
                            <w:rPr>
                              <w:rFonts w:cstheme="minorHAnsi"/>
                              <w:iCs/>
                              <w:sz w:val="20"/>
                              <w:szCs w:val="20"/>
                            </w:rPr>
                            <w:fldChar w:fldCharType="separate"/>
                          </w:r>
                          <w:r w:rsidRPr="00D719BF">
                            <w:rPr>
                              <w:rFonts w:cstheme="minorHAnsi"/>
                              <w:sz w:val="20"/>
                              <w:szCs w:val="20"/>
                              <w:lang w:val="en-US"/>
                            </w:rPr>
                            <w:t>(OIE World Organisation for Animal Health, 2018)</w:t>
                          </w:r>
                          <w:r>
                            <w:rPr>
                              <w:rFonts w:cstheme="minorHAnsi"/>
                              <w:iCs/>
                              <w:sz w:val="20"/>
                              <w:szCs w:val="20"/>
                            </w:rPr>
                            <w:fldChar w:fldCharType="end"/>
                          </w:r>
                        </w:sdtContent>
                      </w:sdt>
                      <w:r w:rsidRPr="00D719BF">
                        <w:rPr>
                          <w:rFonts w:cstheme="minorHAnsi"/>
                          <w:iCs/>
                          <w:sz w:val="20"/>
                          <w:szCs w:val="20"/>
                        </w:rPr>
                        <w:t>.</w:t>
                      </w:r>
                    </w:p>
                    <w:p w:rsidR="00FA13AA" w:rsidRDefault="00FA13AA" w:rsidP="007533E0">
                      <w:pPr>
                        <w:keepNext/>
                      </w:pPr>
                      <w:r>
                        <w:drawing>
                          <wp:inline distT="0" distB="0" distL="0" distR="0" wp14:anchorId="6815B60B" wp14:editId="1D9429B9">
                            <wp:extent cx="2095500" cy="1569720"/>
                            <wp:effectExtent l="0" t="0" r="0" b="0"/>
                            <wp:docPr id="17" name="Picture 17" descr="File:Feuersalamander.og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Feuersalamander.og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0" cy="1569720"/>
                                    </a:xfrm>
                                    <a:prstGeom prst="rect">
                                      <a:avLst/>
                                    </a:prstGeom>
                                    <a:noFill/>
                                    <a:ln>
                                      <a:noFill/>
                                    </a:ln>
                                  </pic:spPr>
                                </pic:pic>
                              </a:graphicData>
                            </a:graphic>
                          </wp:inline>
                        </w:drawing>
                      </w:r>
                    </w:p>
                    <w:p w:rsidR="00FA13AA" w:rsidRPr="006D3B04" w:rsidRDefault="00FA13AA" w:rsidP="002E1C6B">
                      <w:pPr>
                        <w:pStyle w:val="Caption"/>
                        <w:rPr>
                          <w:i w:val="0"/>
                          <w:lang w:val="fr-CA"/>
                        </w:rPr>
                      </w:pPr>
                      <w:r w:rsidRPr="006D3B04">
                        <w:rPr>
                          <w:i w:val="0"/>
                          <w:lang w:val="fr-CA"/>
                        </w:rPr>
                        <w:t>Fire salamander (</w:t>
                      </w:r>
                      <w:r w:rsidRPr="006D3B04">
                        <w:rPr>
                          <w:lang w:val="fr-CA"/>
                        </w:rPr>
                        <w:t>Salamander salamandra</w:t>
                      </w:r>
                      <w:r w:rsidRPr="006D3B04">
                        <w:rPr>
                          <w:i w:val="0"/>
                          <w:lang w:val="fr-CA"/>
                        </w:rPr>
                        <w:t>) (Photo Wikipedia)</w:t>
                      </w:r>
                    </w:p>
                    <w:p w:rsidR="00FA13AA" w:rsidRPr="006D3B04" w:rsidRDefault="00FA13AA">
                      <w:pPr>
                        <w:rPr>
                          <w:rFonts w:asciiTheme="majorHAnsi" w:hAnsiTheme="majorHAnsi" w:cstheme="majorHAnsi"/>
                          <w:b/>
                          <w:sz w:val="24"/>
                          <w:lang w:val="fr-CA"/>
                        </w:rPr>
                      </w:pPr>
                    </w:p>
                    <w:p w:rsidR="00FA13AA" w:rsidRPr="006D3B04" w:rsidRDefault="00FA13AA">
                      <w:pPr>
                        <w:rPr>
                          <w:b/>
                          <w:sz w:val="28"/>
                          <w:szCs w:val="28"/>
                          <w:lang w:val="fr-CA"/>
                        </w:rPr>
                      </w:pPr>
                    </w:p>
                  </w:txbxContent>
                </v:textbox>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5408" behindDoc="0" locked="0" layoutInCell="1" allowOverlap="1" wp14:anchorId="78F5342E" wp14:editId="4F62BA79">
                <wp:simplePos x="0" y="0"/>
                <wp:positionH relativeFrom="margin">
                  <wp:align>left</wp:align>
                </wp:positionH>
                <wp:positionV relativeFrom="paragraph">
                  <wp:posOffset>19685</wp:posOffset>
                </wp:positionV>
                <wp:extent cx="5684520" cy="3093720"/>
                <wp:effectExtent l="19050" t="19050" r="11430" b="11430"/>
                <wp:wrapNone/>
                <wp:docPr id="16" name="Text Box 16"/>
                <wp:cNvGraphicFramePr/>
                <a:graphic xmlns:a="http://schemas.openxmlformats.org/drawingml/2006/main">
                  <a:graphicData uri="http://schemas.microsoft.com/office/word/2010/wordprocessingShape">
                    <wps:wsp>
                      <wps:cNvSpPr txBox="1"/>
                      <wps:spPr>
                        <a:xfrm>
                          <a:off x="0" y="0"/>
                          <a:ext cx="5684520" cy="3093720"/>
                        </a:xfrm>
                        <a:prstGeom prst="rect">
                          <a:avLst/>
                        </a:prstGeom>
                        <a:solidFill>
                          <a:schemeClr val="lt1"/>
                        </a:solidFill>
                        <a:ln w="38100">
                          <a:solidFill>
                            <a:prstClr val="black"/>
                          </a:solidFill>
                        </a:ln>
                      </wps:spPr>
                      <wps:txbx>
                        <w:txbxContent>
                          <w:p w:rsidR="00FA13AA" w:rsidRPr="00682B90" w:rsidRDefault="00FA13AA" w:rsidP="00682B90">
                            <w:pPr>
                              <w:rPr>
                                <w:b/>
                                <w:sz w:val="28"/>
                                <w:szCs w:val="28"/>
                                <w:lang w:val="en-US"/>
                              </w:rPr>
                            </w:pPr>
                            <w:r w:rsidRPr="00682B90">
                              <w:rPr>
                                <w:b/>
                                <w:sz w:val="28"/>
                                <w:szCs w:val="28"/>
                                <w:lang w:val="en-US"/>
                              </w:rPr>
                              <w:t xml:space="preserve">BOX </w:t>
                            </w:r>
                            <w:r>
                              <w:rPr>
                                <w:b/>
                                <w:sz w:val="28"/>
                                <w:szCs w:val="28"/>
                                <w:lang w:val="en-US"/>
                              </w:rPr>
                              <w:t>7</w:t>
                            </w:r>
                          </w:p>
                          <w:p w:rsidR="00FA13AA" w:rsidRPr="001B4100" w:rsidRDefault="00FA13AA" w:rsidP="000C0953">
                            <w:pPr>
                              <w:rPr>
                                <w:rFonts w:cstheme="minorHAnsi"/>
                                <w:iCs/>
                                <w:sz w:val="20"/>
                                <w:szCs w:val="20"/>
                              </w:rPr>
                            </w:pPr>
                            <w:r w:rsidRPr="001B4100">
                              <w:rPr>
                                <w:rFonts w:cstheme="minorHAnsi"/>
                                <w:iCs/>
                                <w:sz w:val="20"/>
                                <w:szCs w:val="20"/>
                              </w:rPr>
                              <w:t xml:space="preserve">The spread of the causal agent of Crayfish plague the oomycete </w:t>
                            </w:r>
                            <w:r w:rsidRPr="001B4100">
                              <w:rPr>
                                <w:rFonts w:cstheme="minorHAnsi"/>
                                <w:i/>
                                <w:iCs/>
                                <w:sz w:val="20"/>
                                <w:szCs w:val="20"/>
                              </w:rPr>
                              <w:t xml:space="preserve">Aphanomyces astaci </w:t>
                            </w:r>
                            <w:r w:rsidRPr="001B4100">
                              <w:rPr>
                                <w:rFonts w:cstheme="minorHAnsi"/>
                                <w:iCs/>
                                <w:sz w:val="20"/>
                                <w:szCs w:val="20"/>
                              </w:rPr>
                              <w:t>is another example of the introduction of a pathogen unintentionally as a contaminant on an animal</w:t>
                            </w:r>
                            <w:r w:rsidRPr="001B4100">
                              <w:rPr>
                                <w:rFonts w:cstheme="minorHAnsi"/>
                                <w:i/>
                                <w:iCs/>
                                <w:sz w:val="20"/>
                                <w:szCs w:val="20"/>
                              </w:rPr>
                              <w:t xml:space="preserve">. </w:t>
                            </w:r>
                            <w:r w:rsidRPr="001B4100">
                              <w:rPr>
                                <w:rFonts w:cstheme="minorHAnsi"/>
                                <w:iCs/>
                                <w:sz w:val="20"/>
                                <w:szCs w:val="20"/>
                              </w:rPr>
                              <w:t>These fungus like watermolds live in the shell of the Crayfish. North American signal Crayfish (</w:t>
                            </w:r>
                            <w:r w:rsidRPr="001B4100">
                              <w:rPr>
                                <w:rStyle w:val="Emphasis"/>
                                <w:rFonts w:cstheme="minorHAnsi"/>
                                <w:sz w:val="20"/>
                                <w:szCs w:val="20"/>
                                <w:shd w:val="clear" w:color="auto" w:fill="FFFFFF"/>
                              </w:rPr>
                              <w:t>Pacifastacus leniusculus</w:t>
                            </w:r>
                            <w:r w:rsidRPr="001B4100">
                              <w:rPr>
                                <w:rFonts w:cstheme="minorHAnsi"/>
                                <w:iCs/>
                                <w:sz w:val="20"/>
                                <w:szCs w:val="20"/>
                              </w:rPr>
                              <w:t>), Red Swamp Crayfish (</w:t>
                            </w:r>
                            <w:r w:rsidRPr="001B4100">
                              <w:rPr>
                                <w:rFonts w:cstheme="minorHAnsi"/>
                                <w:i/>
                                <w:iCs/>
                                <w:sz w:val="20"/>
                                <w:szCs w:val="20"/>
                              </w:rPr>
                              <w:t>Procambarus clarki</w:t>
                            </w:r>
                            <w:r w:rsidRPr="001B4100">
                              <w:rPr>
                                <w:rFonts w:cstheme="minorHAnsi"/>
                                <w:iCs/>
                                <w:sz w:val="20"/>
                                <w:szCs w:val="20"/>
                              </w:rPr>
                              <w:t>) and the Spinycheek Crayfish (</w:t>
                            </w:r>
                            <w:r w:rsidRPr="001B4100">
                              <w:rPr>
                                <w:rFonts w:cstheme="minorHAnsi"/>
                                <w:i/>
                                <w:iCs/>
                                <w:sz w:val="20"/>
                                <w:szCs w:val="20"/>
                              </w:rPr>
                              <w:t>Orconectus limosus</w:t>
                            </w:r>
                            <w:r w:rsidRPr="001B4100">
                              <w:rPr>
                                <w:rFonts w:cstheme="minorHAnsi"/>
                                <w:iCs/>
                                <w:sz w:val="20"/>
                                <w:szCs w:val="20"/>
                              </w:rPr>
                              <w:t>) carriers of this parasite were introduced into Europe in the late 19</w:t>
                            </w:r>
                            <w:r w:rsidRPr="001B4100">
                              <w:rPr>
                                <w:rFonts w:cstheme="minorHAnsi"/>
                                <w:iCs/>
                                <w:sz w:val="20"/>
                                <w:szCs w:val="20"/>
                                <w:vertAlign w:val="superscript"/>
                              </w:rPr>
                              <w:t>th</w:t>
                            </w:r>
                            <w:r w:rsidRPr="001B4100">
                              <w:rPr>
                                <w:rFonts w:cstheme="minorHAnsi"/>
                                <w:iCs/>
                                <w:sz w:val="20"/>
                                <w:szCs w:val="20"/>
                              </w:rPr>
                              <w:t xml:space="preserve"> century where they quickly spread </w:t>
                            </w:r>
                            <w:sdt>
                              <w:sdtPr>
                                <w:rPr>
                                  <w:rFonts w:cstheme="minorHAnsi"/>
                                  <w:iCs/>
                                  <w:sz w:val="20"/>
                                  <w:szCs w:val="20"/>
                                </w:rPr>
                                <w:id w:val="1415048814"/>
                                <w:citation/>
                              </w:sdtPr>
                              <w:sdtContent>
                                <w:r w:rsidRPr="001B4100">
                                  <w:rPr>
                                    <w:rFonts w:cstheme="minorHAnsi"/>
                                    <w:iCs/>
                                    <w:sz w:val="20"/>
                                    <w:szCs w:val="20"/>
                                  </w:rPr>
                                  <w:fldChar w:fldCharType="begin"/>
                                </w:r>
                                <w:r w:rsidRPr="001B4100">
                                  <w:rPr>
                                    <w:rFonts w:cstheme="minorHAnsi"/>
                                    <w:iCs/>
                                    <w:sz w:val="20"/>
                                    <w:szCs w:val="20"/>
                                    <w:lang w:val="en-US"/>
                                  </w:rPr>
                                  <w:instrText xml:space="preserve"> CITATION Jer17 \l 1033 </w:instrText>
                                </w:r>
                                <w:r w:rsidRPr="001B4100">
                                  <w:rPr>
                                    <w:rFonts w:cstheme="minorHAnsi"/>
                                    <w:iCs/>
                                    <w:sz w:val="20"/>
                                    <w:szCs w:val="20"/>
                                  </w:rPr>
                                  <w:fldChar w:fldCharType="separate"/>
                                </w:r>
                                <w:r w:rsidRPr="001B4100">
                                  <w:rPr>
                                    <w:rFonts w:cstheme="minorHAnsi"/>
                                    <w:sz w:val="20"/>
                                    <w:szCs w:val="20"/>
                                    <w:lang w:val="en-US"/>
                                  </w:rPr>
                                  <w:t>(Jernelöv, 2017)</w:t>
                                </w:r>
                                <w:r w:rsidRPr="001B4100">
                                  <w:rPr>
                                    <w:rFonts w:cstheme="minorHAnsi"/>
                                    <w:iCs/>
                                    <w:sz w:val="20"/>
                                    <w:szCs w:val="20"/>
                                  </w:rPr>
                                  <w:fldChar w:fldCharType="end"/>
                                </w:r>
                              </w:sdtContent>
                            </w:sdt>
                            <w:r w:rsidRPr="001B4100">
                              <w:rPr>
                                <w:rFonts w:cstheme="minorHAnsi"/>
                                <w:iCs/>
                                <w:sz w:val="20"/>
                                <w:szCs w:val="20"/>
                              </w:rPr>
                              <w:t xml:space="preserve">. European native Crayfish including the Endangered </w:t>
                            </w:r>
                            <w:hyperlink r:id="rId24" w:history="1">
                              <w:r w:rsidRPr="001B4100">
                                <w:rPr>
                                  <w:rStyle w:val="Hyperlink"/>
                                  <w:rFonts w:cstheme="minorHAnsi"/>
                                  <w:iCs/>
                                  <w:sz w:val="20"/>
                                  <w:szCs w:val="20"/>
                                </w:rPr>
                                <w:t>Noble Crayfish (</w:t>
                              </w:r>
                              <w:r w:rsidRPr="001B4100">
                                <w:rPr>
                                  <w:rStyle w:val="Hyperlink"/>
                                  <w:rFonts w:cstheme="minorHAnsi"/>
                                  <w:i/>
                                  <w:iCs/>
                                  <w:sz w:val="20"/>
                                  <w:szCs w:val="20"/>
                                </w:rPr>
                                <w:t>Astacus astacus</w:t>
                              </w:r>
                              <w:r w:rsidRPr="001B4100">
                                <w:rPr>
                                  <w:rStyle w:val="Hyperlink"/>
                                  <w:rFonts w:cstheme="minorHAnsi"/>
                                  <w:iCs/>
                                  <w:sz w:val="20"/>
                                  <w:szCs w:val="20"/>
                                </w:rPr>
                                <w:t>)</w:t>
                              </w:r>
                            </w:hyperlink>
                            <w:r w:rsidRPr="001B4100">
                              <w:rPr>
                                <w:rFonts w:cstheme="minorHAnsi"/>
                                <w:iCs/>
                                <w:sz w:val="20"/>
                                <w:szCs w:val="20"/>
                              </w:rPr>
                              <w:t xml:space="preserve"> and the </w:t>
                            </w:r>
                            <w:hyperlink r:id="rId25" w:history="1">
                              <w:r w:rsidRPr="001B4100">
                                <w:rPr>
                                  <w:rStyle w:val="Hyperlink"/>
                                  <w:rFonts w:cstheme="minorHAnsi"/>
                                  <w:iCs/>
                                  <w:sz w:val="20"/>
                                  <w:szCs w:val="20"/>
                                </w:rPr>
                                <w:t>Whiteclaw Crayfish (</w:t>
                              </w:r>
                              <w:r w:rsidRPr="001B4100">
                                <w:rPr>
                                  <w:rStyle w:val="Hyperlink"/>
                                  <w:rFonts w:cstheme="minorHAnsi"/>
                                  <w:i/>
                                  <w:iCs/>
                                  <w:sz w:val="20"/>
                                  <w:szCs w:val="20"/>
                                  <w:shd w:val="clear" w:color="auto" w:fill="FFFFFF"/>
                                </w:rPr>
                                <w:t>Austropotamobius pallipes</w:t>
                              </w:r>
                              <w:r w:rsidRPr="001B4100">
                                <w:rPr>
                                  <w:rStyle w:val="Hyperlink"/>
                                  <w:rFonts w:cstheme="minorHAnsi"/>
                                  <w:iCs/>
                                  <w:sz w:val="20"/>
                                  <w:szCs w:val="20"/>
                                  <w:shd w:val="clear" w:color="auto" w:fill="FFFFFF"/>
                                </w:rPr>
                                <w:t>)</w:t>
                              </w:r>
                            </w:hyperlink>
                            <w:r w:rsidRPr="001B4100">
                              <w:rPr>
                                <w:rFonts w:cstheme="minorHAnsi"/>
                                <w:iCs/>
                                <w:sz w:val="20"/>
                                <w:szCs w:val="20"/>
                              </w:rPr>
                              <w:t xml:space="preserve"> were infected by this parasite leading to widespread mortality  (see species profiles in the </w:t>
                            </w:r>
                            <w:hyperlink r:id="rId26" w:history="1">
                              <w:r w:rsidRPr="001B4100">
                                <w:rPr>
                                  <w:rStyle w:val="Hyperlink"/>
                                  <w:rFonts w:cstheme="minorHAnsi"/>
                                  <w:iCs/>
                                  <w:sz w:val="20"/>
                                  <w:szCs w:val="20"/>
                                </w:rPr>
                                <w:t>IUCN Red List of Threatened Species</w:t>
                              </w:r>
                            </w:hyperlink>
                            <w:r w:rsidRPr="001B4100">
                              <w:rPr>
                                <w:rFonts w:cstheme="minorHAnsi"/>
                                <w:iCs/>
                                <w:sz w:val="20"/>
                                <w:szCs w:val="20"/>
                              </w:rPr>
                              <w:t xml:space="preserve">). </w:t>
                            </w:r>
                            <w:r w:rsidRPr="001B4100">
                              <w:rPr>
                                <w:rFonts w:cstheme="minorHAnsi"/>
                                <w:sz w:val="20"/>
                                <w:szCs w:val="20"/>
                              </w:rPr>
                              <w:t>Crayfish species (North American signal Crayfish, Red Swamp Crayfish, Spinycheek Crayfish and Marbled Craysfish) that are carriers of the causal agent of the Crayfish plague, are included in the shortlist of species designated as</w:t>
                            </w:r>
                            <w:r w:rsidRPr="001B4100">
                              <w:rPr>
                                <w:rFonts w:cstheme="minorHAnsi"/>
                                <w:iCs/>
                                <w:sz w:val="20"/>
                                <w:szCs w:val="20"/>
                              </w:rPr>
                              <w:t xml:space="preserve"> </w:t>
                            </w:r>
                            <w:hyperlink r:id="rId27" w:history="1">
                              <w:r w:rsidRPr="001B4100">
                                <w:rPr>
                                  <w:rStyle w:val="Hyperlink"/>
                                  <w:rFonts w:cstheme="minorHAnsi"/>
                                  <w:iCs/>
                                  <w:sz w:val="20"/>
                                  <w:szCs w:val="20"/>
                                </w:rPr>
                                <w:t>Invasive Alien Species of Union Concern</w:t>
                              </w:r>
                            </w:hyperlink>
                            <w:r w:rsidRPr="001B4100">
                              <w:rPr>
                                <w:rFonts w:cstheme="minorHAnsi"/>
                                <w:iCs/>
                                <w:sz w:val="20"/>
                                <w:szCs w:val="20"/>
                              </w:rPr>
                              <w:t>, this list forms the core of the Invasive Alien Species regulation (</w:t>
                            </w:r>
                            <w:hyperlink r:id="rId28" w:history="1">
                              <w:r w:rsidRPr="001B4100">
                                <w:rPr>
                                  <w:rStyle w:val="Hyperlink"/>
                                  <w:rFonts w:cstheme="minorHAnsi"/>
                                  <w:bCs/>
                                  <w:sz w:val="20"/>
                                  <w:szCs w:val="20"/>
                                </w:rPr>
                                <w:t>EU Regulation 1143/2014 on Invasive Alien Species</w:t>
                              </w:r>
                            </w:hyperlink>
                            <w:r w:rsidRPr="001B4100">
                              <w:rPr>
                                <w:rFonts w:cstheme="minorHAnsi"/>
                                <w:iCs/>
                                <w:sz w:val="20"/>
                                <w:szCs w:val="20"/>
                              </w:rPr>
                              <w:t>) that was enacted in the European Union in 2015. Restrictions are imposed on the importing, keeping, breeding, and selling of these species. Member states are obligated to detect and destroy incursions or manage and contain established populations.</w:t>
                            </w:r>
                          </w:p>
                          <w:p w:rsidR="00FA13AA" w:rsidRDefault="00FA1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5342E" id="Text Box 16" o:spid="_x0000_s1032" type="#_x0000_t202" style="position:absolute;left:0;text-align:left;margin-left:0;margin-top:1.55pt;width:447.6pt;height:243.6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" fillcolor="white [3201]" strokeweight="3pt">
                <v:textbox>
                  <w:txbxContent>
                    <w:p w:rsidR="00FA13AA" w:rsidRPr="00682B90" w:rsidRDefault="00FA13AA" w:rsidP="00682B90">
                      <w:pPr>
                        <w:rPr>
                          <w:b/>
                          <w:sz w:val="28"/>
                          <w:szCs w:val="28"/>
                          <w:lang w:val="en-US"/>
                        </w:rPr>
                      </w:pPr>
                      <w:r w:rsidRPr="00682B90">
                        <w:rPr>
                          <w:b/>
                          <w:sz w:val="28"/>
                          <w:szCs w:val="28"/>
                          <w:lang w:val="en-US"/>
                        </w:rPr>
                        <w:t xml:space="preserve">BOX </w:t>
                      </w:r>
                      <w:r>
                        <w:rPr>
                          <w:b/>
                          <w:sz w:val="28"/>
                          <w:szCs w:val="28"/>
                          <w:lang w:val="en-US"/>
                        </w:rPr>
                        <w:t>7</w:t>
                      </w:r>
                    </w:p>
                    <w:p w:rsidR="00FA13AA" w:rsidRPr="001B4100" w:rsidRDefault="00FA13AA" w:rsidP="000C0953">
                      <w:pPr>
                        <w:rPr>
                          <w:rFonts w:cstheme="minorHAnsi"/>
                          <w:iCs/>
                          <w:sz w:val="20"/>
                          <w:szCs w:val="20"/>
                        </w:rPr>
                      </w:pPr>
                      <w:r w:rsidRPr="001B4100">
                        <w:rPr>
                          <w:rFonts w:cstheme="minorHAnsi"/>
                          <w:iCs/>
                          <w:sz w:val="20"/>
                          <w:szCs w:val="20"/>
                        </w:rPr>
                        <w:t xml:space="preserve">The spread of the causal agent of Crayfish plague the oomycete </w:t>
                      </w:r>
                      <w:r w:rsidRPr="001B4100">
                        <w:rPr>
                          <w:rFonts w:cstheme="minorHAnsi"/>
                          <w:i/>
                          <w:iCs/>
                          <w:sz w:val="20"/>
                          <w:szCs w:val="20"/>
                        </w:rPr>
                        <w:t xml:space="preserve">Aphanomyces astaci </w:t>
                      </w:r>
                      <w:r w:rsidRPr="001B4100">
                        <w:rPr>
                          <w:rFonts w:cstheme="minorHAnsi"/>
                          <w:iCs/>
                          <w:sz w:val="20"/>
                          <w:szCs w:val="20"/>
                        </w:rPr>
                        <w:t>is another example of the introduction of a pathogen unintentionally as a contaminant on an animal</w:t>
                      </w:r>
                      <w:r w:rsidRPr="001B4100">
                        <w:rPr>
                          <w:rFonts w:cstheme="minorHAnsi"/>
                          <w:i/>
                          <w:iCs/>
                          <w:sz w:val="20"/>
                          <w:szCs w:val="20"/>
                        </w:rPr>
                        <w:t xml:space="preserve">. </w:t>
                      </w:r>
                      <w:r w:rsidRPr="001B4100">
                        <w:rPr>
                          <w:rFonts w:cstheme="minorHAnsi"/>
                          <w:iCs/>
                          <w:sz w:val="20"/>
                          <w:szCs w:val="20"/>
                        </w:rPr>
                        <w:t>These fungus like watermolds live in the shell of the Crayfish. North American signal Crayfish (</w:t>
                      </w:r>
                      <w:r w:rsidRPr="001B4100">
                        <w:rPr>
                          <w:rStyle w:val="Emphasis"/>
                          <w:rFonts w:cstheme="minorHAnsi"/>
                          <w:sz w:val="20"/>
                          <w:szCs w:val="20"/>
                          <w:shd w:val="clear" w:color="auto" w:fill="FFFFFF"/>
                        </w:rPr>
                        <w:t>Pacifastacus leniusculus</w:t>
                      </w:r>
                      <w:r w:rsidRPr="001B4100">
                        <w:rPr>
                          <w:rFonts w:cstheme="minorHAnsi"/>
                          <w:iCs/>
                          <w:sz w:val="20"/>
                          <w:szCs w:val="20"/>
                        </w:rPr>
                        <w:t>), Red Swamp Crayfish (</w:t>
                      </w:r>
                      <w:r w:rsidRPr="001B4100">
                        <w:rPr>
                          <w:rFonts w:cstheme="minorHAnsi"/>
                          <w:i/>
                          <w:iCs/>
                          <w:sz w:val="20"/>
                          <w:szCs w:val="20"/>
                        </w:rPr>
                        <w:t>Procambarus clarki</w:t>
                      </w:r>
                      <w:r w:rsidRPr="001B4100">
                        <w:rPr>
                          <w:rFonts w:cstheme="minorHAnsi"/>
                          <w:iCs/>
                          <w:sz w:val="20"/>
                          <w:szCs w:val="20"/>
                        </w:rPr>
                        <w:t>) and the Spinycheek Crayfish (</w:t>
                      </w:r>
                      <w:r w:rsidRPr="001B4100">
                        <w:rPr>
                          <w:rFonts w:cstheme="minorHAnsi"/>
                          <w:i/>
                          <w:iCs/>
                          <w:sz w:val="20"/>
                          <w:szCs w:val="20"/>
                        </w:rPr>
                        <w:t>Orconectus limosus</w:t>
                      </w:r>
                      <w:r w:rsidRPr="001B4100">
                        <w:rPr>
                          <w:rFonts w:cstheme="minorHAnsi"/>
                          <w:iCs/>
                          <w:sz w:val="20"/>
                          <w:szCs w:val="20"/>
                        </w:rPr>
                        <w:t>) carriers of this parasite were introduced into Europe in the late 19</w:t>
                      </w:r>
                      <w:r w:rsidRPr="001B4100">
                        <w:rPr>
                          <w:rFonts w:cstheme="minorHAnsi"/>
                          <w:iCs/>
                          <w:sz w:val="20"/>
                          <w:szCs w:val="20"/>
                          <w:vertAlign w:val="superscript"/>
                        </w:rPr>
                        <w:t>th</w:t>
                      </w:r>
                      <w:r w:rsidRPr="001B4100">
                        <w:rPr>
                          <w:rFonts w:cstheme="minorHAnsi"/>
                          <w:iCs/>
                          <w:sz w:val="20"/>
                          <w:szCs w:val="20"/>
                        </w:rPr>
                        <w:t xml:space="preserve"> century where they quickly spread </w:t>
                      </w:r>
                      <w:sdt>
                        <w:sdtPr>
                          <w:rPr>
                            <w:rFonts w:cstheme="minorHAnsi"/>
                            <w:iCs/>
                            <w:sz w:val="20"/>
                            <w:szCs w:val="20"/>
                          </w:rPr>
                          <w:id w:val="1415048814"/>
                          <w:citation/>
                        </w:sdtPr>
                        <w:sdtContent>
                          <w:r w:rsidRPr="001B4100">
                            <w:rPr>
                              <w:rFonts w:cstheme="minorHAnsi"/>
                              <w:iCs/>
                              <w:sz w:val="20"/>
                              <w:szCs w:val="20"/>
                            </w:rPr>
                            <w:fldChar w:fldCharType="begin"/>
                          </w:r>
                          <w:r w:rsidRPr="001B4100">
                            <w:rPr>
                              <w:rFonts w:cstheme="minorHAnsi"/>
                              <w:iCs/>
                              <w:sz w:val="20"/>
                              <w:szCs w:val="20"/>
                              <w:lang w:val="en-US"/>
                            </w:rPr>
                            <w:instrText xml:space="preserve"> CITATION Jer17 \l 1033 </w:instrText>
                          </w:r>
                          <w:r w:rsidRPr="001B4100">
                            <w:rPr>
                              <w:rFonts w:cstheme="minorHAnsi"/>
                              <w:iCs/>
                              <w:sz w:val="20"/>
                              <w:szCs w:val="20"/>
                            </w:rPr>
                            <w:fldChar w:fldCharType="separate"/>
                          </w:r>
                          <w:r w:rsidRPr="001B4100">
                            <w:rPr>
                              <w:rFonts w:cstheme="minorHAnsi"/>
                              <w:sz w:val="20"/>
                              <w:szCs w:val="20"/>
                              <w:lang w:val="en-US"/>
                            </w:rPr>
                            <w:t>(Jernelöv, 2017)</w:t>
                          </w:r>
                          <w:r w:rsidRPr="001B4100">
                            <w:rPr>
                              <w:rFonts w:cstheme="minorHAnsi"/>
                              <w:iCs/>
                              <w:sz w:val="20"/>
                              <w:szCs w:val="20"/>
                            </w:rPr>
                            <w:fldChar w:fldCharType="end"/>
                          </w:r>
                        </w:sdtContent>
                      </w:sdt>
                      <w:r w:rsidRPr="001B4100">
                        <w:rPr>
                          <w:rFonts w:cstheme="minorHAnsi"/>
                          <w:iCs/>
                          <w:sz w:val="20"/>
                          <w:szCs w:val="20"/>
                        </w:rPr>
                        <w:t xml:space="preserve">. European native Crayfish including the Endangered </w:t>
                      </w:r>
                      <w:hyperlink r:id="rId29" w:history="1">
                        <w:r w:rsidRPr="001B4100">
                          <w:rPr>
                            <w:rStyle w:val="Hyperlink"/>
                            <w:rFonts w:cstheme="minorHAnsi"/>
                            <w:iCs/>
                            <w:sz w:val="20"/>
                            <w:szCs w:val="20"/>
                          </w:rPr>
                          <w:t>Noble Crayfish (</w:t>
                        </w:r>
                        <w:r w:rsidRPr="001B4100">
                          <w:rPr>
                            <w:rStyle w:val="Hyperlink"/>
                            <w:rFonts w:cstheme="minorHAnsi"/>
                            <w:i/>
                            <w:iCs/>
                            <w:sz w:val="20"/>
                            <w:szCs w:val="20"/>
                          </w:rPr>
                          <w:t>Astacus astacus</w:t>
                        </w:r>
                        <w:r w:rsidRPr="001B4100">
                          <w:rPr>
                            <w:rStyle w:val="Hyperlink"/>
                            <w:rFonts w:cstheme="minorHAnsi"/>
                            <w:iCs/>
                            <w:sz w:val="20"/>
                            <w:szCs w:val="20"/>
                          </w:rPr>
                          <w:t>)</w:t>
                        </w:r>
                      </w:hyperlink>
                      <w:r w:rsidRPr="001B4100">
                        <w:rPr>
                          <w:rFonts w:cstheme="minorHAnsi"/>
                          <w:iCs/>
                          <w:sz w:val="20"/>
                          <w:szCs w:val="20"/>
                        </w:rPr>
                        <w:t xml:space="preserve"> and the </w:t>
                      </w:r>
                      <w:hyperlink r:id="rId30" w:history="1">
                        <w:r w:rsidRPr="001B4100">
                          <w:rPr>
                            <w:rStyle w:val="Hyperlink"/>
                            <w:rFonts w:cstheme="minorHAnsi"/>
                            <w:iCs/>
                            <w:sz w:val="20"/>
                            <w:szCs w:val="20"/>
                          </w:rPr>
                          <w:t>Whiteclaw Crayfish (</w:t>
                        </w:r>
                        <w:r w:rsidRPr="001B4100">
                          <w:rPr>
                            <w:rStyle w:val="Hyperlink"/>
                            <w:rFonts w:cstheme="minorHAnsi"/>
                            <w:i/>
                            <w:iCs/>
                            <w:sz w:val="20"/>
                            <w:szCs w:val="20"/>
                            <w:shd w:val="clear" w:color="auto" w:fill="FFFFFF"/>
                          </w:rPr>
                          <w:t>Austropotamobius pallipes</w:t>
                        </w:r>
                        <w:r w:rsidRPr="001B4100">
                          <w:rPr>
                            <w:rStyle w:val="Hyperlink"/>
                            <w:rFonts w:cstheme="minorHAnsi"/>
                            <w:iCs/>
                            <w:sz w:val="20"/>
                            <w:szCs w:val="20"/>
                            <w:shd w:val="clear" w:color="auto" w:fill="FFFFFF"/>
                          </w:rPr>
                          <w:t>)</w:t>
                        </w:r>
                      </w:hyperlink>
                      <w:r w:rsidRPr="001B4100">
                        <w:rPr>
                          <w:rFonts w:cstheme="minorHAnsi"/>
                          <w:iCs/>
                          <w:sz w:val="20"/>
                          <w:szCs w:val="20"/>
                        </w:rPr>
                        <w:t xml:space="preserve"> were infected by this parasite leading to widespread mortality  (see species profiles in the </w:t>
                      </w:r>
                      <w:hyperlink r:id="rId31" w:history="1">
                        <w:r w:rsidRPr="001B4100">
                          <w:rPr>
                            <w:rStyle w:val="Hyperlink"/>
                            <w:rFonts w:cstheme="minorHAnsi"/>
                            <w:iCs/>
                            <w:sz w:val="20"/>
                            <w:szCs w:val="20"/>
                          </w:rPr>
                          <w:t>IUCN Red List of Threatened Species</w:t>
                        </w:r>
                      </w:hyperlink>
                      <w:r w:rsidRPr="001B4100">
                        <w:rPr>
                          <w:rFonts w:cstheme="minorHAnsi"/>
                          <w:iCs/>
                          <w:sz w:val="20"/>
                          <w:szCs w:val="20"/>
                        </w:rPr>
                        <w:t xml:space="preserve">). </w:t>
                      </w:r>
                      <w:r w:rsidRPr="001B4100">
                        <w:rPr>
                          <w:rFonts w:cstheme="minorHAnsi"/>
                          <w:sz w:val="20"/>
                          <w:szCs w:val="20"/>
                        </w:rPr>
                        <w:t>Crayfish species (North American signal Crayfish, Red Swamp Crayfish, Spinycheek Crayfish and Marbled Craysfish) that are carriers of the causal agent of the Crayfish plague, are included in the shortlist of species designated as</w:t>
                      </w:r>
                      <w:r w:rsidRPr="001B4100">
                        <w:rPr>
                          <w:rFonts w:cstheme="minorHAnsi"/>
                          <w:iCs/>
                          <w:sz w:val="20"/>
                          <w:szCs w:val="20"/>
                        </w:rPr>
                        <w:t xml:space="preserve"> </w:t>
                      </w:r>
                      <w:hyperlink r:id="rId32" w:history="1">
                        <w:r w:rsidRPr="001B4100">
                          <w:rPr>
                            <w:rStyle w:val="Hyperlink"/>
                            <w:rFonts w:cstheme="minorHAnsi"/>
                            <w:iCs/>
                            <w:sz w:val="20"/>
                            <w:szCs w:val="20"/>
                          </w:rPr>
                          <w:t>Invasive Alien Species of Union Concern</w:t>
                        </w:r>
                      </w:hyperlink>
                      <w:r w:rsidRPr="001B4100">
                        <w:rPr>
                          <w:rFonts w:cstheme="minorHAnsi"/>
                          <w:iCs/>
                          <w:sz w:val="20"/>
                          <w:szCs w:val="20"/>
                        </w:rPr>
                        <w:t>, this list forms the core of the Invasive Alien Species regulation (</w:t>
                      </w:r>
                      <w:hyperlink r:id="rId33" w:history="1">
                        <w:r w:rsidRPr="001B4100">
                          <w:rPr>
                            <w:rStyle w:val="Hyperlink"/>
                            <w:rFonts w:cstheme="minorHAnsi"/>
                            <w:bCs/>
                            <w:sz w:val="20"/>
                            <w:szCs w:val="20"/>
                          </w:rPr>
                          <w:t>EU Regulation 1143/2014 on Invasive Alien Species</w:t>
                        </w:r>
                      </w:hyperlink>
                      <w:r w:rsidRPr="001B4100">
                        <w:rPr>
                          <w:rFonts w:cstheme="minorHAnsi"/>
                          <w:iCs/>
                          <w:sz w:val="20"/>
                          <w:szCs w:val="20"/>
                        </w:rPr>
                        <w:t>) that was enacted in the European Union in 2015. Restrictions are imposed on the importing, keeping, breeding, and selling of these species. Member states are obligated to detect and destroy incursions or manage and contain established populations.</w:t>
                      </w:r>
                    </w:p>
                    <w:p w:rsidR="00FA13AA" w:rsidRDefault="00FA13AA"/>
                  </w:txbxContent>
                </v:textbox>
                <w10:wrap anchorx="margin"/>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1164B0">
      <w:pPr>
        <w:pStyle w:val="Heading3"/>
        <w:rPr>
          <w:b/>
        </w:rPr>
      </w:pPr>
      <w:r w:rsidRPr="001164B0">
        <w:rPr>
          <w:b/>
        </w:rPr>
        <w:t xml:space="preserve">Contaminant on plants (excluding parasites and species transported by host and vector) </w:t>
      </w:r>
    </w:p>
    <w:p w:rsidR="00FA13AA" w:rsidRPr="001164B0" w:rsidRDefault="00FA13AA" w:rsidP="0089364B">
      <w:pPr>
        <w:rPr>
          <w:rFonts w:asciiTheme="majorHAnsi" w:hAnsiTheme="majorHAnsi" w:cstheme="majorHAnsi"/>
          <w:sz w:val="24"/>
        </w:rPr>
      </w:pPr>
      <w:r w:rsidRPr="001164B0">
        <w:rPr>
          <w:rFonts w:asciiTheme="majorHAnsi" w:hAnsiTheme="majorHAnsi" w:cstheme="majorHAnsi"/>
          <w:iCs/>
          <w:sz w:val="24"/>
        </w:rPr>
        <w:t xml:space="preserve">Species introduced unintentionally as contaminants on plants or plant products transported through human related activities. This subclass excludes parasites and species transported by a host or vector, and applies </w:t>
      </w:r>
      <w:r w:rsidRPr="001164B0">
        <w:rPr>
          <w:rFonts w:asciiTheme="majorHAnsi" w:hAnsiTheme="majorHAnsi" w:cstheme="majorHAnsi"/>
          <w:sz w:val="24"/>
        </w:rPr>
        <w:t>to species with trophic or abiotic relationships with the plants or plant material being transported.</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Examples of introductions through this pathway include introductions through eggs of pest species deposited on foliage of plants, infestations of insects</w:t>
      </w:r>
      <w:r>
        <w:rPr>
          <w:rFonts w:asciiTheme="majorHAnsi" w:hAnsiTheme="majorHAnsi" w:cstheme="majorHAnsi"/>
          <w:iCs/>
          <w:sz w:val="24"/>
        </w:rPr>
        <w:t>, small amphibians and reptiles</w:t>
      </w:r>
      <w:r w:rsidRPr="001164B0">
        <w:rPr>
          <w:rFonts w:asciiTheme="majorHAnsi" w:hAnsiTheme="majorHAnsi" w:cstheme="majorHAnsi"/>
          <w:iCs/>
          <w:sz w:val="24"/>
        </w:rPr>
        <w:t xml:space="preserve"> etc.</w:t>
      </w:r>
      <w:r>
        <w:rPr>
          <w:rFonts w:asciiTheme="majorHAnsi" w:hAnsiTheme="majorHAnsi" w:cstheme="majorHAnsi"/>
          <w:iCs/>
          <w:sz w:val="24"/>
        </w:rPr>
        <w:t xml:space="preserve"> </w:t>
      </w:r>
      <w:r w:rsidRPr="00A34EC3">
        <w:rPr>
          <w:rFonts w:asciiTheme="majorHAnsi" w:hAnsiTheme="majorHAnsi" w:cstheme="majorHAnsi"/>
          <w:b/>
          <w:iCs/>
          <w:sz w:val="24"/>
        </w:rPr>
        <w:t>see Box 8</w:t>
      </w:r>
      <w:r w:rsidRPr="001164B0">
        <w:rPr>
          <w:rFonts w:asciiTheme="majorHAnsi" w:hAnsiTheme="majorHAnsi" w:cstheme="majorHAnsi"/>
          <w:iCs/>
          <w:sz w:val="24"/>
        </w:rPr>
        <w:t xml:space="preserve">  </w:t>
      </w:r>
    </w:p>
    <w:p w:rsidR="00FA13AA" w:rsidRDefault="00FA13AA" w:rsidP="0089364B">
      <w:pPr>
        <w:rPr>
          <w:rFonts w:asciiTheme="majorHAnsi" w:hAnsiTheme="majorHAnsi" w:cstheme="majorHAnsi"/>
          <w:sz w:val="24"/>
        </w:rPr>
      </w:pPr>
      <w:r w:rsidRPr="001164B0">
        <w:rPr>
          <w:rFonts w:asciiTheme="majorHAnsi" w:hAnsiTheme="majorHAnsi" w:cstheme="majorHAnsi"/>
          <w:sz w:val="24"/>
        </w:rPr>
        <w:t xml:space="preserve">A study </w:t>
      </w:r>
      <w:sdt>
        <w:sdtPr>
          <w:rPr>
            <w:rFonts w:asciiTheme="majorHAnsi" w:hAnsiTheme="majorHAnsi" w:cstheme="majorHAnsi"/>
            <w:sz w:val="24"/>
          </w:rPr>
          <w:id w:val="-1837836134"/>
          <w:citation/>
        </w:sdtPr>
        <w:sdtContent>
          <w:r w:rsidRPr="001164B0">
            <w:rPr>
              <w:rFonts w:asciiTheme="majorHAnsi" w:hAnsiTheme="majorHAnsi" w:cstheme="majorHAnsi"/>
              <w:sz w:val="24"/>
            </w:rPr>
            <w:fldChar w:fldCharType="begin"/>
          </w:r>
          <w:r w:rsidRPr="001164B0">
            <w:rPr>
              <w:rFonts w:asciiTheme="majorHAnsi" w:hAnsiTheme="majorHAnsi" w:cstheme="majorHAnsi"/>
              <w:sz w:val="24"/>
              <w:lang w:val="en-US"/>
            </w:rPr>
            <w:instrText xml:space="preserve"> CITATION Sac13 \l 1033 </w:instrText>
          </w:r>
          <w:r w:rsidRPr="001164B0">
            <w:rPr>
              <w:rFonts w:asciiTheme="majorHAnsi" w:hAnsiTheme="majorHAnsi" w:cstheme="majorHAnsi"/>
              <w:sz w:val="24"/>
            </w:rPr>
            <w:fldChar w:fldCharType="separate"/>
          </w:r>
          <w:r w:rsidRPr="001164B0">
            <w:rPr>
              <w:rFonts w:asciiTheme="majorHAnsi" w:hAnsiTheme="majorHAnsi" w:cstheme="majorHAnsi"/>
              <w:sz w:val="24"/>
              <w:lang w:val="en-US"/>
            </w:rPr>
            <w:t>(Saccaggi &amp; Pieterse, 2013)</w:t>
          </w:r>
          <w:r w:rsidRPr="001164B0">
            <w:rPr>
              <w:rFonts w:asciiTheme="majorHAnsi" w:hAnsiTheme="majorHAnsi" w:cstheme="majorHAnsi"/>
              <w:sz w:val="24"/>
            </w:rPr>
            <w:fldChar w:fldCharType="end"/>
          </w:r>
        </w:sdtContent>
      </w:sdt>
      <w:r w:rsidRPr="001164B0">
        <w:rPr>
          <w:rFonts w:asciiTheme="majorHAnsi" w:hAnsiTheme="majorHAnsi" w:cstheme="majorHAnsi"/>
          <w:sz w:val="24"/>
        </w:rPr>
        <w:t xml:space="preserve"> conducted in South Africa found that budwood cuttings imported into South Africa were found to be infested with arthropods both insects and mites. South Africa under the Agriculture Pests Act requires, that all plant material that is imported into the country are examined upon arrival by the  Department of Agriculture, Forestry and Fisheries. 24% of all budwood cutting imported between 2004 and 2011 were found to be contaminated. </w:t>
      </w:r>
    </w:p>
    <w:p w:rsidR="00FA13AA" w:rsidRPr="001164B0" w:rsidRDefault="00FA13AA" w:rsidP="0089364B">
      <w:pPr>
        <w:rPr>
          <w:rFonts w:asciiTheme="majorHAnsi" w:hAnsiTheme="majorHAnsi" w:cstheme="majorHAnsi"/>
          <w:sz w:val="24"/>
        </w:rPr>
      </w:pPr>
      <w:r>
        <w:rPr>
          <w:rFonts w:asciiTheme="majorHAnsi" w:hAnsiTheme="majorHAnsi" w:cstheme="majorHAnsi"/>
          <w:sz w:val="24"/>
        </w:rPr>
        <mc:AlternateContent>
          <mc:Choice Requires="wps">
            <w:drawing>
              <wp:anchor distT="0" distB="0" distL="114300" distR="114300" simplePos="0" relativeHeight="251676672" behindDoc="0" locked="0" layoutInCell="1" allowOverlap="1" wp14:anchorId="5F03D2DB" wp14:editId="6B2440F6">
                <wp:simplePos x="0" y="0"/>
                <wp:positionH relativeFrom="column">
                  <wp:posOffset>15240</wp:posOffset>
                </wp:positionH>
                <wp:positionV relativeFrom="paragraph">
                  <wp:posOffset>59055</wp:posOffset>
                </wp:positionV>
                <wp:extent cx="5707380" cy="5204460"/>
                <wp:effectExtent l="19050" t="19050" r="26670" b="15240"/>
                <wp:wrapNone/>
                <wp:docPr id="4" name="Text Box 4"/>
                <wp:cNvGraphicFramePr/>
                <a:graphic xmlns:a="http://schemas.openxmlformats.org/drawingml/2006/main">
                  <a:graphicData uri="http://schemas.microsoft.com/office/word/2010/wordprocessingShape">
                    <wps:wsp>
                      <wps:cNvSpPr txBox="1"/>
                      <wps:spPr>
                        <a:xfrm>
                          <a:off x="0" y="0"/>
                          <a:ext cx="5707380" cy="5204460"/>
                        </a:xfrm>
                        <a:prstGeom prst="rect">
                          <a:avLst/>
                        </a:prstGeom>
                        <a:solidFill>
                          <a:schemeClr val="lt1"/>
                        </a:solidFill>
                        <a:ln w="38100">
                          <a:solidFill>
                            <a:schemeClr val="tx1"/>
                          </a:solidFill>
                        </a:ln>
                      </wps:spPr>
                      <wps:txbx>
                        <w:txbxContent>
                          <w:p w:rsidR="00FA13AA" w:rsidRPr="003A2938" w:rsidRDefault="00FA13AA">
                            <w:pPr>
                              <w:rPr>
                                <w:rFonts w:cstheme="minorHAnsi"/>
                                <w:b/>
                                <w:sz w:val="28"/>
                                <w:szCs w:val="28"/>
                                <w:lang w:val="en-US"/>
                              </w:rPr>
                            </w:pPr>
                            <w:r w:rsidRPr="003A2938">
                              <w:rPr>
                                <w:rFonts w:cstheme="minorHAnsi"/>
                                <w:b/>
                                <w:sz w:val="28"/>
                                <w:szCs w:val="28"/>
                                <w:lang w:val="en-US"/>
                              </w:rPr>
                              <w:t>BOX 8</w:t>
                            </w:r>
                          </w:p>
                          <w:p w:rsidR="00FA13AA" w:rsidRDefault="00FA13AA" w:rsidP="000C0953">
                            <w:pPr>
                              <w:rPr>
                                <w:sz w:val="20"/>
                                <w:szCs w:val="20"/>
                                <w:lang w:val="en-US"/>
                              </w:rPr>
                            </w:pPr>
                            <w:r w:rsidRPr="003A2938">
                              <w:rPr>
                                <w:sz w:val="20"/>
                                <w:szCs w:val="20"/>
                                <w:lang w:val="en-US"/>
                              </w:rPr>
                              <w:t xml:space="preserve">The Puerto Rican treefrog </w:t>
                            </w:r>
                            <w:r w:rsidRPr="003A2938">
                              <w:rPr>
                                <w:i/>
                                <w:sz w:val="20"/>
                                <w:szCs w:val="20"/>
                                <w:lang w:val="en-US"/>
                              </w:rPr>
                              <w:t>Eleutherodactylus coqui</w:t>
                            </w:r>
                            <w:r w:rsidRPr="003A2938">
                              <w:rPr>
                                <w:sz w:val="20"/>
                                <w:szCs w:val="20"/>
                                <w:lang w:val="en-US"/>
                              </w:rPr>
                              <w:t xml:space="preserve"> has been introduced outside its native range, transported on plants as a contaminant. In Hawai‘i where the population is seen to be expanding, there are concerns of ecological as well as anthropogenic affects. The main pathway for spread has been through the nursery trade </w:t>
                            </w:r>
                            <w:r>
                              <w:rPr>
                                <w:sz w:val="20"/>
                                <w:szCs w:val="20"/>
                                <w:lang w:val="en-US"/>
                              </w:rPr>
                              <w:t>as a contaminant on plants. T</w:t>
                            </w:r>
                            <w:r w:rsidRPr="003A2938">
                              <w:rPr>
                                <w:sz w:val="20"/>
                                <w:szCs w:val="20"/>
                                <w:lang w:val="en-US"/>
                              </w:rPr>
                              <w:t xml:space="preserve">here are concerns that there may be a negative effect on the export nursery trade, should shipments be banned for harbouring frogs. </w:t>
                            </w:r>
                            <w:r w:rsidRPr="003A2938">
                              <w:rPr>
                                <w:i/>
                                <w:sz w:val="20"/>
                                <w:szCs w:val="20"/>
                                <w:lang w:val="en-US"/>
                              </w:rPr>
                              <w:t>E. coqui</w:t>
                            </w:r>
                            <w:r w:rsidRPr="003A2938">
                              <w:rPr>
                                <w:sz w:val="20"/>
                                <w:szCs w:val="20"/>
                                <w:lang w:val="en-US"/>
                              </w:rPr>
                              <w:t xml:space="preserve"> have spread from horticultural sites where they were first restricted to public land, residential areas and resorts. There are concerns that property value may be affected due to the high biomass of frogs on infested sites</w:t>
                            </w:r>
                            <w:r>
                              <w:rPr>
                                <w:sz w:val="20"/>
                                <w:szCs w:val="20"/>
                                <w:lang w:val="en-US"/>
                              </w:rPr>
                              <w:t xml:space="preserve"> </w:t>
                            </w:r>
                            <w:sdt>
                              <w:sdtPr>
                                <w:rPr>
                                  <w:sz w:val="20"/>
                                  <w:szCs w:val="20"/>
                                  <w:lang w:val="en-US"/>
                                </w:rPr>
                                <w:id w:val="1708979709"/>
                                <w:citation/>
                              </w:sdtPr>
                              <w:sdtContent>
                                <w:r>
                                  <w:rPr>
                                    <w:sz w:val="20"/>
                                    <w:szCs w:val="20"/>
                                    <w:lang w:val="en-US"/>
                                  </w:rPr>
                                  <w:fldChar w:fldCharType="begin"/>
                                </w:r>
                                <w:r>
                                  <w:rPr>
                                    <w:sz w:val="20"/>
                                    <w:szCs w:val="20"/>
                                    <w:lang w:val="en-US"/>
                                  </w:rPr>
                                  <w:instrText xml:space="preserve"> CITATION Inv181 \l 1033 </w:instrText>
                                </w:r>
                                <w:r>
                                  <w:rPr>
                                    <w:sz w:val="20"/>
                                    <w:szCs w:val="20"/>
                                    <w:lang w:val="en-US"/>
                                  </w:rPr>
                                  <w:fldChar w:fldCharType="separate"/>
                                </w:r>
                                <w:r w:rsidRPr="00A34EC3">
                                  <w:rPr>
                                    <w:sz w:val="20"/>
                                    <w:szCs w:val="20"/>
                                    <w:lang w:val="en-US"/>
                                  </w:rPr>
                                  <w:t>(Invasive Species Specialist Group , 2018)</w:t>
                                </w:r>
                                <w:r>
                                  <w:rPr>
                                    <w:sz w:val="20"/>
                                    <w:szCs w:val="20"/>
                                    <w:lang w:val="en-US"/>
                                  </w:rPr>
                                  <w:fldChar w:fldCharType="end"/>
                                </w:r>
                              </w:sdtContent>
                            </w:sdt>
                            <w:r w:rsidRPr="003A2938">
                              <w:rPr>
                                <w:sz w:val="20"/>
                                <w:szCs w:val="20"/>
                                <w:lang w:val="en-US"/>
                              </w:rPr>
                              <w:t>.</w:t>
                            </w:r>
                          </w:p>
                          <w:p w:rsidR="00FA13AA" w:rsidRDefault="00FA13AA" w:rsidP="00A34EC3">
                            <w:pPr>
                              <w:keepNext/>
                            </w:pPr>
                            <w:r>
                              <w:drawing>
                                <wp:inline distT="0" distB="0" distL="0" distR="0" wp14:anchorId="222FD792" wp14:editId="5D2E9BE7">
                                  <wp:extent cx="1485900" cy="1415657"/>
                                  <wp:effectExtent l="0" t="0" r="0" b="0"/>
                                  <wp:docPr id="28" name="Picture 28" descr="Common Coqu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CoquÃ­.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93128" cy="1422543"/>
                                          </a:xfrm>
                                          <a:prstGeom prst="rect">
                                            <a:avLst/>
                                          </a:prstGeom>
                                          <a:noFill/>
                                          <a:ln>
                                            <a:noFill/>
                                          </a:ln>
                                        </pic:spPr>
                                      </pic:pic>
                                    </a:graphicData>
                                  </a:graphic>
                                </wp:inline>
                              </w:drawing>
                            </w:r>
                          </w:p>
                          <w:p w:rsidR="00FA13AA" w:rsidRPr="00A34EC3" w:rsidRDefault="00FA13AA" w:rsidP="00A34EC3">
                            <w:pPr>
                              <w:pStyle w:val="Caption"/>
                              <w:rPr>
                                <w:i w:val="0"/>
                              </w:rPr>
                            </w:pPr>
                            <w:r w:rsidRPr="00A34EC3">
                              <w:rPr>
                                <w:i w:val="0"/>
                              </w:rPr>
                              <w:t xml:space="preserve">Puerto Rican treefrog </w:t>
                            </w:r>
                            <w:r>
                              <w:rPr>
                                <w:i w:val="0"/>
                              </w:rPr>
                              <w:t>(</w:t>
                            </w:r>
                            <w:r w:rsidRPr="00A34EC3">
                              <w:t>Eleutherodactylus coqui</w:t>
                            </w:r>
                            <w:r>
                              <w:rPr>
                                <w:i w:val="0"/>
                              </w:rPr>
                              <w:t>)</w:t>
                            </w:r>
                            <w:r w:rsidRPr="00A34EC3">
                              <w:rPr>
                                <w:i w:val="0"/>
                              </w:rPr>
                              <w:t xml:space="preserve"> (Photo Wikipedia)</w:t>
                            </w:r>
                          </w:p>
                          <w:p w:rsidR="00FA13AA" w:rsidRPr="003A2938" w:rsidRDefault="00FA13AA" w:rsidP="000C0953">
                            <w:pPr>
                              <w:rPr>
                                <w:sz w:val="20"/>
                                <w:szCs w:val="20"/>
                                <w:lang w:val="en-US"/>
                              </w:rPr>
                            </w:pPr>
                            <w:r w:rsidRPr="003A2938">
                              <w:rPr>
                                <w:sz w:val="20"/>
                                <w:szCs w:val="20"/>
                                <w:lang w:val="en-US"/>
                              </w:rPr>
                              <w:t xml:space="preserve">Experiments were conducted at two spatial scales to investigate the effects of </w:t>
                            </w:r>
                            <w:r>
                              <w:rPr>
                                <w:sz w:val="20"/>
                                <w:szCs w:val="20"/>
                                <w:lang w:val="en-US"/>
                              </w:rPr>
                              <w:t xml:space="preserve">frogs </w:t>
                            </w:r>
                            <w:r w:rsidRPr="003A2938">
                              <w:rPr>
                                <w:sz w:val="20"/>
                                <w:szCs w:val="20"/>
                                <w:lang w:val="en-US"/>
                              </w:rPr>
                              <w:t xml:space="preserve">on aerial and litter invertebrates, plant growth and herbivory, and litter decomposition. Results showed that at both scales, frogs reduced aerial invertebrates and leaf herbivory, but had no effect on litter invertebrates. At the smaller scale, frogs increased foliage production rates, measured as the number of new leaves and new leaf area produced, by 80% and decomposition rates by 20%. These results demonstrate that </w:t>
                            </w:r>
                            <w:r w:rsidRPr="00A34EC3">
                              <w:rPr>
                                <w:i/>
                                <w:sz w:val="20"/>
                                <w:szCs w:val="20"/>
                                <w:lang w:val="en-US"/>
                              </w:rPr>
                              <w:t>E. coqui</w:t>
                            </w:r>
                            <w:r w:rsidRPr="003A2938">
                              <w:rPr>
                                <w:sz w:val="20"/>
                                <w:szCs w:val="20"/>
                                <w:lang w:val="en-US"/>
                              </w:rPr>
                              <w:t xml:space="preserve"> may affect ecosystem functions by decreasing prey items and increasing nutrient cycling rates</w:t>
                            </w:r>
                            <w:r>
                              <w:rPr>
                                <w:sz w:val="20"/>
                                <w:szCs w:val="20"/>
                                <w:lang w:val="en-US"/>
                              </w:rPr>
                              <w:t xml:space="preserve"> </w:t>
                            </w:r>
                            <w:sdt>
                              <w:sdtPr>
                                <w:rPr>
                                  <w:sz w:val="20"/>
                                  <w:szCs w:val="20"/>
                                  <w:lang w:val="en-US"/>
                                </w:rPr>
                                <w:id w:val="-300073940"/>
                                <w:citation/>
                              </w:sdtPr>
                              <w:sdtContent>
                                <w:r>
                                  <w:rPr>
                                    <w:sz w:val="20"/>
                                    <w:szCs w:val="20"/>
                                    <w:lang w:val="en-US"/>
                                  </w:rPr>
                                  <w:fldChar w:fldCharType="begin"/>
                                </w:r>
                                <w:r>
                                  <w:rPr>
                                    <w:sz w:val="20"/>
                                    <w:szCs w:val="20"/>
                                    <w:lang w:val="en-US"/>
                                  </w:rPr>
                                  <w:instrText xml:space="preserve"> CITATION Inv181 \l 1033 </w:instrText>
                                </w:r>
                                <w:r>
                                  <w:rPr>
                                    <w:sz w:val="20"/>
                                    <w:szCs w:val="20"/>
                                    <w:lang w:val="en-US"/>
                                  </w:rPr>
                                  <w:fldChar w:fldCharType="separate"/>
                                </w:r>
                                <w:r w:rsidRPr="00A34EC3">
                                  <w:rPr>
                                    <w:sz w:val="20"/>
                                    <w:szCs w:val="20"/>
                                    <w:lang w:val="en-US"/>
                                  </w:rPr>
                                  <w:t>(Invasive Species Specialist Group , 2018)</w:t>
                                </w:r>
                                <w:r>
                                  <w:rPr>
                                    <w:sz w:val="20"/>
                                    <w:szCs w:val="20"/>
                                    <w:lang w:val="en-US"/>
                                  </w:rPr>
                                  <w:fldChar w:fldCharType="end"/>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03D2DB" id="Text Box 4" o:spid="_x0000_s1033" type="#_x0000_t202" style="position:absolute;left:0;text-align:left;margin-left:1.2pt;margin-top:4.65pt;width:449.4pt;height:409.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" fillcolor="white [3201]" strokecolor="black [3213]" strokeweight="3pt">
                <v:textbox>
                  <w:txbxContent>
                    <w:p w:rsidR="00FA13AA" w:rsidRPr="003A2938" w:rsidRDefault="00FA13AA">
                      <w:pPr>
                        <w:rPr>
                          <w:rFonts w:cstheme="minorHAnsi"/>
                          <w:b/>
                          <w:sz w:val="28"/>
                          <w:szCs w:val="28"/>
                          <w:lang w:val="en-US"/>
                        </w:rPr>
                      </w:pPr>
                      <w:r w:rsidRPr="003A2938">
                        <w:rPr>
                          <w:rFonts w:cstheme="minorHAnsi"/>
                          <w:b/>
                          <w:sz w:val="28"/>
                          <w:szCs w:val="28"/>
                          <w:lang w:val="en-US"/>
                        </w:rPr>
                        <w:t>BOX 8</w:t>
                      </w:r>
                    </w:p>
                    <w:p w:rsidR="00FA13AA" w:rsidRDefault="00FA13AA" w:rsidP="000C0953">
                      <w:pPr>
                        <w:rPr>
                          <w:sz w:val="20"/>
                          <w:szCs w:val="20"/>
                          <w:lang w:val="en-US"/>
                        </w:rPr>
                      </w:pPr>
                      <w:r w:rsidRPr="003A2938">
                        <w:rPr>
                          <w:sz w:val="20"/>
                          <w:szCs w:val="20"/>
                          <w:lang w:val="en-US"/>
                        </w:rPr>
                        <w:t xml:space="preserve">The Puerto Rican treefrog </w:t>
                      </w:r>
                      <w:r w:rsidRPr="003A2938">
                        <w:rPr>
                          <w:i/>
                          <w:sz w:val="20"/>
                          <w:szCs w:val="20"/>
                          <w:lang w:val="en-US"/>
                        </w:rPr>
                        <w:t>Eleutherodactylus coqui</w:t>
                      </w:r>
                      <w:r w:rsidRPr="003A2938">
                        <w:rPr>
                          <w:sz w:val="20"/>
                          <w:szCs w:val="20"/>
                          <w:lang w:val="en-US"/>
                        </w:rPr>
                        <w:t xml:space="preserve"> has been introduced outside its native range, transported on plants as a contaminant. In Hawai‘i where the population is seen to be expanding, there are concerns of ecological as well as anthropogenic affects. The main pathway for spread has been through the nursery trade </w:t>
                      </w:r>
                      <w:r>
                        <w:rPr>
                          <w:sz w:val="20"/>
                          <w:szCs w:val="20"/>
                          <w:lang w:val="en-US"/>
                        </w:rPr>
                        <w:t>as a contaminant on plants. T</w:t>
                      </w:r>
                      <w:r w:rsidRPr="003A2938">
                        <w:rPr>
                          <w:sz w:val="20"/>
                          <w:szCs w:val="20"/>
                          <w:lang w:val="en-US"/>
                        </w:rPr>
                        <w:t xml:space="preserve">here are concerns that there may be a negative effect on the export nursery trade, should shipments be banned for harbouring frogs. </w:t>
                      </w:r>
                      <w:r w:rsidRPr="003A2938">
                        <w:rPr>
                          <w:i/>
                          <w:sz w:val="20"/>
                          <w:szCs w:val="20"/>
                          <w:lang w:val="en-US"/>
                        </w:rPr>
                        <w:t>E. coqui</w:t>
                      </w:r>
                      <w:r w:rsidRPr="003A2938">
                        <w:rPr>
                          <w:sz w:val="20"/>
                          <w:szCs w:val="20"/>
                          <w:lang w:val="en-US"/>
                        </w:rPr>
                        <w:t xml:space="preserve"> have spread from horticultural sites where they were first restricted to public land, residential areas and resorts. There are concerns that property value may be affected due to the high biomass of frogs on infested sites</w:t>
                      </w:r>
                      <w:r>
                        <w:rPr>
                          <w:sz w:val="20"/>
                          <w:szCs w:val="20"/>
                          <w:lang w:val="en-US"/>
                        </w:rPr>
                        <w:t xml:space="preserve"> </w:t>
                      </w:r>
                      <w:sdt>
                        <w:sdtPr>
                          <w:rPr>
                            <w:sz w:val="20"/>
                            <w:szCs w:val="20"/>
                            <w:lang w:val="en-US"/>
                          </w:rPr>
                          <w:id w:val="1708979709"/>
                          <w:citation/>
                        </w:sdtPr>
                        <w:sdtContent>
                          <w:r>
                            <w:rPr>
                              <w:sz w:val="20"/>
                              <w:szCs w:val="20"/>
                              <w:lang w:val="en-US"/>
                            </w:rPr>
                            <w:fldChar w:fldCharType="begin"/>
                          </w:r>
                          <w:r>
                            <w:rPr>
                              <w:sz w:val="20"/>
                              <w:szCs w:val="20"/>
                              <w:lang w:val="en-US"/>
                            </w:rPr>
                            <w:instrText xml:space="preserve"> CITATION Inv181 \l 1033 </w:instrText>
                          </w:r>
                          <w:r>
                            <w:rPr>
                              <w:sz w:val="20"/>
                              <w:szCs w:val="20"/>
                              <w:lang w:val="en-US"/>
                            </w:rPr>
                            <w:fldChar w:fldCharType="separate"/>
                          </w:r>
                          <w:r w:rsidRPr="00A34EC3">
                            <w:rPr>
                              <w:sz w:val="20"/>
                              <w:szCs w:val="20"/>
                              <w:lang w:val="en-US"/>
                            </w:rPr>
                            <w:t>(Invasive Species Specialist Group , 2018)</w:t>
                          </w:r>
                          <w:r>
                            <w:rPr>
                              <w:sz w:val="20"/>
                              <w:szCs w:val="20"/>
                              <w:lang w:val="en-US"/>
                            </w:rPr>
                            <w:fldChar w:fldCharType="end"/>
                          </w:r>
                        </w:sdtContent>
                      </w:sdt>
                      <w:r w:rsidRPr="003A2938">
                        <w:rPr>
                          <w:sz w:val="20"/>
                          <w:szCs w:val="20"/>
                          <w:lang w:val="en-US"/>
                        </w:rPr>
                        <w:t>.</w:t>
                      </w:r>
                    </w:p>
                    <w:p w:rsidR="00FA13AA" w:rsidRDefault="00FA13AA" w:rsidP="00A34EC3">
                      <w:pPr>
                        <w:keepNext/>
                      </w:pPr>
                      <w:r>
                        <w:drawing>
                          <wp:inline distT="0" distB="0" distL="0" distR="0" wp14:anchorId="222FD792" wp14:editId="5D2E9BE7">
                            <wp:extent cx="1485900" cy="1415657"/>
                            <wp:effectExtent l="0" t="0" r="0" b="0"/>
                            <wp:docPr id="28" name="Picture 28" descr="Common Coqu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CoquÃ­.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93128" cy="1422543"/>
                                    </a:xfrm>
                                    <a:prstGeom prst="rect">
                                      <a:avLst/>
                                    </a:prstGeom>
                                    <a:noFill/>
                                    <a:ln>
                                      <a:noFill/>
                                    </a:ln>
                                  </pic:spPr>
                                </pic:pic>
                              </a:graphicData>
                            </a:graphic>
                          </wp:inline>
                        </w:drawing>
                      </w:r>
                    </w:p>
                    <w:p w:rsidR="00FA13AA" w:rsidRPr="00A34EC3" w:rsidRDefault="00FA13AA" w:rsidP="00A34EC3">
                      <w:pPr>
                        <w:pStyle w:val="Caption"/>
                        <w:rPr>
                          <w:i w:val="0"/>
                        </w:rPr>
                      </w:pPr>
                      <w:r w:rsidRPr="00A34EC3">
                        <w:rPr>
                          <w:i w:val="0"/>
                        </w:rPr>
                        <w:t xml:space="preserve">Puerto Rican treefrog </w:t>
                      </w:r>
                      <w:r>
                        <w:rPr>
                          <w:i w:val="0"/>
                        </w:rPr>
                        <w:t>(</w:t>
                      </w:r>
                      <w:r w:rsidRPr="00A34EC3">
                        <w:t>Eleutherodactylus coqui</w:t>
                      </w:r>
                      <w:r>
                        <w:rPr>
                          <w:i w:val="0"/>
                        </w:rPr>
                        <w:t>)</w:t>
                      </w:r>
                      <w:r w:rsidRPr="00A34EC3">
                        <w:rPr>
                          <w:i w:val="0"/>
                        </w:rPr>
                        <w:t xml:space="preserve"> (Photo Wikipedia)</w:t>
                      </w:r>
                    </w:p>
                    <w:p w:rsidR="00FA13AA" w:rsidRPr="003A2938" w:rsidRDefault="00FA13AA" w:rsidP="000C0953">
                      <w:pPr>
                        <w:rPr>
                          <w:sz w:val="20"/>
                          <w:szCs w:val="20"/>
                          <w:lang w:val="en-US"/>
                        </w:rPr>
                      </w:pPr>
                      <w:r w:rsidRPr="003A2938">
                        <w:rPr>
                          <w:sz w:val="20"/>
                          <w:szCs w:val="20"/>
                          <w:lang w:val="en-US"/>
                        </w:rPr>
                        <w:t xml:space="preserve">Experiments were conducted at two spatial scales to investigate the effects of </w:t>
                      </w:r>
                      <w:r>
                        <w:rPr>
                          <w:sz w:val="20"/>
                          <w:szCs w:val="20"/>
                          <w:lang w:val="en-US"/>
                        </w:rPr>
                        <w:t xml:space="preserve">frogs </w:t>
                      </w:r>
                      <w:r w:rsidRPr="003A2938">
                        <w:rPr>
                          <w:sz w:val="20"/>
                          <w:szCs w:val="20"/>
                          <w:lang w:val="en-US"/>
                        </w:rPr>
                        <w:t xml:space="preserve">on aerial and litter invertebrates, plant growth and herbivory, and litter decomposition. Results showed that at both scales, frogs reduced aerial invertebrates and leaf herbivory, but had no effect on litter invertebrates. At the smaller scale, frogs increased foliage production rates, measured as the number of new leaves and new leaf area produced, by 80% and decomposition rates by 20%. These results demonstrate that </w:t>
                      </w:r>
                      <w:r w:rsidRPr="00A34EC3">
                        <w:rPr>
                          <w:i/>
                          <w:sz w:val="20"/>
                          <w:szCs w:val="20"/>
                          <w:lang w:val="en-US"/>
                        </w:rPr>
                        <w:t>E. coqui</w:t>
                      </w:r>
                      <w:r w:rsidRPr="003A2938">
                        <w:rPr>
                          <w:sz w:val="20"/>
                          <w:szCs w:val="20"/>
                          <w:lang w:val="en-US"/>
                        </w:rPr>
                        <w:t xml:space="preserve"> may affect ecosystem functions by decreasing prey items and increasing nutrient cycling rates</w:t>
                      </w:r>
                      <w:r>
                        <w:rPr>
                          <w:sz w:val="20"/>
                          <w:szCs w:val="20"/>
                          <w:lang w:val="en-US"/>
                        </w:rPr>
                        <w:t xml:space="preserve"> </w:t>
                      </w:r>
                      <w:sdt>
                        <w:sdtPr>
                          <w:rPr>
                            <w:sz w:val="20"/>
                            <w:szCs w:val="20"/>
                            <w:lang w:val="en-US"/>
                          </w:rPr>
                          <w:id w:val="-300073940"/>
                          <w:citation/>
                        </w:sdtPr>
                        <w:sdtContent>
                          <w:r>
                            <w:rPr>
                              <w:sz w:val="20"/>
                              <w:szCs w:val="20"/>
                              <w:lang w:val="en-US"/>
                            </w:rPr>
                            <w:fldChar w:fldCharType="begin"/>
                          </w:r>
                          <w:r>
                            <w:rPr>
                              <w:sz w:val="20"/>
                              <w:szCs w:val="20"/>
                              <w:lang w:val="en-US"/>
                            </w:rPr>
                            <w:instrText xml:space="preserve"> CITATION Inv181 \l 1033 </w:instrText>
                          </w:r>
                          <w:r>
                            <w:rPr>
                              <w:sz w:val="20"/>
                              <w:szCs w:val="20"/>
                              <w:lang w:val="en-US"/>
                            </w:rPr>
                            <w:fldChar w:fldCharType="separate"/>
                          </w:r>
                          <w:r w:rsidRPr="00A34EC3">
                            <w:rPr>
                              <w:sz w:val="20"/>
                              <w:szCs w:val="20"/>
                              <w:lang w:val="en-US"/>
                            </w:rPr>
                            <w:t>(Invasive Species Specialist Group , 2018)</w:t>
                          </w:r>
                          <w:r>
                            <w:rPr>
                              <w:sz w:val="20"/>
                              <w:szCs w:val="20"/>
                              <w:lang w:val="en-US"/>
                            </w:rPr>
                            <w:fldChar w:fldCharType="end"/>
                          </w:r>
                        </w:sdtContent>
                      </w:sdt>
                    </w:p>
                  </w:txbxContent>
                </v:textbox>
              </v:shape>
            </w:pict>
          </mc:Fallback>
        </mc:AlternateContent>
      </w: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3A2938">
      <w:pPr>
        <w:rPr>
          <w:lang w:val="en-NZ"/>
        </w:rPr>
      </w:pPr>
    </w:p>
    <w:p w:rsidR="00FA13AA" w:rsidRDefault="00FA13AA" w:rsidP="003A2938">
      <w:pPr>
        <w:rPr>
          <w:lang w:val="en-NZ"/>
        </w:rPr>
      </w:pPr>
    </w:p>
    <w:p w:rsidR="00FA13AA" w:rsidRDefault="00FA13AA" w:rsidP="003A2938">
      <w:pPr>
        <w:rPr>
          <w:lang w:val="en-NZ"/>
        </w:rPr>
      </w:pPr>
    </w:p>
    <w:p w:rsidR="00FA13AA" w:rsidRDefault="00FA13AA" w:rsidP="003A2938">
      <w:pPr>
        <w:rPr>
          <w:lang w:val="en-NZ"/>
        </w:rPr>
      </w:pPr>
    </w:p>
    <w:p w:rsidR="00FA13AA" w:rsidRDefault="00FA13AA" w:rsidP="003A2938">
      <w:pPr>
        <w:rPr>
          <w:lang w:val="en-NZ"/>
        </w:rPr>
      </w:pPr>
    </w:p>
    <w:p w:rsidR="00FA13AA" w:rsidRDefault="00FA13AA" w:rsidP="003A2938">
      <w:pPr>
        <w:rPr>
          <w:lang w:val="en-NZ"/>
        </w:rPr>
      </w:pPr>
    </w:p>
    <w:p w:rsidR="00FA13AA" w:rsidRDefault="00FA13AA" w:rsidP="003A2938">
      <w:pPr>
        <w:rPr>
          <w:lang w:val="en-NZ"/>
        </w:rPr>
      </w:pPr>
    </w:p>
    <w:p w:rsidR="00FA13AA" w:rsidRDefault="00FA13AA" w:rsidP="003A2938">
      <w:pPr>
        <w:rPr>
          <w:lang w:val="en-NZ"/>
        </w:rPr>
      </w:pPr>
    </w:p>
    <w:p w:rsidR="00FA13AA" w:rsidRPr="003A2938" w:rsidRDefault="00FA13AA" w:rsidP="003A2938">
      <w:pPr>
        <w:rPr>
          <w:lang w:val="en-NZ"/>
        </w:rPr>
      </w:pPr>
    </w:p>
    <w:p w:rsidR="00FA13AA" w:rsidRPr="001164B0" w:rsidRDefault="00FA13AA" w:rsidP="001164B0">
      <w:pPr>
        <w:pStyle w:val="Heading3"/>
        <w:rPr>
          <w:b/>
        </w:rPr>
      </w:pPr>
      <w:r w:rsidRPr="001164B0">
        <w:rPr>
          <w:b/>
        </w:rPr>
        <w:t xml:space="preserve">Parasites on plants (including species transported by host and vector) </w:t>
      </w:r>
    </w:p>
    <w:p w:rsidR="00FA13AA" w:rsidRPr="001164B0" w:rsidRDefault="00FA13AA" w:rsidP="006C4AAE">
      <w:pPr>
        <w:rPr>
          <w:rFonts w:asciiTheme="majorHAnsi" w:hAnsiTheme="majorHAnsi" w:cstheme="majorHAnsi"/>
          <w:iCs/>
          <w:sz w:val="24"/>
        </w:rPr>
      </w:pPr>
      <w:r w:rsidRPr="001164B0">
        <w:rPr>
          <w:rFonts w:asciiTheme="majorHAnsi" w:hAnsiTheme="majorHAnsi" w:cstheme="majorHAnsi"/>
          <w:iCs/>
          <w:sz w:val="24"/>
        </w:rPr>
        <w:t>Unintentional introduction of parasitic organisms transported by a host plant or a plant that act as vector, including fungal, viral and bacterial diseases of plants. These cases which fall under phytosanitary concerns are difficult to detect at borders unless symptoms can be visually seen on plants. Parasites can be introduced either on their host plant species or by using plants as vectors.</w:t>
      </w:r>
      <w:r>
        <w:rPr>
          <w:rFonts w:asciiTheme="majorHAnsi" w:hAnsiTheme="majorHAnsi" w:cstheme="majorHAnsi"/>
          <w:iCs/>
          <w:sz w:val="24"/>
        </w:rPr>
        <w:t xml:space="preserve"> Some examples include the spread of Myrtle rust in Australia and New Zealand (</w:t>
      </w:r>
      <w:r w:rsidRPr="00F370CE">
        <w:rPr>
          <w:rFonts w:asciiTheme="majorHAnsi" w:hAnsiTheme="majorHAnsi" w:cstheme="majorHAnsi"/>
          <w:b/>
          <w:iCs/>
          <w:sz w:val="24"/>
        </w:rPr>
        <w:t>see Box 9</w:t>
      </w:r>
      <w:r>
        <w:rPr>
          <w:rFonts w:asciiTheme="majorHAnsi" w:hAnsiTheme="majorHAnsi" w:cstheme="majorHAnsi"/>
          <w:iCs/>
          <w:sz w:val="24"/>
        </w:rPr>
        <w:t xml:space="preserve">), and the Phytopthora watermoldin Ireland most likely to have arrived on imported ornamental plants.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6432" behindDoc="0" locked="0" layoutInCell="1" allowOverlap="1" wp14:anchorId="75C22B42" wp14:editId="6FED7185">
                <wp:simplePos x="0" y="0"/>
                <wp:positionH relativeFrom="column">
                  <wp:posOffset>30480</wp:posOffset>
                </wp:positionH>
                <wp:positionV relativeFrom="paragraph">
                  <wp:posOffset>33655</wp:posOffset>
                </wp:positionV>
                <wp:extent cx="5661660" cy="6804660"/>
                <wp:effectExtent l="19050" t="19050" r="15240" b="15240"/>
                <wp:wrapNone/>
                <wp:docPr id="18" name="Text Box 18"/>
                <wp:cNvGraphicFramePr/>
                <a:graphic xmlns:a="http://schemas.openxmlformats.org/drawingml/2006/main">
                  <a:graphicData uri="http://schemas.microsoft.com/office/word/2010/wordprocessingShape">
                    <wps:wsp>
                      <wps:cNvSpPr txBox="1"/>
                      <wps:spPr>
                        <a:xfrm>
                          <a:off x="0" y="0"/>
                          <a:ext cx="5661660" cy="6804660"/>
                        </a:xfrm>
                        <a:prstGeom prst="rect">
                          <a:avLst/>
                        </a:prstGeom>
                        <a:solidFill>
                          <a:schemeClr val="lt1"/>
                        </a:solidFill>
                        <a:ln w="38100">
                          <a:solidFill>
                            <a:prstClr val="black"/>
                          </a:solidFill>
                        </a:ln>
                      </wps:spPr>
                      <wps:txbx>
                        <w:txbxContent>
                          <w:p w:rsidR="00FA13AA" w:rsidRPr="006C4AAE" w:rsidRDefault="00FA13AA" w:rsidP="006C4AAE">
                            <w:pPr>
                              <w:rPr>
                                <w:rFonts w:cstheme="minorHAnsi"/>
                                <w:b/>
                                <w:iCs/>
                                <w:sz w:val="28"/>
                                <w:szCs w:val="28"/>
                              </w:rPr>
                            </w:pPr>
                            <w:r w:rsidRPr="006C4AAE">
                              <w:rPr>
                                <w:rFonts w:cstheme="minorHAnsi"/>
                                <w:b/>
                                <w:iCs/>
                                <w:sz w:val="28"/>
                                <w:szCs w:val="28"/>
                              </w:rPr>
                              <w:t xml:space="preserve">Box </w:t>
                            </w:r>
                            <w:r>
                              <w:rPr>
                                <w:rFonts w:cstheme="minorHAnsi"/>
                                <w:b/>
                                <w:iCs/>
                                <w:sz w:val="28"/>
                                <w:szCs w:val="28"/>
                              </w:rPr>
                              <w:t>9</w:t>
                            </w:r>
                          </w:p>
                          <w:p w:rsidR="00FA13AA" w:rsidRPr="001B4100" w:rsidRDefault="00FA13AA" w:rsidP="006C4AAE">
                            <w:pPr>
                              <w:rPr>
                                <w:rFonts w:cstheme="minorHAnsi"/>
                                <w:iCs/>
                                <w:sz w:val="20"/>
                                <w:szCs w:val="20"/>
                              </w:rPr>
                            </w:pPr>
                            <w:r w:rsidRPr="009C6DFB">
                              <w:rPr>
                                <w:rFonts w:cstheme="minorHAnsi"/>
                                <w:iCs/>
                                <w:sz w:val="20"/>
                                <w:szCs w:val="20"/>
                              </w:rPr>
                              <w:t>Myrtle rust (</w:t>
                            </w:r>
                            <w:r w:rsidRPr="009C6DFB">
                              <w:rPr>
                                <w:rFonts w:cstheme="minorHAnsi"/>
                                <w:i/>
                                <w:iCs/>
                                <w:sz w:val="20"/>
                                <w:szCs w:val="20"/>
                              </w:rPr>
                              <w:t>Uredo rangelii</w:t>
                            </w:r>
                            <w:r w:rsidRPr="009C6DFB">
                              <w:rPr>
                                <w:rFonts w:cstheme="minorHAnsi"/>
                                <w:iCs/>
                                <w:sz w:val="20"/>
                                <w:szCs w:val="20"/>
                              </w:rPr>
                              <w:t xml:space="preserve">), an </w:t>
                            </w:r>
                            <w:r w:rsidRPr="001B4100">
                              <w:rPr>
                                <w:rFonts w:cstheme="minorHAnsi"/>
                                <w:iCs/>
                                <w:sz w:val="20"/>
                                <w:szCs w:val="20"/>
                              </w:rPr>
                              <w:t xml:space="preserve">obligate parasite that requires its host species of the Myrtaceae family is a well known example of a parasite being introduced outside its native range unintentionally on its host species. </w:t>
                            </w:r>
                          </w:p>
                          <w:p w:rsidR="00FA13AA" w:rsidRPr="001B4100" w:rsidRDefault="00FA13AA" w:rsidP="006C4AAE">
                            <w:pPr>
                              <w:rPr>
                                <w:rFonts w:cstheme="minorHAnsi"/>
                                <w:iCs/>
                                <w:sz w:val="20"/>
                                <w:szCs w:val="20"/>
                              </w:rPr>
                            </w:pPr>
                            <w:r w:rsidRPr="001B4100">
                              <w:rPr>
                                <w:rFonts w:cstheme="minorHAnsi"/>
                                <w:iCs/>
                                <w:sz w:val="20"/>
                                <w:szCs w:val="20"/>
                              </w:rPr>
                              <w:t xml:space="preserve">Myrtle rust is said to have been established in Florida, USA in the 1970s. It was first identified in Hawaii in 2005 on a nursery grown plant, and has subsequently spread througout the islands. It was most likely introduced to Hawaii as a parasite on imported plants as part of the live plant trade. </w:t>
                            </w:r>
                            <w:hyperlink r:id="rId35" w:history="1">
                              <w:r w:rsidRPr="001B4100">
                                <w:rPr>
                                  <w:rStyle w:val="Hyperlink"/>
                                  <w:rFonts w:cstheme="minorHAnsi"/>
                                  <w:iCs/>
                                  <w:sz w:val="20"/>
                                  <w:szCs w:val="20"/>
                                </w:rPr>
                                <w:t>An interim rule</w:t>
                              </w:r>
                            </w:hyperlink>
                            <w:r w:rsidRPr="001B4100">
                              <w:rPr>
                                <w:rFonts w:cstheme="minorHAnsi"/>
                                <w:iCs/>
                                <w:sz w:val="20"/>
                                <w:szCs w:val="20"/>
                              </w:rPr>
                              <w:t xml:space="preserve"> constituting a one year ban on the importation of plant material belonging to family Myrtacea into Hawaii was enacted in 2007. Recently a federal rule was enacted that prohibits the entry into Hawaii of any plants or products belonginhg to family Myrtaceae from other countries. </w:t>
                            </w:r>
                          </w:p>
                          <w:p w:rsidR="00FA13AA" w:rsidRPr="001B4100" w:rsidRDefault="00FA13AA" w:rsidP="006C4AAE">
                            <w:pPr>
                              <w:rPr>
                                <w:rFonts w:cstheme="minorHAnsi"/>
                                <w:iCs/>
                                <w:sz w:val="20"/>
                                <w:szCs w:val="20"/>
                              </w:rPr>
                            </w:pPr>
                            <w:r w:rsidRPr="001B4100">
                              <w:rPr>
                                <w:rFonts w:cstheme="minorHAnsi"/>
                                <w:iCs/>
                                <w:sz w:val="20"/>
                                <w:szCs w:val="20"/>
                              </w:rPr>
                              <w:t xml:space="preserve">Myrtle rust is considered a severe threat to New Zealand native biodiversity belonging to the Myrtle family. The rust is widespread on the eastern side of Australia. The highest risk of its entry into New Zealand was on live plants species from Australia. The Ministry for Primary Industries restricted the importation of cut flowers and the raised the quarantine period for plants belonging to the Myrtle family to 6 months </w:t>
                            </w:r>
                            <w:sdt>
                              <w:sdtPr>
                                <w:rPr>
                                  <w:rFonts w:cstheme="minorHAnsi"/>
                                  <w:iCs/>
                                  <w:sz w:val="20"/>
                                  <w:szCs w:val="20"/>
                                </w:rPr>
                                <w:id w:val="1090351051"/>
                                <w:citation/>
                              </w:sdtPr>
                              <w:sdtContent>
                                <w:r w:rsidRPr="001B4100">
                                  <w:rPr>
                                    <w:rFonts w:cstheme="minorHAnsi"/>
                                    <w:iCs/>
                                    <w:sz w:val="20"/>
                                    <w:szCs w:val="20"/>
                                  </w:rPr>
                                  <w:fldChar w:fldCharType="begin"/>
                                </w:r>
                                <w:r w:rsidRPr="001B4100">
                                  <w:rPr>
                                    <w:rFonts w:cstheme="minorHAnsi"/>
                                    <w:iCs/>
                                    <w:sz w:val="20"/>
                                    <w:szCs w:val="20"/>
                                    <w:lang w:val="en-US"/>
                                  </w:rPr>
                                  <w:instrText xml:space="preserve"> CITATION Hoo16 \l 1033 </w:instrText>
                                </w:r>
                                <w:r w:rsidRPr="001B4100">
                                  <w:rPr>
                                    <w:rFonts w:cstheme="minorHAnsi"/>
                                    <w:iCs/>
                                    <w:sz w:val="20"/>
                                    <w:szCs w:val="20"/>
                                  </w:rPr>
                                  <w:fldChar w:fldCharType="separate"/>
                                </w:r>
                                <w:r w:rsidRPr="001B4100">
                                  <w:rPr>
                                    <w:rFonts w:cstheme="minorHAnsi"/>
                                    <w:sz w:val="20"/>
                                    <w:szCs w:val="20"/>
                                    <w:lang w:val="en-US"/>
                                  </w:rPr>
                                  <w:t>(Hood, 2016)</w:t>
                                </w:r>
                                <w:r w:rsidRPr="001B4100">
                                  <w:rPr>
                                    <w:rFonts w:cstheme="minorHAnsi"/>
                                    <w:iCs/>
                                    <w:sz w:val="20"/>
                                    <w:szCs w:val="20"/>
                                  </w:rPr>
                                  <w:fldChar w:fldCharType="end"/>
                                </w:r>
                              </w:sdtContent>
                            </w:sdt>
                            <w:r w:rsidRPr="001B4100">
                              <w:rPr>
                                <w:rFonts w:cstheme="minorHAnsi"/>
                                <w:iCs/>
                                <w:sz w:val="20"/>
                                <w:szCs w:val="20"/>
                              </w:rPr>
                              <w:t xml:space="preserve">. Myrtle rust was discovered in New Zealand in May 2017.  It is believed that the spores of the fungi were carried to New Zealand by strong winds blowing from Australia; just now the rust is restricted to a few regions and the New Zealand. Measures are in place to report and contain infestations. </w:t>
                            </w:r>
                          </w:p>
                          <w:p w:rsidR="00FA13AA" w:rsidRPr="001B4100" w:rsidRDefault="00FA13AA" w:rsidP="006C4AAE">
                            <w:pPr>
                              <w:rPr>
                                <w:rFonts w:cstheme="minorHAnsi"/>
                                <w:iCs/>
                                <w:sz w:val="20"/>
                                <w:szCs w:val="20"/>
                              </w:rPr>
                            </w:pPr>
                            <w:r w:rsidRPr="001B4100">
                              <w:rPr>
                                <w:rFonts w:cstheme="minorHAnsi"/>
                                <w:iCs/>
                                <w:sz w:val="20"/>
                                <w:szCs w:val="20"/>
                              </w:rPr>
                              <w:t>Figures presented by the Forest and Wood Products Australia (FWPA) to Primary Industries Ministerial Council (Commonwealth of Australia) in 2006, estimated that the epidemics of Mrytle rust could cause a 60% or 90% reduction in production in high risk forests. The calculations estimated a loss of 2.5 -3.75 million m3 of timber plus hardwood plantation losses of 0.44 -0.66 million m3 resulting in a total gross value reduction of $170-257 million constituting a reduction of total log volume produced in Australia from 9.8-14.8% annually</w:t>
                            </w:r>
                            <w:r>
                              <w:rPr>
                                <w:rFonts w:cstheme="minorHAnsi"/>
                                <w:iCs/>
                                <w:sz w:val="20"/>
                                <w:szCs w:val="20"/>
                              </w:rPr>
                              <w:t>.</w:t>
                            </w:r>
                          </w:p>
                          <w:p w:rsidR="00FA13AA" w:rsidRDefault="00FA13AA" w:rsidP="003B34FB">
                            <w:pPr>
                              <w:keepNext/>
                            </w:pPr>
                            <w:r>
                              <w:drawing>
                                <wp:inline distT="0" distB="0" distL="0" distR="0" wp14:anchorId="7A045407" wp14:editId="627DF959">
                                  <wp:extent cx="2689860" cy="1510656"/>
                                  <wp:effectExtent l="0" t="0" r="0" b="0"/>
                                  <wp:docPr id="21" name="Picture 21" descr="A second infection has been found in another ramarama plant. (Photo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second infection has been found in another ramarama plant. (Photo \ NZ Heral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21311" cy="1528319"/>
                                          </a:xfrm>
                                          <a:prstGeom prst="rect">
                                            <a:avLst/>
                                          </a:prstGeom>
                                          <a:noFill/>
                                          <a:ln>
                                            <a:noFill/>
                                          </a:ln>
                                        </pic:spPr>
                                      </pic:pic>
                                    </a:graphicData>
                                  </a:graphic>
                                </wp:inline>
                              </w:drawing>
                            </w:r>
                          </w:p>
                          <w:p w:rsidR="00FA13AA" w:rsidRPr="007533E0" w:rsidRDefault="00FA13AA" w:rsidP="007533E0">
                            <w:pPr>
                              <w:pStyle w:val="Caption"/>
                              <w:rPr>
                                <w:i w:val="0"/>
                              </w:rPr>
                            </w:pPr>
                            <w:r w:rsidRPr="00505058">
                              <w:rPr>
                                <w:i w:val="0"/>
                              </w:rPr>
                              <w:t>Myrtle rust in New Zealand (Photo \ NZ Herald)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22B42" id="Text Box 18" o:spid="_x0000_s1034" type="#_x0000_t202" style="position:absolute;left:0;text-align:left;margin-left:2.4pt;margin-top:2.65pt;width:445.8pt;height:535.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" fillcolor="white [3201]" strokeweight="3pt">
                <v:textbox>
                  <w:txbxContent>
                    <w:p w:rsidR="00FA13AA" w:rsidRPr="006C4AAE" w:rsidRDefault="00FA13AA" w:rsidP="006C4AAE">
                      <w:pPr>
                        <w:rPr>
                          <w:rFonts w:cstheme="minorHAnsi"/>
                          <w:b/>
                          <w:iCs/>
                          <w:sz w:val="28"/>
                          <w:szCs w:val="28"/>
                        </w:rPr>
                      </w:pPr>
                      <w:r w:rsidRPr="006C4AAE">
                        <w:rPr>
                          <w:rFonts w:cstheme="minorHAnsi"/>
                          <w:b/>
                          <w:iCs/>
                          <w:sz w:val="28"/>
                          <w:szCs w:val="28"/>
                        </w:rPr>
                        <w:t xml:space="preserve">Box </w:t>
                      </w:r>
                      <w:r>
                        <w:rPr>
                          <w:rFonts w:cstheme="minorHAnsi"/>
                          <w:b/>
                          <w:iCs/>
                          <w:sz w:val="28"/>
                          <w:szCs w:val="28"/>
                        </w:rPr>
                        <w:t>9</w:t>
                      </w:r>
                    </w:p>
                    <w:p w:rsidR="00FA13AA" w:rsidRPr="001B4100" w:rsidRDefault="00FA13AA" w:rsidP="006C4AAE">
                      <w:pPr>
                        <w:rPr>
                          <w:rFonts w:cstheme="minorHAnsi"/>
                          <w:iCs/>
                          <w:sz w:val="20"/>
                          <w:szCs w:val="20"/>
                        </w:rPr>
                      </w:pPr>
                      <w:r w:rsidRPr="009C6DFB">
                        <w:rPr>
                          <w:rFonts w:cstheme="minorHAnsi"/>
                          <w:iCs/>
                          <w:sz w:val="20"/>
                          <w:szCs w:val="20"/>
                        </w:rPr>
                        <w:t>Myrtle rust (</w:t>
                      </w:r>
                      <w:r w:rsidRPr="009C6DFB">
                        <w:rPr>
                          <w:rFonts w:cstheme="minorHAnsi"/>
                          <w:i/>
                          <w:iCs/>
                          <w:sz w:val="20"/>
                          <w:szCs w:val="20"/>
                        </w:rPr>
                        <w:t>Uredo rangelii</w:t>
                      </w:r>
                      <w:r w:rsidRPr="009C6DFB">
                        <w:rPr>
                          <w:rFonts w:cstheme="minorHAnsi"/>
                          <w:iCs/>
                          <w:sz w:val="20"/>
                          <w:szCs w:val="20"/>
                        </w:rPr>
                        <w:t xml:space="preserve">), an </w:t>
                      </w:r>
                      <w:r w:rsidRPr="001B4100">
                        <w:rPr>
                          <w:rFonts w:cstheme="minorHAnsi"/>
                          <w:iCs/>
                          <w:sz w:val="20"/>
                          <w:szCs w:val="20"/>
                        </w:rPr>
                        <w:t xml:space="preserve">obligate parasite that requires its host species of the Myrtaceae family is a well known example of a parasite being introduced outside its native range unintentionally on its host species. </w:t>
                      </w:r>
                    </w:p>
                    <w:p w:rsidR="00FA13AA" w:rsidRPr="001B4100" w:rsidRDefault="00FA13AA" w:rsidP="006C4AAE">
                      <w:pPr>
                        <w:rPr>
                          <w:rFonts w:cstheme="minorHAnsi"/>
                          <w:iCs/>
                          <w:sz w:val="20"/>
                          <w:szCs w:val="20"/>
                        </w:rPr>
                      </w:pPr>
                      <w:r w:rsidRPr="001B4100">
                        <w:rPr>
                          <w:rFonts w:cstheme="minorHAnsi"/>
                          <w:iCs/>
                          <w:sz w:val="20"/>
                          <w:szCs w:val="20"/>
                        </w:rPr>
                        <w:t xml:space="preserve">Myrtle rust is said to have been established in Florida, USA in the 1970s. It was first identified in Hawaii in 2005 on a nursery grown plant, and has subsequently spread througout the islands. It was most likely introduced to Hawaii as a parasite on imported plants as part of the live plant trade. </w:t>
                      </w:r>
                      <w:hyperlink r:id="rId37" w:history="1">
                        <w:r w:rsidRPr="001B4100">
                          <w:rPr>
                            <w:rStyle w:val="Hyperlink"/>
                            <w:rFonts w:cstheme="minorHAnsi"/>
                            <w:iCs/>
                            <w:sz w:val="20"/>
                            <w:szCs w:val="20"/>
                          </w:rPr>
                          <w:t>An interim rule</w:t>
                        </w:r>
                      </w:hyperlink>
                      <w:r w:rsidRPr="001B4100">
                        <w:rPr>
                          <w:rFonts w:cstheme="minorHAnsi"/>
                          <w:iCs/>
                          <w:sz w:val="20"/>
                          <w:szCs w:val="20"/>
                        </w:rPr>
                        <w:t xml:space="preserve"> constituting a one year ban on the importation of plant material belonging to family Myrtacea into Hawaii was enacted in 2007. Recently a federal rule was enacted that prohibits the entry into Hawaii of any plants or products belonginhg to family Myrtaceae from other countries. </w:t>
                      </w:r>
                    </w:p>
                    <w:p w:rsidR="00FA13AA" w:rsidRPr="001B4100" w:rsidRDefault="00FA13AA" w:rsidP="006C4AAE">
                      <w:pPr>
                        <w:rPr>
                          <w:rFonts w:cstheme="minorHAnsi"/>
                          <w:iCs/>
                          <w:sz w:val="20"/>
                          <w:szCs w:val="20"/>
                        </w:rPr>
                      </w:pPr>
                      <w:r w:rsidRPr="001B4100">
                        <w:rPr>
                          <w:rFonts w:cstheme="minorHAnsi"/>
                          <w:iCs/>
                          <w:sz w:val="20"/>
                          <w:szCs w:val="20"/>
                        </w:rPr>
                        <w:t xml:space="preserve">Myrtle rust is considered a severe threat to New Zealand native biodiversity belonging to the Myrtle family. The rust is widespread on the eastern side of Australia. The highest risk of its entry into New Zealand was on live plants species from Australia. The Ministry for Primary Industries restricted the importation of cut flowers and the raised the quarantine period for plants belonging to the Myrtle family to 6 months </w:t>
                      </w:r>
                      <w:sdt>
                        <w:sdtPr>
                          <w:rPr>
                            <w:rFonts w:cstheme="minorHAnsi"/>
                            <w:iCs/>
                            <w:sz w:val="20"/>
                            <w:szCs w:val="20"/>
                          </w:rPr>
                          <w:id w:val="1090351051"/>
                          <w:citation/>
                        </w:sdtPr>
                        <w:sdtContent>
                          <w:r w:rsidRPr="001B4100">
                            <w:rPr>
                              <w:rFonts w:cstheme="minorHAnsi"/>
                              <w:iCs/>
                              <w:sz w:val="20"/>
                              <w:szCs w:val="20"/>
                            </w:rPr>
                            <w:fldChar w:fldCharType="begin"/>
                          </w:r>
                          <w:r w:rsidRPr="001B4100">
                            <w:rPr>
                              <w:rFonts w:cstheme="minorHAnsi"/>
                              <w:iCs/>
                              <w:sz w:val="20"/>
                              <w:szCs w:val="20"/>
                              <w:lang w:val="en-US"/>
                            </w:rPr>
                            <w:instrText xml:space="preserve"> CITATION Hoo16 \l 1033 </w:instrText>
                          </w:r>
                          <w:r w:rsidRPr="001B4100">
                            <w:rPr>
                              <w:rFonts w:cstheme="minorHAnsi"/>
                              <w:iCs/>
                              <w:sz w:val="20"/>
                              <w:szCs w:val="20"/>
                            </w:rPr>
                            <w:fldChar w:fldCharType="separate"/>
                          </w:r>
                          <w:r w:rsidRPr="001B4100">
                            <w:rPr>
                              <w:rFonts w:cstheme="minorHAnsi"/>
                              <w:sz w:val="20"/>
                              <w:szCs w:val="20"/>
                              <w:lang w:val="en-US"/>
                            </w:rPr>
                            <w:t>(Hood, 2016)</w:t>
                          </w:r>
                          <w:r w:rsidRPr="001B4100">
                            <w:rPr>
                              <w:rFonts w:cstheme="minorHAnsi"/>
                              <w:iCs/>
                              <w:sz w:val="20"/>
                              <w:szCs w:val="20"/>
                            </w:rPr>
                            <w:fldChar w:fldCharType="end"/>
                          </w:r>
                        </w:sdtContent>
                      </w:sdt>
                      <w:r w:rsidRPr="001B4100">
                        <w:rPr>
                          <w:rFonts w:cstheme="minorHAnsi"/>
                          <w:iCs/>
                          <w:sz w:val="20"/>
                          <w:szCs w:val="20"/>
                        </w:rPr>
                        <w:t xml:space="preserve">. Myrtle rust was discovered in New Zealand in May 2017.  It is believed that the spores of the fungi were carried to New Zealand by strong winds blowing from Australia; just now the rust is restricted to a few regions and the New Zealand. Measures are in place to report and contain infestations. </w:t>
                      </w:r>
                    </w:p>
                    <w:p w:rsidR="00FA13AA" w:rsidRPr="001B4100" w:rsidRDefault="00FA13AA" w:rsidP="006C4AAE">
                      <w:pPr>
                        <w:rPr>
                          <w:rFonts w:cstheme="minorHAnsi"/>
                          <w:iCs/>
                          <w:sz w:val="20"/>
                          <w:szCs w:val="20"/>
                        </w:rPr>
                      </w:pPr>
                      <w:r w:rsidRPr="001B4100">
                        <w:rPr>
                          <w:rFonts w:cstheme="minorHAnsi"/>
                          <w:iCs/>
                          <w:sz w:val="20"/>
                          <w:szCs w:val="20"/>
                        </w:rPr>
                        <w:t>Figures presented by the Forest and Wood Products Australia (FWPA) to Primary Industries Ministerial Council (Commonwealth of Australia) in 2006, estimated that the epidemics of Mrytle rust could cause a 60% or 90% reduction in production in high risk forests. The calculations estimated a loss of 2.5 -3.75 million m3 of timber plus hardwood plantation losses of 0.44 -0.66 million m3 resulting in a total gross value reduction of $170-257 million constituting a reduction of total log volume produced in Australia from 9.8-14.8% annually</w:t>
                      </w:r>
                      <w:r>
                        <w:rPr>
                          <w:rFonts w:cstheme="minorHAnsi"/>
                          <w:iCs/>
                          <w:sz w:val="20"/>
                          <w:szCs w:val="20"/>
                        </w:rPr>
                        <w:t>.</w:t>
                      </w:r>
                    </w:p>
                    <w:p w:rsidR="00FA13AA" w:rsidRDefault="00FA13AA" w:rsidP="003B34FB">
                      <w:pPr>
                        <w:keepNext/>
                      </w:pPr>
                      <w:r>
                        <w:drawing>
                          <wp:inline distT="0" distB="0" distL="0" distR="0" wp14:anchorId="7A045407" wp14:editId="627DF959">
                            <wp:extent cx="2689860" cy="1510656"/>
                            <wp:effectExtent l="0" t="0" r="0" b="0"/>
                            <wp:docPr id="21" name="Picture 21" descr="A second infection has been found in another ramarama plant. (Photo \ NZ Her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second infection has been found in another ramarama plant. (Photo \ NZ Heral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21311" cy="1528319"/>
                                    </a:xfrm>
                                    <a:prstGeom prst="rect">
                                      <a:avLst/>
                                    </a:prstGeom>
                                    <a:noFill/>
                                    <a:ln>
                                      <a:noFill/>
                                    </a:ln>
                                  </pic:spPr>
                                </pic:pic>
                              </a:graphicData>
                            </a:graphic>
                          </wp:inline>
                        </w:drawing>
                      </w:r>
                    </w:p>
                    <w:p w:rsidR="00FA13AA" w:rsidRPr="007533E0" w:rsidRDefault="00FA13AA" w:rsidP="007533E0">
                      <w:pPr>
                        <w:pStyle w:val="Caption"/>
                        <w:rPr>
                          <w:i w:val="0"/>
                        </w:rPr>
                      </w:pPr>
                      <w:r w:rsidRPr="00505058">
                        <w:rPr>
                          <w:i w:val="0"/>
                        </w:rPr>
                        <w:t>Myrtle rust in New Zealand (Photo \ NZ Herald)</w:t>
                      </w:r>
                    </w:p>
                  </w:txbxContent>
                </v:textbox>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FB0B6D">
      <w:pPr>
        <w:pStyle w:val="Heading3"/>
        <w:rPr>
          <w:b/>
        </w:rPr>
      </w:pPr>
      <w:r w:rsidRPr="001164B0">
        <w:rPr>
          <w:b/>
        </w:rPr>
        <w:t xml:space="preserve">Seed contaminant </w:t>
      </w:r>
    </w:p>
    <w:p w:rsidR="00FA13AA" w:rsidRDefault="00FA13AA" w:rsidP="00FB0B6D">
      <w:pPr>
        <w:rPr>
          <w:rFonts w:asciiTheme="majorHAnsi" w:hAnsiTheme="majorHAnsi" w:cstheme="majorHAnsi"/>
          <w:iCs/>
          <w:sz w:val="24"/>
        </w:rPr>
      </w:pPr>
      <w:r w:rsidRPr="001164B0">
        <w:rPr>
          <w:rFonts w:asciiTheme="majorHAnsi" w:hAnsiTheme="majorHAnsi" w:cstheme="majorHAnsi"/>
          <w:iCs/>
          <w:sz w:val="24"/>
        </w:rPr>
        <w:t>Species introduced as contaminants of seed with the exception of seed being used for human consumption. Contamination of seed shipments is a well-known pathway of alien species. One well known example is that of Parthernium (</w:t>
      </w:r>
      <w:r w:rsidRPr="001164B0">
        <w:rPr>
          <w:rFonts w:asciiTheme="majorHAnsi" w:hAnsiTheme="majorHAnsi" w:cstheme="majorHAnsi"/>
          <w:i/>
          <w:iCs/>
          <w:sz w:val="24"/>
        </w:rPr>
        <w:t>Partenium hysterophorus</w:t>
      </w:r>
      <w:r w:rsidRPr="001164B0">
        <w:rPr>
          <w:rFonts w:asciiTheme="majorHAnsi" w:hAnsiTheme="majorHAnsi" w:cstheme="majorHAnsi"/>
          <w:iCs/>
          <w:sz w:val="24"/>
        </w:rPr>
        <w:t xml:space="preserve">) introduction into India where it is a widespread invasive species. Seeds of Parthenium are said to have been introduced as contaminants in shipments of food grains </w:t>
      </w:r>
      <w:sdt>
        <w:sdtPr>
          <w:rPr>
            <w:rFonts w:asciiTheme="majorHAnsi" w:hAnsiTheme="majorHAnsi" w:cstheme="majorHAnsi"/>
            <w:iCs/>
            <w:sz w:val="24"/>
          </w:rPr>
          <w:id w:val="37952539"/>
          <w:citation/>
        </w:sdtPr>
        <w:sdtContent>
          <w:r w:rsidRPr="001164B0">
            <w:rPr>
              <w:rFonts w:asciiTheme="majorHAnsi" w:hAnsiTheme="majorHAnsi" w:cstheme="majorHAnsi"/>
              <w:iCs/>
              <w:sz w:val="24"/>
            </w:rPr>
            <w:fldChar w:fldCharType="begin"/>
          </w:r>
          <w:r w:rsidRPr="001164B0">
            <w:rPr>
              <w:rFonts w:asciiTheme="majorHAnsi" w:hAnsiTheme="majorHAnsi" w:cstheme="majorHAnsi"/>
              <w:iCs/>
              <w:sz w:val="24"/>
              <w:lang w:val="en-US"/>
            </w:rPr>
            <w:instrText xml:space="preserve"> CITATION Var68 \l 1033 </w:instrText>
          </w:r>
          <w:r w:rsidRPr="001164B0">
            <w:rPr>
              <w:rFonts w:asciiTheme="majorHAnsi" w:hAnsiTheme="majorHAnsi" w:cstheme="majorHAnsi"/>
              <w:iCs/>
              <w:sz w:val="24"/>
            </w:rPr>
            <w:fldChar w:fldCharType="separate"/>
          </w:r>
          <w:r w:rsidRPr="001164B0">
            <w:rPr>
              <w:rFonts w:asciiTheme="majorHAnsi" w:hAnsiTheme="majorHAnsi" w:cstheme="majorHAnsi"/>
              <w:sz w:val="24"/>
              <w:lang w:val="en-US"/>
            </w:rPr>
            <w:t>(Vartak, 1968)</w:t>
          </w:r>
          <w:r w:rsidRPr="001164B0">
            <w:rPr>
              <w:rFonts w:asciiTheme="majorHAnsi" w:hAnsiTheme="majorHAnsi" w:cstheme="majorHAnsi"/>
              <w:iCs/>
              <w:sz w:val="24"/>
            </w:rPr>
            <w:fldChar w:fldCharType="end"/>
          </w:r>
        </w:sdtContent>
      </w:sdt>
      <w:r w:rsidRPr="001164B0">
        <w:rPr>
          <w:rFonts w:asciiTheme="majorHAnsi" w:hAnsiTheme="majorHAnsi" w:cstheme="majorHAnsi"/>
          <w:iCs/>
          <w:sz w:val="24"/>
        </w:rPr>
        <w:t xml:space="preserve">.  Seeds meant for planting are subject to certification to assure quality and purity. </w:t>
      </w:r>
      <w:r>
        <w:rPr>
          <w:rFonts w:asciiTheme="majorHAnsi" w:hAnsiTheme="majorHAnsi" w:cstheme="majorHAnsi"/>
          <w:iCs/>
          <w:sz w:val="24"/>
        </w:rPr>
        <w:t xml:space="preserve"> Another example is </w:t>
      </w:r>
      <w:r w:rsidRPr="00F370CE">
        <w:rPr>
          <w:rFonts w:asciiTheme="majorHAnsi" w:hAnsiTheme="majorHAnsi" w:cstheme="majorHAnsi"/>
          <w:i/>
          <w:iCs/>
          <w:sz w:val="24"/>
        </w:rPr>
        <w:t>Aegilops</w:t>
      </w:r>
      <w:r>
        <w:rPr>
          <w:rFonts w:asciiTheme="majorHAnsi" w:hAnsiTheme="majorHAnsi" w:cstheme="majorHAnsi"/>
          <w:iCs/>
          <w:sz w:val="24"/>
        </w:rPr>
        <w:t xml:space="preserve"> spp. Goatgrass (</w:t>
      </w:r>
      <w:r w:rsidRPr="00790A88">
        <w:rPr>
          <w:rFonts w:asciiTheme="majorHAnsi" w:hAnsiTheme="majorHAnsi" w:cstheme="majorHAnsi"/>
          <w:b/>
          <w:iCs/>
          <w:sz w:val="24"/>
        </w:rPr>
        <w:t>see Box 10</w:t>
      </w:r>
      <w:r>
        <w:rPr>
          <w:rFonts w:asciiTheme="majorHAnsi" w:hAnsiTheme="majorHAnsi" w:cstheme="majorHAnsi"/>
          <w:iCs/>
          <w:sz w:val="24"/>
        </w:rPr>
        <w:t>)</w:t>
      </w:r>
    </w:p>
    <w:p w:rsidR="00FA13AA" w:rsidRPr="001164B0" w:rsidRDefault="00FA13AA" w:rsidP="00FB0B6D">
      <w:pPr>
        <w:rPr>
          <w:rFonts w:asciiTheme="majorHAnsi" w:hAnsiTheme="majorHAnsi" w:cstheme="majorHAnsi"/>
          <w:iCs/>
          <w:sz w:val="24"/>
        </w:rPr>
      </w:pPr>
      <w:r>
        <w:rPr>
          <w:rFonts w:asciiTheme="majorHAnsi" w:hAnsiTheme="majorHAnsi" w:cstheme="majorHAnsi"/>
          <w:iCs/>
          <w:sz w:val="24"/>
        </w:rPr>
        <mc:AlternateContent>
          <mc:Choice Requires="wps">
            <w:drawing>
              <wp:anchor distT="0" distB="0" distL="114300" distR="114300" simplePos="0" relativeHeight="251677696" behindDoc="0" locked="0" layoutInCell="1" allowOverlap="1" wp14:anchorId="53982AAF" wp14:editId="78D27737">
                <wp:simplePos x="0" y="0"/>
                <wp:positionH relativeFrom="column">
                  <wp:posOffset>-22860</wp:posOffset>
                </wp:positionH>
                <wp:positionV relativeFrom="paragraph">
                  <wp:posOffset>18415</wp:posOffset>
                </wp:positionV>
                <wp:extent cx="5722620" cy="5417820"/>
                <wp:effectExtent l="19050" t="19050" r="11430" b="11430"/>
                <wp:wrapNone/>
                <wp:docPr id="8" name="Text Box 8"/>
                <wp:cNvGraphicFramePr/>
                <a:graphic xmlns:a="http://schemas.openxmlformats.org/drawingml/2006/main">
                  <a:graphicData uri="http://schemas.microsoft.com/office/word/2010/wordprocessingShape">
                    <wps:wsp>
                      <wps:cNvSpPr txBox="1"/>
                      <wps:spPr>
                        <a:xfrm>
                          <a:off x="0" y="0"/>
                          <a:ext cx="5722620" cy="5417820"/>
                        </a:xfrm>
                        <a:prstGeom prst="rect">
                          <a:avLst/>
                        </a:prstGeom>
                        <a:solidFill>
                          <a:schemeClr val="lt1"/>
                        </a:solidFill>
                        <a:ln w="38100">
                          <a:solidFill>
                            <a:prstClr val="black"/>
                          </a:solidFill>
                        </a:ln>
                      </wps:spPr>
                      <wps:txbx>
                        <w:txbxContent>
                          <w:p w:rsidR="00FA13AA" w:rsidRPr="00D25E1C" w:rsidRDefault="00FA13AA">
                            <w:pPr>
                              <w:rPr>
                                <w:b/>
                                <w:sz w:val="28"/>
                                <w:szCs w:val="28"/>
                                <w:lang w:val="en-US"/>
                              </w:rPr>
                            </w:pPr>
                            <w:r w:rsidRPr="00D25E1C">
                              <w:rPr>
                                <w:b/>
                                <w:sz w:val="28"/>
                                <w:szCs w:val="28"/>
                                <w:lang w:val="en-US"/>
                              </w:rPr>
                              <w:t>BOX 10</w:t>
                            </w:r>
                          </w:p>
                          <w:p w:rsidR="00FA13AA" w:rsidRDefault="00FA13AA" w:rsidP="000C0953">
                            <w:pPr>
                              <w:rPr>
                                <w:lang w:val="en-US"/>
                              </w:rPr>
                            </w:pPr>
                            <w:r w:rsidRPr="00B23291">
                              <w:rPr>
                                <w:lang w:val="en-US"/>
                              </w:rPr>
                              <w:t xml:space="preserve">A Weed Risk Assessment (WRA) was undertaken for three species of </w:t>
                            </w:r>
                            <w:r w:rsidRPr="00D25E1C">
                              <w:rPr>
                                <w:i/>
                                <w:lang w:val="en-US"/>
                              </w:rPr>
                              <w:t>Aegilops</w:t>
                            </w:r>
                            <w:r w:rsidRPr="00B23291">
                              <w:rPr>
                                <w:lang w:val="en-US"/>
                              </w:rPr>
                              <w:t xml:space="preserve"> (</w:t>
                            </w:r>
                            <w:r w:rsidRPr="00D25E1C">
                              <w:rPr>
                                <w:i/>
                                <w:lang w:val="en-US"/>
                              </w:rPr>
                              <w:t>A. geniculata</w:t>
                            </w:r>
                            <w:r w:rsidRPr="00B23291">
                              <w:rPr>
                                <w:lang w:val="en-US"/>
                              </w:rPr>
                              <w:t xml:space="preserve">, </w:t>
                            </w:r>
                            <w:r w:rsidRPr="00D25E1C">
                              <w:rPr>
                                <w:i/>
                                <w:lang w:val="en-US"/>
                              </w:rPr>
                              <w:t>A. neglect</w:t>
                            </w:r>
                            <w:r>
                              <w:rPr>
                                <w:i/>
                                <w:lang w:val="en-US"/>
                              </w:rPr>
                              <w:t>a</w:t>
                            </w:r>
                            <w:r w:rsidRPr="00B23291">
                              <w:rPr>
                                <w:lang w:val="en-US"/>
                              </w:rPr>
                              <w:t xml:space="preserve"> and </w:t>
                            </w:r>
                            <w:r w:rsidRPr="00D25E1C">
                              <w:rPr>
                                <w:i/>
                                <w:lang w:val="en-US"/>
                              </w:rPr>
                              <w:t>A. triuncialis</w:t>
                            </w:r>
                            <w:r w:rsidRPr="00B23291">
                              <w:rPr>
                                <w:lang w:val="en-US"/>
                              </w:rPr>
                              <w:t>)</w:t>
                            </w:r>
                            <w:r>
                              <w:rPr>
                                <w:lang w:val="en-US"/>
                              </w:rPr>
                              <w:t xml:space="preserve"> commonly known as Goatgrass</w:t>
                            </w:r>
                            <w:r w:rsidRPr="00B23291">
                              <w:rPr>
                                <w:lang w:val="en-US"/>
                              </w:rPr>
                              <w:t xml:space="preserve"> in the United States</w:t>
                            </w:r>
                            <w:r>
                              <w:rPr>
                                <w:lang w:val="en-US"/>
                              </w:rPr>
                              <w:t>,</w:t>
                            </w:r>
                            <w:r w:rsidRPr="00B23291">
                              <w:rPr>
                                <w:lang w:val="en-US"/>
                              </w:rPr>
                              <w:t xml:space="preserve"> by Plant Protection Quarantine Animal and Plant Health Inspection Service (PPQ APHIS). This was initiated by a request for market access in the USA, by the government of Ukraine for the importation of wheat for human and animal consumption. </w:t>
                            </w:r>
                          </w:p>
                          <w:p w:rsidR="00FA13AA" w:rsidRDefault="00FA13AA" w:rsidP="00B23291">
                            <w:pPr>
                              <w:keepNext/>
                            </w:pPr>
                            <w:r>
                              <w:drawing>
                                <wp:inline distT="0" distB="0" distL="0" distR="0" wp14:anchorId="1407722F" wp14:editId="6AF1FB4C">
                                  <wp:extent cx="1363980" cy="1815333"/>
                                  <wp:effectExtent l="0" t="0" r="7620" b="0"/>
                                  <wp:docPr id="19" name="Picture 19" descr="Aegilops triuncialis Enfoque 2010-5-26 DehesaBoyaldePuerto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egilops triuncialis Enfoque 2010-5-26 DehesaBoyaldePuertollano.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70380" cy="1823850"/>
                                          </a:xfrm>
                                          <a:prstGeom prst="rect">
                                            <a:avLst/>
                                          </a:prstGeom>
                                          <a:noFill/>
                                          <a:ln>
                                            <a:noFill/>
                                          </a:ln>
                                        </pic:spPr>
                                      </pic:pic>
                                    </a:graphicData>
                                  </a:graphic>
                                </wp:inline>
                              </w:drawing>
                            </w:r>
                          </w:p>
                          <w:p w:rsidR="00FA13AA" w:rsidRPr="00D25E1C" w:rsidRDefault="00FA13AA" w:rsidP="00B23291">
                            <w:pPr>
                              <w:pStyle w:val="Caption"/>
                              <w:rPr>
                                <w:i w:val="0"/>
                              </w:rPr>
                            </w:pPr>
                            <w:r w:rsidRPr="00D25E1C">
                              <w:rPr>
                                <w:i w:val="0"/>
                              </w:rPr>
                              <w:t xml:space="preserve">Goatgrass </w:t>
                            </w:r>
                            <w:r>
                              <w:rPr>
                                <w:i w:val="0"/>
                              </w:rPr>
                              <w:t>(</w:t>
                            </w:r>
                            <w:r w:rsidRPr="00D25E1C">
                              <w:t>Aegilops triuncialis</w:t>
                            </w:r>
                            <w:r>
                              <w:rPr>
                                <w:i w:val="0"/>
                              </w:rPr>
                              <w:t>)</w:t>
                            </w:r>
                            <w:r w:rsidRPr="00D25E1C">
                              <w:rPr>
                                <w:i w:val="0"/>
                              </w:rPr>
                              <w:t xml:space="preserve"> (Photo Wikepedia)</w:t>
                            </w:r>
                          </w:p>
                          <w:p w:rsidR="00FA13AA" w:rsidRPr="00B23291" w:rsidRDefault="00FA13AA" w:rsidP="000C0953">
                            <w:pPr>
                              <w:rPr>
                                <w:lang w:val="en-US"/>
                              </w:rPr>
                            </w:pPr>
                            <w:r w:rsidRPr="00D25E1C">
                              <w:rPr>
                                <w:i/>
                                <w:lang w:val="en-US"/>
                              </w:rPr>
                              <w:t>A. triuncialis</w:t>
                            </w:r>
                            <w:r w:rsidRPr="00B23291">
                              <w:rPr>
                                <w:lang w:val="en-US"/>
                              </w:rPr>
                              <w:t xml:space="preserve"> is naturalised and spreading in California, it is a significant weed of rangeland and forage areas and occupying several million acres in the Central Valley region. It is also present in the states of Nevada, Maryland, New York and Oregon. It is Regulated as a noxious weed seed contaminant in Hawaii and Nevada and a noxiuos weed in California and Orgeon. All </w:t>
                            </w:r>
                            <w:r w:rsidRPr="00D25E1C">
                              <w:rPr>
                                <w:i/>
                                <w:lang w:val="en-US"/>
                              </w:rPr>
                              <w:t>Aegilops</w:t>
                            </w:r>
                            <w:r w:rsidRPr="00B23291">
                              <w:rPr>
                                <w:lang w:val="en-US"/>
                              </w:rPr>
                              <w:t xml:space="preserve"> species are regulated as weed seed contaminants in Oregon, Alaska, New Mexico and Texas. The risk potential of these species was evaluated to assist a decision on whther these three species should be listed as Federal Noxious weeds. The result of the WRA for the three species was that they were a 'HIGH RISK'</w:t>
                            </w:r>
                            <w:r>
                              <w:rPr>
                                <w:lang w:val="en-US"/>
                              </w:rPr>
                              <w:t xml:space="preserve"> </w:t>
                            </w:r>
                            <w:sdt>
                              <w:sdtPr>
                                <w:rPr>
                                  <w:lang w:val="en-US"/>
                                </w:rPr>
                                <w:id w:val="632984219"/>
                                <w:citation/>
                              </w:sdtPr>
                              <w:sdtContent>
                                <w:r>
                                  <w:rPr>
                                    <w:lang w:val="en-US"/>
                                  </w:rPr>
                                  <w:fldChar w:fldCharType="begin"/>
                                </w:r>
                                <w:r>
                                  <w:rPr>
                                    <w:lang w:val="en-US"/>
                                  </w:rPr>
                                  <w:instrText xml:space="preserve"> CITATION Uni171 \l 1033 </w:instrText>
                                </w:r>
                                <w:r>
                                  <w:rPr>
                                    <w:lang w:val="en-US"/>
                                  </w:rPr>
                                  <w:fldChar w:fldCharType="separate"/>
                                </w:r>
                                <w:r>
                                  <w:rPr>
                                    <w:lang w:val="en-US"/>
                                  </w:rPr>
                                  <w:t>(United States Department of Agriculture (USDA), 2017)</w:t>
                                </w:r>
                                <w:r>
                                  <w:rPr>
                                    <w:lang w:val="en-US"/>
                                  </w:rPr>
                                  <w:fldChar w:fldCharType="end"/>
                                </w:r>
                              </w:sdtContent>
                            </w:sdt>
                            <w:r w:rsidRPr="00B23291">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982AAF" id="Text Box 8" o:spid="_x0000_s1035" type="#_x0000_t202" style="position:absolute;left:0;text-align:left;margin-left:-1.8pt;margin-top:1.45pt;width:450.6pt;height:426.6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" fillcolor="white [3201]" strokeweight="3pt">
                <v:textbox>
                  <w:txbxContent>
                    <w:p w:rsidR="00FA13AA" w:rsidRPr="00D25E1C" w:rsidRDefault="00FA13AA">
                      <w:pPr>
                        <w:rPr>
                          <w:b/>
                          <w:sz w:val="28"/>
                          <w:szCs w:val="28"/>
                          <w:lang w:val="en-US"/>
                        </w:rPr>
                      </w:pPr>
                      <w:r w:rsidRPr="00D25E1C">
                        <w:rPr>
                          <w:b/>
                          <w:sz w:val="28"/>
                          <w:szCs w:val="28"/>
                          <w:lang w:val="en-US"/>
                        </w:rPr>
                        <w:t>BOX 10</w:t>
                      </w:r>
                    </w:p>
                    <w:p w:rsidR="00FA13AA" w:rsidRDefault="00FA13AA" w:rsidP="000C0953">
                      <w:pPr>
                        <w:rPr>
                          <w:lang w:val="en-US"/>
                        </w:rPr>
                      </w:pPr>
                      <w:r w:rsidRPr="00B23291">
                        <w:rPr>
                          <w:lang w:val="en-US"/>
                        </w:rPr>
                        <w:t xml:space="preserve">A Weed Risk Assessment (WRA) was undertaken for three species of </w:t>
                      </w:r>
                      <w:r w:rsidRPr="00D25E1C">
                        <w:rPr>
                          <w:i/>
                          <w:lang w:val="en-US"/>
                        </w:rPr>
                        <w:t>Aegilops</w:t>
                      </w:r>
                      <w:r w:rsidRPr="00B23291">
                        <w:rPr>
                          <w:lang w:val="en-US"/>
                        </w:rPr>
                        <w:t xml:space="preserve"> (</w:t>
                      </w:r>
                      <w:r w:rsidRPr="00D25E1C">
                        <w:rPr>
                          <w:i/>
                          <w:lang w:val="en-US"/>
                        </w:rPr>
                        <w:t>A. geniculata</w:t>
                      </w:r>
                      <w:r w:rsidRPr="00B23291">
                        <w:rPr>
                          <w:lang w:val="en-US"/>
                        </w:rPr>
                        <w:t xml:space="preserve">, </w:t>
                      </w:r>
                      <w:r w:rsidRPr="00D25E1C">
                        <w:rPr>
                          <w:i/>
                          <w:lang w:val="en-US"/>
                        </w:rPr>
                        <w:t>A. neglect</w:t>
                      </w:r>
                      <w:r>
                        <w:rPr>
                          <w:i/>
                          <w:lang w:val="en-US"/>
                        </w:rPr>
                        <w:t>a</w:t>
                      </w:r>
                      <w:r w:rsidRPr="00B23291">
                        <w:rPr>
                          <w:lang w:val="en-US"/>
                        </w:rPr>
                        <w:t xml:space="preserve"> and </w:t>
                      </w:r>
                      <w:r w:rsidRPr="00D25E1C">
                        <w:rPr>
                          <w:i/>
                          <w:lang w:val="en-US"/>
                        </w:rPr>
                        <w:t>A. triuncialis</w:t>
                      </w:r>
                      <w:r w:rsidRPr="00B23291">
                        <w:rPr>
                          <w:lang w:val="en-US"/>
                        </w:rPr>
                        <w:t>)</w:t>
                      </w:r>
                      <w:r>
                        <w:rPr>
                          <w:lang w:val="en-US"/>
                        </w:rPr>
                        <w:t xml:space="preserve"> commonly known as Goatgrass</w:t>
                      </w:r>
                      <w:r w:rsidRPr="00B23291">
                        <w:rPr>
                          <w:lang w:val="en-US"/>
                        </w:rPr>
                        <w:t xml:space="preserve"> in the United States</w:t>
                      </w:r>
                      <w:r>
                        <w:rPr>
                          <w:lang w:val="en-US"/>
                        </w:rPr>
                        <w:t>,</w:t>
                      </w:r>
                      <w:r w:rsidRPr="00B23291">
                        <w:rPr>
                          <w:lang w:val="en-US"/>
                        </w:rPr>
                        <w:t xml:space="preserve"> by Plant Protection Quarantine Animal and Plant Health Inspection Service (PPQ APHIS). This was initiated by a request for market access in the USA, by the government of Ukraine for the importation of wheat for human and animal consumption. </w:t>
                      </w:r>
                    </w:p>
                    <w:p w:rsidR="00FA13AA" w:rsidRDefault="00FA13AA" w:rsidP="00B23291">
                      <w:pPr>
                        <w:keepNext/>
                      </w:pPr>
                      <w:r>
                        <w:drawing>
                          <wp:inline distT="0" distB="0" distL="0" distR="0" wp14:anchorId="1407722F" wp14:editId="6AF1FB4C">
                            <wp:extent cx="1363980" cy="1815333"/>
                            <wp:effectExtent l="0" t="0" r="7620" b="0"/>
                            <wp:docPr id="19" name="Picture 19" descr="Aegilops triuncialis Enfoque 2010-5-26 DehesaBoyaldePuerto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egilops triuncialis Enfoque 2010-5-26 DehesaBoyaldePuertollano.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70380" cy="1823850"/>
                                    </a:xfrm>
                                    <a:prstGeom prst="rect">
                                      <a:avLst/>
                                    </a:prstGeom>
                                    <a:noFill/>
                                    <a:ln>
                                      <a:noFill/>
                                    </a:ln>
                                  </pic:spPr>
                                </pic:pic>
                              </a:graphicData>
                            </a:graphic>
                          </wp:inline>
                        </w:drawing>
                      </w:r>
                    </w:p>
                    <w:p w:rsidR="00FA13AA" w:rsidRPr="00D25E1C" w:rsidRDefault="00FA13AA" w:rsidP="00B23291">
                      <w:pPr>
                        <w:pStyle w:val="Caption"/>
                        <w:rPr>
                          <w:i w:val="0"/>
                        </w:rPr>
                      </w:pPr>
                      <w:r w:rsidRPr="00D25E1C">
                        <w:rPr>
                          <w:i w:val="0"/>
                        </w:rPr>
                        <w:t xml:space="preserve">Goatgrass </w:t>
                      </w:r>
                      <w:r>
                        <w:rPr>
                          <w:i w:val="0"/>
                        </w:rPr>
                        <w:t>(</w:t>
                      </w:r>
                      <w:r w:rsidRPr="00D25E1C">
                        <w:t>Aegilops triuncialis</w:t>
                      </w:r>
                      <w:r>
                        <w:rPr>
                          <w:i w:val="0"/>
                        </w:rPr>
                        <w:t>)</w:t>
                      </w:r>
                      <w:r w:rsidRPr="00D25E1C">
                        <w:rPr>
                          <w:i w:val="0"/>
                        </w:rPr>
                        <w:t xml:space="preserve"> (Photo Wikepedia)</w:t>
                      </w:r>
                    </w:p>
                    <w:p w:rsidR="00FA13AA" w:rsidRPr="00B23291" w:rsidRDefault="00FA13AA" w:rsidP="000C0953">
                      <w:pPr>
                        <w:rPr>
                          <w:lang w:val="en-US"/>
                        </w:rPr>
                      </w:pPr>
                      <w:r w:rsidRPr="00D25E1C">
                        <w:rPr>
                          <w:i/>
                          <w:lang w:val="en-US"/>
                        </w:rPr>
                        <w:t>A. triuncialis</w:t>
                      </w:r>
                      <w:r w:rsidRPr="00B23291">
                        <w:rPr>
                          <w:lang w:val="en-US"/>
                        </w:rPr>
                        <w:t xml:space="preserve"> is naturalised and spreading in California, it is a significant weed of rangeland and forage areas and occupying several million acres in the Central Valley region. It is also present in the states of Nevada, Maryland, New York and Oregon. It is Regulated as a noxious weed seed contaminant in Hawaii and Nevada and a noxiuos weed in California and Orgeon. All </w:t>
                      </w:r>
                      <w:r w:rsidRPr="00D25E1C">
                        <w:rPr>
                          <w:i/>
                          <w:lang w:val="en-US"/>
                        </w:rPr>
                        <w:t>Aegilops</w:t>
                      </w:r>
                      <w:r w:rsidRPr="00B23291">
                        <w:rPr>
                          <w:lang w:val="en-US"/>
                        </w:rPr>
                        <w:t xml:space="preserve"> species are regulated as weed seed contaminants in Oregon, Alaska, New Mexico and Texas. The risk potential of these species was evaluated to assist a decision on whther these three species should be listed as Federal Noxious weeds. The result of the WRA for the three species was that they were a 'HIGH RISK'</w:t>
                      </w:r>
                      <w:r>
                        <w:rPr>
                          <w:lang w:val="en-US"/>
                        </w:rPr>
                        <w:t xml:space="preserve"> </w:t>
                      </w:r>
                      <w:sdt>
                        <w:sdtPr>
                          <w:rPr>
                            <w:lang w:val="en-US"/>
                          </w:rPr>
                          <w:id w:val="632984219"/>
                          <w:citation/>
                        </w:sdtPr>
                        <w:sdtContent>
                          <w:r>
                            <w:rPr>
                              <w:lang w:val="en-US"/>
                            </w:rPr>
                            <w:fldChar w:fldCharType="begin"/>
                          </w:r>
                          <w:r>
                            <w:rPr>
                              <w:lang w:val="en-US"/>
                            </w:rPr>
                            <w:instrText xml:space="preserve"> CITATION Uni171 \l 1033 </w:instrText>
                          </w:r>
                          <w:r>
                            <w:rPr>
                              <w:lang w:val="en-US"/>
                            </w:rPr>
                            <w:fldChar w:fldCharType="separate"/>
                          </w:r>
                          <w:r>
                            <w:rPr>
                              <w:lang w:val="en-US"/>
                            </w:rPr>
                            <w:t>(United States Department of Agriculture (USDA), 2017)</w:t>
                          </w:r>
                          <w:r>
                            <w:rPr>
                              <w:lang w:val="en-US"/>
                            </w:rPr>
                            <w:fldChar w:fldCharType="end"/>
                          </w:r>
                        </w:sdtContent>
                      </w:sdt>
                      <w:r w:rsidRPr="00B23291">
                        <w:rPr>
                          <w:lang w:val="en-US"/>
                        </w:rPr>
                        <w:t>.</w:t>
                      </w:r>
                    </w:p>
                  </w:txbxContent>
                </v:textbox>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Pr="00B23291" w:rsidRDefault="00FA13AA" w:rsidP="00B23291">
      <w:pPr>
        <w:rPr>
          <w:lang w:val="en-NZ"/>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Pr="004A00E3" w:rsidRDefault="00FA13AA" w:rsidP="004A00E3">
      <w:pPr>
        <w:rPr>
          <w:lang w:val="en-NZ"/>
        </w:rPr>
      </w:pPr>
    </w:p>
    <w:p w:rsidR="00FA13AA" w:rsidRPr="001164B0" w:rsidRDefault="00FA13AA" w:rsidP="001164B0">
      <w:pPr>
        <w:pStyle w:val="Heading3"/>
        <w:rPr>
          <w:b/>
        </w:rPr>
      </w:pPr>
      <w:r w:rsidRPr="001164B0">
        <w:rPr>
          <w:b/>
        </w:rPr>
        <w:t xml:space="preserve">Timber trade </w:t>
      </w:r>
    </w:p>
    <w:p w:rsidR="00FA13AA" w:rsidRPr="001164B0" w:rsidRDefault="00FA13AA" w:rsidP="000C0953">
      <w:pPr>
        <w:rPr>
          <w:rFonts w:asciiTheme="majorHAnsi" w:hAnsiTheme="majorHAnsi" w:cstheme="majorHAnsi"/>
          <w:iCs/>
          <w:sz w:val="24"/>
        </w:rPr>
      </w:pPr>
      <w:r w:rsidRPr="001164B0">
        <w:rPr>
          <w:rFonts w:asciiTheme="majorHAnsi" w:hAnsiTheme="majorHAnsi" w:cstheme="majorHAnsi"/>
          <w:iCs/>
          <w:sz w:val="24"/>
        </w:rPr>
        <w:t>Species unintentionally introduced as contaminants on timber . Globally timber is traded for the contruction and building industry, as well as for the energy sector. Timber is also used as dunnage. Contaminants on wood including pathogens and parasites can be transported to new locations via the timber trade</w:t>
      </w:r>
      <w:r w:rsidRPr="001164B0">
        <w:rPr>
          <w:rFonts w:asciiTheme="majorHAnsi" w:hAnsiTheme="majorHAnsi" w:cstheme="majorHAnsi"/>
          <w:b/>
          <w:sz w:val="24"/>
          <w:lang w:val="en-US"/>
        </w:rPr>
        <w:t xml:space="preserve">. </w:t>
      </w:r>
      <w:r w:rsidRPr="001164B0">
        <w:rPr>
          <w:rFonts w:asciiTheme="majorHAnsi" w:hAnsiTheme="majorHAnsi" w:cstheme="majorHAnsi"/>
          <w:iCs/>
          <w:sz w:val="24"/>
        </w:rPr>
        <w:t xml:space="preserve">Examples include the introduction of insect pests on timber </w:t>
      </w:r>
      <w:r w:rsidRPr="001164B0">
        <w:rPr>
          <w:rFonts w:asciiTheme="majorHAnsi" w:hAnsiTheme="majorHAnsi" w:cstheme="majorHAnsi"/>
          <w:b/>
          <w:iCs/>
          <w:sz w:val="24"/>
        </w:rPr>
        <w:t xml:space="preserve">see Box </w:t>
      </w:r>
      <w:r>
        <w:rPr>
          <w:rFonts w:asciiTheme="majorHAnsi" w:hAnsiTheme="majorHAnsi" w:cstheme="majorHAnsi"/>
          <w:b/>
          <w:iCs/>
          <w:sz w:val="24"/>
        </w:rPr>
        <w:t>11</w:t>
      </w:r>
      <w:r w:rsidRPr="001164B0">
        <w:rPr>
          <w:rFonts w:asciiTheme="majorHAnsi" w:hAnsiTheme="majorHAnsi" w:cstheme="majorHAnsi"/>
          <w:iCs/>
          <w:sz w:val="24"/>
        </w:rPr>
        <w:t xml:space="preserve">. </w:t>
      </w:r>
    </w:p>
    <w:p w:rsidR="00FA13AA" w:rsidRPr="001164B0" w:rsidRDefault="00FA13AA" w:rsidP="000C0953">
      <w:pPr>
        <w:rPr>
          <w:rFonts w:asciiTheme="majorHAnsi" w:hAnsiTheme="majorHAnsi" w:cstheme="majorHAnsi"/>
          <w:sz w:val="24"/>
        </w:rPr>
      </w:pPr>
      <w:r w:rsidRPr="001164B0">
        <w:rPr>
          <w:rFonts w:asciiTheme="majorHAnsi" w:hAnsiTheme="majorHAnsi" w:cstheme="majorHAnsi"/>
          <w:sz w:val="24"/>
        </w:rPr>
        <w:t xml:space="preserve">This pathway can be confused with the </w:t>
      </w:r>
      <w:r w:rsidRPr="001164B0">
        <w:rPr>
          <w:rFonts w:asciiTheme="majorHAnsi" w:hAnsiTheme="majorHAnsi" w:cstheme="majorHAnsi"/>
          <w:b/>
          <w:bCs/>
          <w:sz w:val="24"/>
        </w:rPr>
        <w:t xml:space="preserve">Organic packing material </w:t>
      </w:r>
      <w:r w:rsidRPr="001164B0">
        <w:rPr>
          <w:rFonts w:asciiTheme="majorHAnsi" w:hAnsiTheme="majorHAnsi" w:cstheme="majorHAnsi"/>
          <w:sz w:val="24"/>
        </w:rPr>
        <w:t xml:space="preserve">pathway as both categories cover contaminants of wood products. While both the sub-categories refer to timber, the distinguishing feature is that </w:t>
      </w:r>
      <w:r w:rsidRPr="001164B0">
        <w:rPr>
          <w:rFonts w:asciiTheme="majorHAnsi" w:hAnsiTheme="majorHAnsi" w:cstheme="majorHAnsi"/>
          <w:b/>
          <w:bCs/>
          <w:sz w:val="24"/>
        </w:rPr>
        <w:t xml:space="preserve">Timber trade </w:t>
      </w:r>
      <w:r w:rsidRPr="001164B0">
        <w:rPr>
          <w:rFonts w:asciiTheme="majorHAnsi" w:hAnsiTheme="majorHAnsi" w:cstheme="majorHAnsi"/>
          <w:sz w:val="24"/>
        </w:rPr>
        <w:t xml:space="preserve">refers to contaminants in unprocessed timber whereas, </w:t>
      </w:r>
      <w:r w:rsidRPr="001164B0">
        <w:rPr>
          <w:rFonts w:asciiTheme="majorHAnsi" w:hAnsiTheme="majorHAnsi" w:cstheme="majorHAnsi"/>
          <w:b/>
          <w:bCs/>
          <w:sz w:val="24"/>
        </w:rPr>
        <w:t xml:space="preserve">Organic packing material </w:t>
      </w:r>
      <w:r w:rsidRPr="001164B0">
        <w:rPr>
          <w:rFonts w:asciiTheme="majorHAnsi" w:hAnsiTheme="majorHAnsi" w:cstheme="majorHAnsi"/>
          <w:sz w:val="24"/>
        </w:rPr>
        <w:t>refers to stowaways in packing material made of organic material, e.g. including wood.</w:t>
      </w:r>
    </w:p>
    <w:p w:rsidR="00FA13AA" w:rsidRPr="001164B0" w:rsidRDefault="00FA13AA" w:rsidP="004C5F0F">
      <w:pPr>
        <w:rPr>
          <w:rFonts w:asciiTheme="majorHAnsi" w:hAnsiTheme="majorHAnsi" w:cstheme="majorHAnsi"/>
          <w:sz w:val="24"/>
        </w:rPr>
      </w:pPr>
      <w:r w:rsidRPr="001164B0">
        <w:rPr>
          <w:rFonts w:asciiTheme="majorHAnsi" w:hAnsiTheme="majorHAnsi" w:cstheme="majorHAnsi"/>
          <w:sz w:val="24"/>
        </w:rPr>
        <mc:AlternateContent>
          <mc:Choice Requires="wps">
            <w:drawing>
              <wp:anchor distT="0" distB="0" distL="114300" distR="114300" simplePos="0" relativeHeight="251675648" behindDoc="0" locked="0" layoutInCell="1" allowOverlap="1" wp14:anchorId="2AAE7199" wp14:editId="334C2AAA">
                <wp:simplePos x="0" y="0"/>
                <wp:positionH relativeFrom="margin">
                  <wp:posOffset>30480</wp:posOffset>
                </wp:positionH>
                <wp:positionV relativeFrom="paragraph">
                  <wp:posOffset>34925</wp:posOffset>
                </wp:positionV>
                <wp:extent cx="5699760" cy="5722620"/>
                <wp:effectExtent l="19050" t="19050" r="15240" b="11430"/>
                <wp:wrapNone/>
                <wp:docPr id="22" name="Text Box 22"/>
                <wp:cNvGraphicFramePr/>
                <a:graphic xmlns:a="http://schemas.openxmlformats.org/drawingml/2006/main">
                  <a:graphicData uri="http://schemas.microsoft.com/office/word/2010/wordprocessingShape">
                    <wps:wsp>
                      <wps:cNvSpPr txBox="1"/>
                      <wps:spPr>
                        <a:xfrm>
                          <a:off x="0" y="0"/>
                          <a:ext cx="5699760" cy="5722620"/>
                        </a:xfrm>
                        <a:prstGeom prst="rect">
                          <a:avLst/>
                        </a:prstGeom>
                        <a:solidFill>
                          <a:schemeClr val="lt1"/>
                        </a:solidFill>
                        <a:ln w="38100">
                          <a:solidFill>
                            <a:prstClr val="black"/>
                          </a:solidFill>
                        </a:ln>
                      </wps:spPr>
                      <wps:txbx>
                        <w:txbxContent>
                          <w:p w:rsidR="00FA13AA" w:rsidRDefault="00FA13AA" w:rsidP="001B4100">
                            <w:pPr>
                              <w:rPr>
                                <w:rFonts w:cstheme="minorHAnsi"/>
                                <w:b/>
                                <w:sz w:val="28"/>
                                <w:szCs w:val="28"/>
                                <w:lang w:val="en-US"/>
                              </w:rPr>
                            </w:pPr>
                            <w:r w:rsidRPr="00083C0F">
                              <w:rPr>
                                <w:rFonts w:cstheme="minorHAnsi"/>
                                <w:b/>
                                <w:sz w:val="28"/>
                                <w:szCs w:val="28"/>
                                <w:lang w:val="en-US"/>
                              </w:rPr>
                              <w:t xml:space="preserve">BOX </w:t>
                            </w:r>
                            <w:r>
                              <w:rPr>
                                <w:rFonts w:cstheme="minorHAnsi"/>
                                <w:b/>
                                <w:sz w:val="28"/>
                                <w:szCs w:val="28"/>
                                <w:lang w:val="en-US"/>
                              </w:rPr>
                              <w:t>11</w:t>
                            </w:r>
                          </w:p>
                          <w:p w:rsidR="00FA13AA" w:rsidRPr="001A7978" w:rsidRDefault="00FA13AA" w:rsidP="00307C4A">
                            <w:pPr>
                              <w:rPr>
                                <w:rFonts w:asciiTheme="majorHAnsi" w:hAnsiTheme="majorHAnsi" w:cstheme="majorHAnsi"/>
                                <w:iCs/>
                                <w:sz w:val="20"/>
                                <w:szCs w:val="20"/>
                              </w:rPr>
                            </w:pPr>
                            <w:r w:rsidRPr="001A7978">
                              <w:rPr>
                                <w:rFonts w:asciiTheme="majorHAnsi" w:hAnsiTheme="majorHAnsi" w:cstheme="majorHAnsi"/>
                                <w:iCs/>
                                <w:sz w:val="20"/>
                                <w:szCs w:val="20"/>
                              </w:rPr>
                              <w:t xml:space="preserve">The Emerald Ash borer EAB </w:t>
                            </w:r>
                            <w:r w:rsidRPr="001A7978">
                              <w:rPr>
                                <w:rFonts w:asciiTheme="majorHAnsi" w:hAnsiTheme="majorHAnsi" w:cstheme="majorHAnsi"/>
                                <w:i/>
                                <w:sz w:val="20"/>
                                <w:szCs w:val="20"/>
                              </w:rPr>
                              <w:t xml:space="preserve">Agrilus planipennis </w:t>
                            </w:r>
                            <w:r w:rsidRPr="001A7978">
                              <w:rPr>
                                <w:rFonts w:asciiTheme="majorHAnsi" w:hAnsiTheme="majorHAnsi" w:cstheme="majorHAnsi"/>
                                <w:sz w:val="20"/>
                                <w:szCs w:val="20"/>
                              </w:rPr>
                              <w:t xml:space="preserve">is a well known example. A native of Asia and introduced to North America- USA and Canada has caused widespread death of Ash trees. It </w:t>
                            </w:r>
                            <w:r w:rsidRPr="001A7978">
                              <w:rPr>
                                <w:rFonts w:asciiTheme="majorHAnsi" w:hAnsiTheme="majorHAnsi" w:cstheme="majorHAnsi"/>
                                <w:i/>
                                <w:sz w:val="20"/>
                                <w:szCs w:val="20"/>
                              </w:rPr>
                              <w:t>was</w:t>
                            </w:r>
                            <w:r w:rsidRPr="001A7978">
                              <w:rPr>
                                <w:rFonts w:asciiTheme="majorHAnsi" w:hAnsiTheme="majorHAnsi" w:cstheme="majorHAnsi"/>
                                <w:sz w:val="20"/>
                                <w:szCs w:val="20"/>
                              </w:rPr>
                              <w:t xml:space="preserve"> first discovered in the state of Michigan in 2002, since then it has spread to over 31 states, including the Canadian provinces of Ontario and Quebec. It is believed to have been introduced as a contaminant on dunnage on ships from Asia. The </w:t>
                            </w:r>
                            <w:r w:rsidRPr="001A7978">
                              <w:rPr>
                                <w:rStyle w:val="logo-dept"/>
                                <w:rFonts w:asciiTheme="majorHAnsi" w:hAnsiTheme="majorHAnsi" w:cstheme="majorHAnsi"/>
                                <w:bCs/>
                                <w:color w:val="000000"/>
                                <w:sz w:val="20"/>
                                <w:szCs w:val="20"/>
                                <w:bdr w:val="none" w:sz="0" w:space="0" w:color="auto" w:frame="1"/>
                                <w:shd w:val="clear" w:color="auto" w:fill="FFFFFF"/>
                              </w:rPr>
                              <w:t>United States Department of Agriculture </w:t>
                            </w:r>
                            <w:r w:rsidRPr="001A7978">
                              <w:rPr>
                                <w:rStyle w:val="logo-agency"/>
                                <w:rFonts w:asciiTheme="majorHAnsi" w:hAnsiTheme="majorHAnsi" w:cstheme="majorHAnsi"/>
                                <w:color w:val="000000"/>
                                <w:sz w:val="20"/>
                                <w:szCs w:val="20"/>
                                <w:bdr w:val="none" w:sz="0" w:space="0" w:color="auto" w:frame="1"/>
                                <w:shd w:val="clear" w:color="auto" w:fill="FFFFFF"/>
                              </w:rPr>
                              <w:t xml:space="preserve">Animal and Plant Health Inspection Service has </w:t>
                            </w:r>
                            <w:r w:rsidRPr="001A7978">
                              <w:rPr>
                                <w:rFonts w:asciiTheme="majorHAnsi" w:hAnsiTheme="majorHAnsi" w:cstheme="majorHAnsi"/>
                                <w:iCs/>
                                <w:sz w:val="20"/>
                                <w:szCs w:val="20"/>
                              </w:rPr>
                              <w:t xml:space="preserve">enforced quarantines and fines to prevent the further spread of this species </w:t>
                            </w:r>
                            <w:sdt>
                              <w:sdtPr>
                                <w:rPr>
                                  <w:rFonts w:asciiTheme="majorHAnsi" w:hAnsiTheme="majorHAnsi" w:cstheme="majorHAnsi"/>
                                  <w:iCs/>
                                  <w:sz w:val="20"/>
                                  <w:szCs w:val="20"/>
                                </w:rPr>
                                <w:id w:val="-1445923823"/>
                                <w:citation/>
                              </w:sdtPr>
                              <w:sdtContent>
                                <w:r w:rsidRPr="001A7978">
                                  <w:rPr>
                                    <w:rFonts w:asciiTheme="majorHAnsi" w:hAnsiTheme="majorHAnsi" w:cstheme="majorHAnsi"/>
                                    <w:iCs/>
                                    <w:sz w:val="20"/>
                                    <w:szCs w:val="20"/>
                                  </w:rPr>
                                  <w:fldChar w:fldCharType="begin"/>
                                </w:r>
                                <w:r w:rsidRPr="001A7978">
                                  <w:rPr>
                                    <w:rFonts w:asciiTheme="majorHAnsi" w:hAnsiTheme="majorHAnsi" w:cstheme="majorHAnsi"/>
                                    <w:iCs/>
                                    <w:sz w:val="20"/>
                                    <w:szCs w:val="20"/>
                                    <w:lang w:val="en-US"/>
                                  </w:rPr>
                                  <w:instrText xml:space="preserve">CITATION Eme18 \l 1033 </w:instrText>
                                </w:r>
                                <w:r w:rsidRPr="001A7978">
                                  <w:rPr>
                                    <w:rFonts w:asciiTheme="majorHAnsi" w:hAnsiTheme="majorHAnsi" w:cstheme="majorHAnsi"/>
                                    <w:iCs/>
                                    <w:sz w:val="20"/>
                                    <w:szCs w:val="20"/>
                                  </w:rPr>
                                  <w:fldChar w:fldCharType="separate"/>
                                </w:r>
                                <w:r w:rsidRPr="001A7978">
                                  <w:rPr>
                                    <w:rFonts w:asciiTheme="majorHAnsi" w:hAnsiTheme="majorHAnsi" w:cstheme="majorHAnsi"/>
                                    <w:sz w:val="20"/>
                                    <w:szCs w:val="20"/>
                                    <w:lang w:val="en-US"/>
                                  </w:rPr>
                                  <w:t>(Emerald Ash Borer Information Network, 2018)</w:t>
                                </w:r>
                                <w:r w:rsidRPr="001A7978">
                                  <w:rPr>
                                    <w:rFonts w:asciiTheme="majorHAnsi" w:hAnsiTheme="majorHAnsi" w:cstheme="majorHAnsi"/>
                                    <w:iCs/>
                                    <w:sz w:val="20"/>
                                    <w:szCs w:val="20"/>
                                  </w:rPr>
                                  <w:fldChar w:fldCharType="end"/>
                                </w:r>
                              </w:sdtContent>
                            </w:sdt>
                            <w:r w:rsidRPr="001A7978">
                              <w:rPr>
                                <w:rFonts w:asciiTheme="majorHAnsi" w:hAnsiTheme="majorHAnsi" w:cstheme="majorHAnsi"/>
                                <w:iCs/>
                                <w:sz w:val="20"/>
                                <w:szCs w:val="20"/>
                              </w:rPr>
                              <w:t xml:space="preserve">. </w:t>
                            </w:r>
                          </w:p>
                          <w:p w:rsidR="00FA13AA" w:rsidRDefault="00FA13AA" w:rsidP="001B4100">
                            <w:pPr>
                              <w:keepNext/>
                            </w:pPr>
                            <w:r>
                              <w:drawing>
                                <wp:inline distT="0" distB="0" distL="0" distR="0" wp14:anchorId="27BC4686" wp14:editId="330E3037">
                                  <wp:extent cx="1516380" cy="2020045"/>
                                  <wp:effectExtent l="0" t="0" r="7620" b="0"/>
                                  <wp:docPr id="23" name="Picture 23" descr="File:Emerald Ash Borer tun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le:Emerald Ash Borer tunels.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1866" cy="2040675"/>
                                          </a:xfrm>
                                          <a:prstGeom prst="rect">
                                            <a:avLst/>
                                          </a:prstGeom>
                                          <a:noFill/>
                                          <a:ln>
                                            <a:noFill/>
                                          </a:ln>
                                        </pic:spPr>
                                      </pic:pic>
                                    </a:graphicData>
                                  </a:graphic>
                                </wp:inline>
                              </w:drawing>
                            </w:r>
                          </w:p>
                          <w:p w:rsidR="00FA13AA" w:rsidRPr="00505058" w:rsidRDefault="00FA13AA" w:rsidP="001B4100">
                            <w:pPr>
                              <w:pStyle w:val="Caption"/>
                              <w:rPr>
                                <w:i w:val="0"/>
                              </w:rPr>
                            </w:pPr>
                            <w:r w:rsidRPr="00505058">
                              <w:rPr>
                                <w:i w:val="0"/>
                              </w:rPr>
                              <w:t>Tunnels bored by Emerald Ash Borer</w:t>
                            </w:r>
                            <w:r>
                              <w:rPr>
                                <w:i w:val="0"/>
                              </w:rPr>
                              <w:t xml:space="preserve"> (</w:t>
                            </w:r>
                            <w:r w:rsidRPr="00A4277C">
                              <w:t>Agrilus planipennis</w:t>
                            </w:r>
                            <w:r>
                              <w:rPr>
                                <w:i w:val="0"/>
                              </w:rPr>
                              <w:t>) (</w:t>
                            </w:r>
                            <w:r w:rsidRPr="00505058">
                              <w:rPr>
                                <w:i w:val="0"/>
                              </w:rPr>
                              <w:t>Photo judygva Wiki Commons</w:t>
                            </w:r>
                            <w:r>
                              <w:rPr>
                                <w:i w:val="0"/>
                              </w:rPr>
                              <w:t>)</w:t>
                            </w:r>
                          </w:p>
                          <w:p w:rsidR="00FA13AA" w:rsidRPr="001A7978" w:rsidRDefault="00FA13AA" w:rsidP="00307C4A">
                            <w:pPr>
                              <w:rPr>
                                <w:rFonts w:asciiTheme="majorHAnsi" w:hAnsiTheme="majorHAnsi" w:cstheme="majorHAnsi"/>
                                <w:iCs/>
                                <w:sz w:val="20"/>
                                <w:szCs w:val="20"/>
                              </w:rPr>
                            </w:pPr>
                            <w:r w:rsidRPr="001A7978">
                              <w:rPr>
                                <w:rFonts w:asciiTheme="majorHAnsi" w:hAnsiTheme="majorHAnsi" w:cstheme="majorHAnsi"/>
                                <w:iCs/>
                                <w:sz w:val="20"/>
                                <w:szCs w:val="20"/>
                              </w:rPr>
                              <w:t>Mckenny et al (2012) estimated the potential cost of  impacts of the EAB to the Canadian municipalities based on a simple spread model using spread rates, discount rates and treatment rates.Based on a 30 year spread rate (4% discount rate and 10% treatment rate) costs were estimated at 524 million CAD (2010 value) increasing to 890 million CAD when costs of backyards were included</w:t>
                            </w:r>
                            <w:r>
                              <w:rPr>
                                <w:rFonts w:asciiTheme="majorHAnsi" w:hAnsiTheme="majorHAnsi" w:cstheme="majorHAnsi"/>
                                <w:iCs/>
                                <w:sz w:val="20"/>
                                <w:szCs w:val="20"/>
                              </w:rPr>
                              <w:t xml:space="preserve"> </w:t>
                            </w:r>
                            <w:sdt>
                              <w:sdtPr>
                                <w:rPr>
                                  <w:rFonts w:asciiTheme="majorHAnsi" w:hAnsiTheme="majorHAnsi" w:cstheme="majorHAnsi"/>
                                  <w:iCs/>
                                  <w:sz w:val="20"/>
                                  <w:szCs w:val="20"/>
                                </w:rPr>
                                <w:id w:val="1370728455"/>
                                <w:citation/>
                              </w:sdtPr>
                              <w:sdtContent>
                                <w:r>
                                  <w:rPr>
                                    <w:rFonts w:asciiTheme="majorHAnsi" w:hAnsiTheme="majorHAnsi" w:cstheme="majorHAnsi"/>
                                    <w:iCs/>
                                    <w:sz w:val="20"/>
                                    <w:szCs w:val="20"/>
                                  </w:rPr>
                                  <w:fldChar w:fldCharType="begin"/>
                                </w:r>
                                <w:r>
                                  <w:rPr>
                                    <w:rFonts w:asciiTheme="majorHAnsi" w:hAnsiTheme="majorHAnsi" w:cstheme="majorHAnsi"/>
                                    <w:iCs/>
                                    <w:sz w:val="20"/>
                                    <w:szCs w:val="20"/>
                                    <w:lang w:val="en-US"/>
                                  </w:rPr>
                                  <w:instrText xml:space="preserve"> CITATION McK12 \l 1033 </w:instrText>
                                </w:r>
                                <w:r>
                                  <w:rPr>
                                    <w:rFonts w:asciiTheme="majorHAnsi" w:hAnsiTheme="majorHAnsi" w:cstheme="majorHAnsi"/>
                                    <w:iCs/>
                                    <w:sz w:val="20"/>
                                    <w:szCs w:val="20"/>
                                  </w:rPr>
                                  <w:fldChar w:fldCharType="separate"/>
                                </w:r>
                                <w:r w:rsidRPr="00A4277C">
                                  <w:rPr>
                                    <w:rFonts w:asciiTheme="majorHAnsi" w:hAnsiTheme="majorHAnsi" w:cstheme="majorHAnsi"/>
                                    <w:sz w:val="20"/>
                                    <w:szCs w:val="20"/>
                                    <w:lang w:val="en-US"/>
                                  </w:rPr>
                                  <w:t>(McKenney, et al., 2012)</w:t>
                                </w:r>
                                <w:r>
                                  <w:rPr>
                                    <w:rFonts w:asciiTheme="majorHAnsi" w:hAnsiTheme="majorHAnsi" w:cstheme="majorHAnsi"/>
                                    <w:iCs/>
                                    <w:sz w:val="20"/>
                                    <w:szCs w:val="20"/>
                                  </w:rPr>
                                  <w:fldChar w:fldCharType="end"/>
                                </w:r>
                              </w:sdtContent>
                            </w:sdt>
                            <w:r w:rsidRPr="001A7978">
                              <w:rPr>
                                <w:rFonts w:asciiTheme="majorHAnsi" w:hAnsiTheme="majorHAnsi" w:cstheme="majorHAnsi"/>
                                <w:iCs/>
                                <w:sz w:val="20"/>
                                <w:szCs w:val="20"/>
                              </w:rPr>
                              <w:t>.</w:t>
                            </w:r>
                          </w:p>
                          <w:p w:rsidR="00FA13AA" w:rsidRPr="001A7978" w:rsidRDefault="00FA13AA" w:rsidP="00307C4A">
                            <w:pPr>
                              <w:rPr>
                                <w:rFonts w:asciiTheme="majorHAnsi" w:hAnsiTheme="majorHAnsi" w:cstheme="majorHAnsi"/>
                                <w:iCs/>
                                <w:sz w:val="20"/>
                                <w:szCs w:val="20"/>
                              </w:rPr>
                            </w:pPr>
                            <w:r w:rsidRPr="001A7978">
                              <w:rPr>
                                <w:rFonts w:asciiTheme="majorHAnsi" w:hAnsiTheme="majorHAnsi" w:cstheme="majorHAnsi"/>
                                <w:iCs/>
                                <w:sz w:val="20"/>
                                <w:szCs w:val="20"/>
                              </w:rPr>
                              <w:t>Kovacs et al (2010) simulated the spread of EAB in the US, the simulations predicted EAB infestations spreading to 25 states and the costs of responses (including treatment, removal of trees and replacement of more than 17 million Ash trees at 10.7 billion USD</w:t>
                            </w:r>
                            <w:r>
                              <w:rPr>
                                <w:rFonts w:asciiTheme="majorHAnsi" w:hAnsiTheme="majorHAnsi" w:cstheme="majorHAnsi"/>
                                <w:iCs/>
                                <w:sz w:val="20"/>
                                <w:szCs w:val="20"/>
                              </w:rPr>
                              <w:t xml:space="preserve"> </w:t>
                            </w:r>
                            <w:sdt>
                              <w:sdtPr>
                                <w:rPr>
                                  <w:rFonts w:asciiTheme="majorHAnsi" w:hAnsiTheme="majorHAnsi" w:cstheme="majorHAnsi"/>
                                  <w:iCs/>
                                  <w:sz w:val="20"/>
                                  <w:szCs w:val="20"/>
                                </w:rPr>
                                <w:id w:val="1404801617"/>
                                <w:citation/>
                              </w:sdtPr>
                              <w:sdtContent>
                                <w:r>
                                  <w:rPr>
                                    <w:rFonts w:asciiTheme="majorHAnsi" w:hAnsiTheme="majorHAnsi" w:cstheme="majorHAnsi"/>
                                    <w:iCs/>
                                    <w:sz w:val="20"/>
                                    <w:szCs w:val="20"/>
                                  </w:rPr>
                                  <w:fldChar w:fldCharType="begin"/>
                                </w:r>
                                <w:r>
                                  <w:rPr>
                                    <w:rFonts w:asciiTheme="majorHAnsi" w:hAnsiTheme="majorHAnsi" w:cstheme="majorHAnsi"/>
                                    <w:iCs/>
                                    <w:sz w:val="20"/>
                                    <w:szCs w:val="20"/>
                                    <w:lang w:val="en-US"/>
                                  </w:rPr>
                                  <w:instrText xml:space="preserve"> CITATION Kov10 \l 1033 </w:instrText>
                                </w:r>
                                <w:r>
                                  <w:rPr>
                                    <w:rFonts w:asciiTheme="majorHAnsi" w:hAnsiTheme="majorHAnsi" w:cstheme="majorHAnsi"/>
                                    <w:iCs/>
                                    <w:sz w:val="20"/>
                                    <w:szCs w:val="20"/>
                                  </w:rPr>
                                  <w:fldChar w:fldCharType="separate"/>
                                </w:r>
                                <w:r w:rsidRPr="00A4277C">
                                  <w:rPr>
                                    <w:rFonts w:asciiTheme="majorHAnsi" w:hAnsiTheme="majorHAnsi" w:cstheme="majorHAnsi"/>
                                    <w:sz w:val="20"/>
                                    <w:szCs w:val="20"/>
                                    <w:lang w:val="en-US"/>
                                  </w:rPr>
                                  <w:t>(Kovacs, et al., 2010)</w:t>
                                </w:r>
                                <w:r>
                                  <w:rPr>
                                    <w:rFonts w:asciiTheme="majorHAnsi" w:hAnsiTheme="majorHAnsi" w:cstheme="majorHAnsi"/>
                                    <w:iCs/>
                                    <w:sz w:val="20"/>
                                    <w:szCs w:val="20"/>
                                  </w:rPr>
                                  <w:fldChar w:fldCharType="end"/>
                                </w:r>
                              </w:sdtContent>
                            </w:sdt>
                            <w:r w:rsidRPr="001A7978">
                              <w:rPr>
                                <w:rFonts w:asciiTheme="majorHAnsi" w:hAnsiTheme="majorHAnsi" w:cstheme="majorHAnsi"/>
                                <w:iCs/>
                                <w:sz w:val="20"/>
                                <w:szCs w:val="20"/>
                              </w:rPr>
                              <w:t xml:space="preserve">.  </w:t>
                            </w:r>
                          </w:p>
                          <w:p w:rsidR="00FA13AA" w:rsidRPr="00083C0F" w:rsidRDefault="00FA13AA" w:rsidP="001B4100">
                            <w:pPr>
                              <w:rPr>
                                <w:rFonts w:asciiTheme="majorHAnsi" w:hAnsiTheme="majorHAnsi" w:cstheme="majorHAnsi"/>
                                <w:b/>
                                <w:sz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E7199" id="Text Box 22" o:spid="_x0000_s1036" type="#_x0000_t202" style="position:absolute;left:0;text-align:left;margin-left:2.4pt;margin-top:2.75pt;width:448.8pt;height:450.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" fillcolor="white [3201]" strokeweight="3pt">
                <v:textbox>
                  <w:txbxContent>
                    <w:p w:rsidR="00FA13AA" w:rsidRDefault="00FA13AA" w:rsidP="001B4100">
                      <w:pPr>
                        <w:rPr>
                          <w:rFonts w:cstheme="minorHAnsi"/>
                          <w:b/>
                          <w:sz w:val="28"/>
                          <w:szCs w:val="28"/>
                          <w:lang w:val="en-US"/>
                        </w:rPr>
                      </w:pPr>
                      <w:r w:rsidRPr="00083C0F">
                        <w:rPr>
                          <w:rFonts w:cstheme="minorHAnsi"/>
                          <w:b/>
                          <w:sz w:val="28"/>
                          <w:szCs w:val="28"/>
                          <w:lang w:val="en-US"/>
                        </w:rPr>
                        <w:t xml:space="preserve">BOX </w:t>
                      </w:r>
                      <w:r>
                        <w:rPr>
                          <w:rFonts w:cstheme="minorHAnsi"/>
                          <w:b/>
                          <w:sz w:val="28"/>
                          <w:szCs w:val="28"/>
                          <w:lang w:val="en-US"/>
                        </w:rPr>
                        <w:t>11</w:t>
                      </w:r>
                    </w:p>
                    <w:p w:rsidR="00FA13AA" w:rsidRPr="001A7978" w:rsidRDefault="00FA13AA" w:rsidP="00307C4A">
                      <w:pPr>
                        <w:rPr>
                          <w:rFonts w:asciiTheme="majorHAnsi" w:hAnsiTheme="majorHAnsi" w:cstheme="majorHAnsi"/>
                          <w:iCs/>
                          <w:sz w:val="20"/>
                          <w:szCs w:val="20"/>
                        </w:rPr>
                      </w:pPr>
                      <w:r w:rsidRPr="001A7978">
                        <w:rPr>
                          <w:rFonts w:asciiTheme="majorHAnsi" w:hAnsiTheme="majorHAnsi" w:cstheme="majorHAnsi"/>
                          <w:iCs/>
                          <w:sz w:val="20"/>
                          <w:szCs w:val="20"/>
                        </w:rPr>
                        <w:t xml:space="preserve">The Emerald Ash borer EAB </w:t>
                      </w:r>
                      <w:r w:rsidRPr="001A7978">
                        <w:rPr>
                          <w:rFonts w:asciiTheme="majorHAnsi" w:hAnsiTheme="majorHAnsi" w:cstheme="majorHAnsi"/>
                          <w:i/>
                          <w:sz w:val="20"/>
                          <w:szCs w:val="20"/>
                        </w:rPr>
                        <w:t xml:space="preserve">Agrilus planipennis </w:t>
                      </w:r>
                      <w:r w:rsidRPr="001A7978">
                        <w:rPr>
                          <w:rFonts w:asciiTheme="majorHAnsi" w:hAnsiTheme="majorHAnsi" w:cstheme="majorHAnsi"/>
                          <w:sz w:val="20"/>
                          <w:szCs w:val="20"/>
                        </w:rPr>
                        <w:t xml:space="preserve">is a well known example. A native of Asia and introduced to North America- USA and Canada has caused widespread death of Ash trees. It </w:t>
                      </w:r>
                      <w:r w:rsidRPr="001A7978">
                        <w:rPr>
                          <w:rFonts w:asciiTheme="majorHAnsi" w:hAnsiTheme="majorHAnsi" w:cstheme="majorHAnsi"/>
                          <w:i/>
                          <w:sz w:val="20"/>
                          <w:szCs w:val="20"/>
                        </w:rPr>
                        <w:t>was</w:t>
                      </w:r>
                      <w:r w:rsidRPr="001A7978">
                        <w:rPr>
                          <w:rFonts w:asciiTheme="majorHAnsi" w:hAnsiTheme="majorHAnsi" w:cstheme="majorHAnsi"/>
                          <w:sz w:val="20"/>
                          <w:szCs w:val="20"/>
                        </w:rPr>
                        <w:t xml:space="preserve"> first discovered in the state of Michigan in 2002, since then it has spread to over 31 states, including the Canadian provinces of Ontario and Quebec. It is believed to have been introduced as a contaminant on dunnage on ships from Asia. The </w:t>
                      </w:r>
                      <w:r w:rsidRPr="001A7978">
                        <w:rPr>
                          <w:rStyle w:val="logo-dept"/>
                          <w:rFonts w:asciiTheme="majorHAnsi" w:hAnsiTheme="majorHAnsi" w:cstheme="majorHAnsi"/>
                          <w:bCs/>
                          <w:color w:val="000000"/>
                          <w:sz w:val="20"/>
                          <w:szCs w:val="20"/>
                          <w:bdr w:val="none" w:sz="0" w:space="0" w:color="auto" w:frame="1"/>
                          <w:shd w:val="clear" w:color="auto" w:fill="FFFFFF"/>
                        </w:rPr>
                        <w:t>United States Department of Agriculture </w:t>
                      </w:r>
                      <w:r w:rsidRPr="001A7978">
                        <w:rPr>
                          <w:rStyle w:val="logo-agency"/>
                          <w:rFonts w:asciiTheme="majorHAnsi" w:hAnsiTheme="majorHAnsi" w:cstheme="majorHAnsi"/>
                          <w:color w:val="000000"/>
                          <w:sz w:val="20"/>
                          <w:szCs w:val="20"/>
                          <w:bdr w:val="none" w:sz="0" w:space="0" w:color="auto" w:frame="1"/>
                          <w:shd w:val="clear" w:color="auto" w:fill="FFFFFF"/>
                        </w:rPr>
                        <w:t xml:space="preserve">Animal and Plant Health Inspection Service has </w:t>
                      </w:r>
                      <w:r w:rsidRPr="001A7978">
                        <w:rPr>
                          <w:rFonts w:asciiTheme="majorHAnsi" w:hAnsiTheme="majorHAnsi" w:cstheme="majorHAnsi"/>
                          <w:iCs/>
                          <w:sz w:val="20"/>
                          <w:szCs w:val="20"/>
                        </w:rPr>
                        <w:t xml:space="preserve">enforced quarantines and fines to prevent the further spread of this species </w:t>
                      </w:r>
                      <w:sdt>
                        <w:sdtPr>
                          <w:rPr>
                            <w:rFonts w:asciiTheme="majorHAnsi" w:hAnsiTheme="majorHAnsi" w:cstheme="majorHAnsi"/>
                            <w:iCs/>
                            <w:sz w:val="20"/>
                            <w:szCs w:val="20"/>
                          </w:rPr>
                          <w:id w:val="-1445923823"/>
                          <w:citation/>
                        </w:sdtPr>
                        <w:sdtContent>
                          <w:r w:rsidRPr="001A7978">
                            <w:rPr>
                              <w:rFonts w:asciiTheme="majorHAnsi" w:hAnsiTheme="majorHAnsi" w:cstheme="majorHAnsi"/>
                              <w:iCs/>
                              <w:sz w:val="20"/>
                              <w:szCs w:val="20"/>
                            </w:rPr>
                            <w:fldChar w:fldCharType="begin"/>
                          </w:r>
                          <w:r w:rsidRPr="001A7978">
                            <w:rPr>
                              <w:rFonts w:asciiTheme="majorHAnsi" w:hAnsiTheme="majorHAnsi" w:cstheme="majorHAnsi"/>
                              <w:iCs/>
                              <w:sz w:val="20"/>
                              <w:szCs w:val="20"/>
                              <w:lang w:val="en-US"/>
                            </w:rPr>
                            <w:instrText xml:space="preserve">CITATION Eme18 \l 1033 </w:instrText>
                          </w:r>
                          <w:r w:rsidRPr="001A7978">
                            <w:rPr>
                              <w:rFonts w:asciiTheme="majorHAnsi" w:hAnsiTheme="majorHAnsi" w:cstheme="majorHAnsi"/>
                              <w:iCs/>
                              <w:sz w:val="20"/>
                              <w:szCs w:val="20"/>
                            </w:rPr>
                            <w:fldChar w:fldCharType="separate"/>
                          </w:r>
                          <w:r w:rsidRPr="001A7978">
                            <w:rPr>
                              <w:rFonts w:asciiTheme="majorHAnsi" w:hAnsiTheme="majorHAnsi" w:cstheme="majorHAnsi"/>
                              <w:sz w:val="20"/>
                              <w:szCs w:val="20"/>
                              <w:lang w:val="en-US"/>
                            </w:rPr>
                            <w:t>(Emerald Ash Borer Information Network, 2018)</w:t>
                          </w:r>
                          <w:r w:rsidRPr="001A7978">
                            <w:rPr>
                              <w:rFonts w:asciiTheme="majorHAnsi" w:hAnsiTheme="majorHAnsi" w:cstheme="majorHAnsi"/>
                              <w:iCs/>
                              <w:sz w:val="20"/>
                              <w:szCs w:val="20"/>
                            </w:rPr>
                            <w:fldChar w:fldCharType="end"/>
                          </w:r>
                        </w:sdtContent>
                      </w:sdt>
                      <w:r w:rsidRPr="001A7978">
                        <w:rPr>
                          <w:rFonts w:asciiTheme="majorHAnsi" w:hAnsiTheme="majorHAnsi" w:cstheme="majorHAnsi"/>
                          <w:iCs/>
                          <w:sz w:val="20"/>
                          <w:szCs w:val="20"/>
                        </w:rPr>
                        <w:t xml:space="preserve">. </w:t>
                      </w:r>
                    </w:p>
                    <w:p w:rsidR="00FA13AA" w:rsidRDefault="00FA13AA" w:rsidP="001B4100">
                      <w:pPr>
                        <w:keepNext/>
                      </w:pPr>
                      <w:r>
                        <w:drawing>
                          <wp:inline distT="0" distB="0" distL="0" distR="0" wp14:anchorId="27BC4686" wp14:editId="330E3037">
                            <wp:extent cx="1516380" cy="2020045"/>
                            <wp:effectExtent l="0" t="0" r="7620" b="0"/>
                            <wp:docPr id="23" name="Picture 23" descr="File:Emerald Ash Borer tun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le:Emerald Ash Borer tunels.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1866" cy="2040675"/>
                                    </a:xfrm>
                                    <a:prstGeom prst="rect">
                                      <a:avLst/>
                                    </a:prstGeom>
                                    <a:noFill/>
                                    <a:ln>
                                      <a:noFill/>
                                    </a:ln>
                                  </pic:spPr>
                                </pic:pic>
                              </a:graphicData>
                            </a:graphic>
                          </wp:inline>
                        </w:drawing>
                      </w:r>
                    </w:p>
                    <w:p w:rsidR="00FA13AA" w:rsidRPr="00505058" w:rsidRDefault="00FA13AA" w:rsidP="001B4100">
                      <w:pPr>
                        <w:pStyle w:val="Caption"/>
                        <w:rPr>
                          <w:i w:val="0"/>
                        </w:rPr>
                      </w:pPr>
                      <w:r w:rsidRPr="00505058">
                        <w:rPr>
                          <w:i w:val="0"/>
                        </w:rPr>
                        <w:t>Tunnels bored by Emerald Ash Borer</w:t>
                      </w:r>
                      <w:r>
                        <w:rPr>
                          <w:i w:val="0"/>
                        </w:rPr>
                        <w:t xml:space="preserve"> (</w:t>
                      </w:r>
                      <w:r w:rsidRPr="00A4277C">
                        <w:t>Agrilus planipennis</w:t>
                      </w:r>
                      <w:r>
                        <w:rPr>
                          <w:i w:val="0"/>
                        </w:rPr>
                        <w:t>) (</w:t>
                      </w:r>
                      <w:r w:rsidRPr="00505058">
                        <w:rPr>
                          <w:i w:val="0"/>
                        </w:rPr>
                        <w:t>Photo judygva Wiki Commons</w:t>
                      </w:r>
                      <w:r>
                        <w:rPr>
                          <w:i w:val="0"/>
                        </w:rPr>
                        <w:t>)</w:t>
                      </w:r>
                    </w:p>
                    <w:p w:rsidR="00FA13AA" w:rsidRPr="001A7978" w:rsidRDefault="00FA13AA" w:rsidP="00307C4A">
                      <w:pPr>
                        <w:rPr>
                          <w:rFonts w:asciiTheme="majorHAnsi" w:hAnsiTheme="majorHAnsi" w:cstheme="majorHAnsi"/>
                          <w:iCs/>
                          <w:sz w:val="20"/>
                          <w:szCs w:val="20"/>
                        </w:rPr>
                      </w:pPr>
                      <w:r w:rsidRPr="001A7978">
                        <w:rPr>
                          <w:rFonts w:asciiTheme="majorHAnsi" w:hAnsiTheme="majorHAnsi" w:cstheme="majorHAnsi"/>
                          <w:iCs/>
                          <w:sz w:val="20"/>
                          <w:szCs w:val="20"/>
                        </w:rPr>
                        <w:t>Mckenny et al (2012) estimated the potential cost of  impacts of the EAB to the Canadian municipalities based on a simple spread model using spread rates, discount rates and treatment rates.Based on a 30 year spread rate (4% discount rate and 10% treatment rate) costs were estimated at 524 million CAD (2010 value) increasing to 890 million CAD when costs of backyards were included</w:t>
                      </w:r>
                      <w:r>
                        <w:rPr>
                          <w:rFonts w:asciiTheme="majorHAnsi" w:hAnsiTheme="majorHAnsi" w:cstheme="majorHAnsi"/>
                          <w:iCs/>
                          <w:sz w:val="20"/>
                          <w:szCs w:val="20"/>
                        </w:rPr>
                        <w:t xml:space="preserve"> </w:t>
                      </w:r>
                      <w:sdt>
                        <w:sdtPr>
                          <w:rPr>
                            <w:rFonts w:asciiTheme="majorHAnsi" w:hAnsiTheme="majorHAnsi" w:cstheme="majorHAnsi"/>
                            <w:iCs/>
                            <w:sz w:val="20"/>
                            <w:szCs w:val="20"/>
                          </w:rPr>
                          <w:id w:val="1370728455"/>
                          <w:citation/>
                        </w:sdtPr>
                        <w:sdtContent>
                          <w:r>
                            <w:rPr>
                              <w:rFonts w:asciiTheme="majorHAnsi" w:hAnsiTheme="majorHAnsi" w:cstheme="majorHAnsi"/>
                              <w:iCs/>
                              <w:sz w:val="20"/>
                              <w:szCs w:val="20"/>
                            </w:rPr>
                            <w:fldChar w:fldCharType="begin"/>
                          </w:r>
                          <w:r>
                            <w:rPr>
                              <w:rFonts w:asciiTheme="majorHAnsi" w:hAnsiTheme="majorHAnsi" w:cstheme="majorHAnsi"/>
                              <w:iCs/>
                              <w:sz w:val="20"/>
                              <w:szCs w:val="20"/>
                              <w:lang w:val="en-US"/>
                            </w:rPr>
                            <w:instrText xml:space="preserve"> CITATION McK12 \l 1033 </w:instrText>
                          </w:r>
                          <w:r>
                            <w:rPr>
                              <w:rFonts w:asciiTheme="majorHAnsi" w:hAnsiTheme="majorHAnsi" w:cstheme="majorHAnsi"/>
                              <w:iCs/>
                              <w:sz w:val="20"/>
                              <w:szCs w:val="20"/>
                            </w:rPr>
                            <w:fldChar w:fldCharType="separate"/>
                          </w:r>
                          <w:r w:rsidRPr="00A4277C">
                            <w:rPr>
                              <w:rFonts w:asciiTheme="majorHAnsi" w:hAnsiTheme="majorHAnsi" w:cstheme="majorHAnsi"/>
                              <w:sz w:val="20"/>
                              <w:szCs w:val="20"/>
                              <w:lang w:val="en-US"/>
                            </w:rPr>
                            <w:t>(McKenney, et al., 2012)</w:t>
                          </w:r>
                          <w:r>
                            <w:rPr>
                              <w:rFonts w:asciiTheme="majorHAnsi" w:hAnsiTheme="majorHAnsi" w:cstheme="majorHAnsi"/>
                              <w:iCs/>
                              <w:sz w:val="20"/>
                              <w:szCs w:val="20"/>
                            </w:rPr>
                            <w:fldChar w:fldCharType="end"/>
                          </w:r>
                        </w:sdtContent>
                      </w:sdt>
                      <w:r w:rsidRPr="001A7978">
                        <w:rPr>
                          <w:rFonts w:asciiTheme="majorHAnsi" w:hAnsiTheme="majorHAnsi" w:cstheme="majorHAnsi"/>
                          <w:iCs/>
                          <w:sz w:val="20"/>
                          <w:szCs w:val="20"/>
                        </w:rPr>
                        <w:t>.</w:t>
                      </w:r>
                    </w:p>
                    <w:p w:rsidR="00FA13AA" w:rsidRPr="001A7978" w:rsidRDefault="00FA13AA" w:rsidP="00307C4A">
                      <w:pPr>
                        <w:rPr>
                          <w:rFonts w:asciiTheme="majorHAnsi" w:hAnsiTheme="majorHAnsi" w:cstheme="majorHAnsi"/>
                          <w:iCs/>
                          <w:sz w:val="20"/>
                          <w:szCs w:val="20"/>
                        </w:rPr>
                      </w:pPr>
                      <w:r w:rsidRPr="001A7978">
                        <w:rPr>
                          <w:rFonts w:asciiTheme="majorHAnsi" w:hAnsiTheme="majorHAnsi" w:cstheme="majorHAnsi"/>
                          <w:iCs/>
                          <w:sz w:val="20"/>
                          <w:szCs w:val="20"/>
                        </w:rPr>
                        <w:t>Kovacs et al (2010) simulated the spread of EAB in the US, the simulations predicted EAB infestations spreading to 25 states and the costs of responses (including treatment, removal of trees and replacement of more than 17 million Ash trees at 10.7 billion USD</w:t>
                      </w:r>
                      <w:r>
                        <w:rPr>
                          <w:rFonts w:asciiTheme="majorHAnsi" w:hAnsiTheme="majorHAnsi" w:cstheme="majorHAnsi"/>
                          <w:iCs/>
                          <w:sz w:val="20"/>
                          <w:szCs w:val="20"/>
                        </w:rPr>
                        <w:t xml:space="preserve"> </w:t>
                      </w:r>
                      <w:sdt>
                        <w:sdtPr>
                          <w:rPr>
                            <w:rFonts w:asciiTheme="majorHAnsi" w:hAnsiTheme="majorHAnsi" w:cstheme="majorHAnsi"/>
                            <w:iCs/>
                            <w:sz w:val="20"/>
                            <w:szCs w:val="20"/>
                          </w:rPr>
                          <w:id w:val="1404801617"/>
                          <w:citation/>
                        </w:sdtPr>
                        <w:sdtContent>
                          <w:r>
                            <w:rPr>
                              <w:rFonts w:asciiTheme="majorHAnsi" w:hAnsiTheme="majorHAnsi" w:cstheme="majorHAnsi"/>
                              <w:iCs/>
                              <w:sz w:val="20"/>
                              <w:szCs w:val="20"/>
                            </w:rPr>
                            <w:fldChar w:fldCharType="begin"/>
                          </w:r>
                          <w:r>
                            <w:rPr>
                              <w:rFonts w:asciiTheme="majorHAnsi" w:hAnsiTheme="majorHAnsi" w:cstheme="majorHAnsi"/>
                              <w:iCs/>
                              <w:sz w:val="20"/>
                              <w:szCs w:val="20"/>
                              <w:lang w:val="en-US"/>
                            </w:rPr>
                            <w:instrText xml:space="preserve"> CITATION Kov10 \l 1033 </w:instrText>
                          </w:r>
                          <w:r>
                            <w:rPr>
                              <w:rFonts w:asciiTheme="majorHAnsi" w:hAnsiTheme="majorHAnsi" w:cstheme="majorHAnsi"/>
                              <w:iCs/>
                              <w:sz w:val="20"/>
                              <w:szCs w:val="20"/>
                            </w:rPr>
                            <w:fldChar w:fldCharType="separate"/>
                          </w:r>
                          <w:r w:rsidRPr="00A4277C">
                            <w:rPr>
                              <w:rFonts w:asciiTheme="majorHAnsi" w:hAnsiTheme="majorHAnsi" w:cstheme="majorHAnsi"/>
                              <w:sz w:val="20"/>
                              <w:szCs w:val="20"/>
                              <w:lang w:val="en-US"/>
                            </w:rPr>
                            <w:t>(Kovacs, et al., 2010)</w:t>
                          </w:r>
                          <w:r>
                            <w:rPr>
                              <w:rFonts w:asciiTheme="majorHAnsi" w:hAnsiTheme="majorHAnsi" w:cstheme="majorHAnsi"/>
                              <w:iCs/>
                              <w:sz w:val="20"/>
                              <w:szCs w:val="20"/>
                            </w:rPr>
                            <w:fldChar w:fldCharType="end"/>
                          </w:r>
                        </w:sdtContent>
                      </w:sdt>
                      <w:r w:rsidRPr="001A7978">
                        <w:rPr>
                          <w:rFonts w:asciiTheme="majorHAnsi" w:hAnsiTheme="majorHAnsi" w:cstheme="majorHAnsi"/>
                          <w:iCs/>
                          <w:sz w:val="20"/>
                          <w:szCs w:val="20"/>
                        </w:rPr>
                        <w:t xml:space="preserve">.  </w:t>
                      </w:r>
                    </w:p>
                    <w:p w:rsidR="00FA13AA" w:rsidRPr="00083C0F" w:rsidRDefault="00FA13AA" w:rsidP="001B4100">
                      <w:pPr>
                        <w:rPr>
                          <w:rFonts w:asciiTheme="majorHAnsi" w:hAnsiTheme="majorHAnsi" w:cstheme="majorHAnsi"/>
                          <w:b/>
                          <w:sz w:val="24"/>
                          <w:lang w:val="en-US"/>
                        </w:rPr>
                      </w:pPr>
                    </w:p>
                  </w:txbxContent>
                </v:textbox>
                <w10:wrap anchorx="margin"/>
              </v:shape>
            </w:pict>
          </mc:Fallback>
        </mc:AlternateContent>
      </w: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Pr="001164B0" w:rsidRDefault="00FA13AA" w:rsidP="004C5F0F">
      <w:pPr>
        <w:rPr>
          <w:rFonts w:asciiTheme="majorHAnsi" w:hAnsiTheme="majorHAnsi" w:cstheme="majorHAnsi"/>
          <w:b/>
          <w:sz w:val="24"/>
          <w:lang w:val="en-US"/>
        </w:rPr>
      </w:pPr>
    </w:p>
    <w:p w:rsidR="00FA13AA" w:rsidRDefault="00FA13AA" w:rsidP="004C5F0F">
      <w:pPr>
        <w:rPr>
          <w:rFonts w:asciiTheme="majorHAnsi" w:hAnsiTheme="majorHAnsi" w:cstheme="majorHAnsi"/>
          <w:b/>
          <w:sz w:val="24"/>
          <w:lang w:val="en-US"/>
        </w:rPr>
      </w:pPr>
    </w:p>
    <w:p w:rsidR="00FA13AA" w:rsidRPr="001164B0" w:rsidRDefault="00FA13AA" w:rsidP="001164B0">
      <w:pPr>
        <w:pStyle w:val="Heading3"/>
        <w:rPr>
          <w:b/>
        </w:rPr>
      </w:pPr>
      <w:r w:rsidRPr="001164B0">
        <w:rPr>
          <w:b/>
        </w:rPr>
        <w:t xml:space="preserve">Transportation of habitat material (soil, vegetation, wood…) </w:t>
      </w:r>
    </w:p>
    <w:p w:rsidR="00FA13AA" w:rsidRPr="001164B0" w:rsidRDefault="00FA13AA" w:rsidP="004C5F0F">
      <w:pPr>
        <w:rPr>
          <w:rFonts w:asciiTheme="majorHAnsi" w:hAnsiTheme="majorHAnsi" w:cstheme="majorHAnsi"/>
          <w:iCs/>
          <w:sz w:val="24"/>
        </w:rPr>
      </w:pPr>
      <w:r w:rsidRPr="001164B0">
        <w:rPr>
          <w:rFonts w:asciiTheme="majorHAnsi" w:hAnsiTheme="majorHAnsi" w:cstheme="majorHAnsi"/>
          <w:iCs/>
          <w:sz w:val="24"/>
        </w:rPr>
        <w:t xml:space="preserve">Species unintentionally introduced as contaminants of habitat material that includes soil, vegetation, landscape material such as chips and mulch, straw, etc. when these products are the focus of trade and not simply transported with plants. Examples of species that have been introduced outside their native range through this pathway of introduction include tramp ants and viable seeds, vegetative parts of plants plant species </w:t>
      </w:r>
      <w:r w:rsidRPr="001164B0">
        <w:rPr>
          <w:rFonts w:asciiTheme="majorHAnsi" w:hAnsiTheme="majorHAnsi" w:cstheme="majorHAnsi"/>
          <w:b/>
          <w:iCs/>
          <w:sz w:val="24"/>
        </w:rPr>
        <w:t>see Box 1</w:t>
      </w:r>
      <w:r>
        <w:rPr>
          <w:rFonts w:asciiTheme="majorHAnsi" w:hAnsiTheme="majorHAnsi" w:cstheme="majorHAnsi"/>
          <w:b/>
          <w:iCs/>
          <w:sz w:val="24"/>
        </w:rPr>
        <w:t>2</w:t>
      </w:r>
      <w:r w:rsidRPr="001164B0">
        <w:rPr>
          <w:rFonts w:asciiTheme="majorHAnsi" w:hAnsiTheme="majorHAnsi" w:cstheme="majorHAnsi"/>
          <w:iCs/>
          <w:sz w:val="24"/>
        </w:rPr>
        <w:t xml:space="preserve">. </w:t>
      </w:r>
    </w:p>
    <w:p w:rsidR="00FA13AA" w:rsidRPr="001164B0" w:rsidRDefault="00FA13AA" w:rsidP="004C5F0F">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7456" behindDoc="0" locked="0" layoutInCell="1" allowOverlap="1" wp14:anchorId="7C2D9F02" wp14:editId="68775F14">
                <wp:simplePos x="0" y="0"/>
                <wp:positionH relativeFrom="margin">
                  <wp:posOffset>68580</wp:posOffset>
                </wp:positionH>
                <wp:positionV relativeFrom="paragraph">
                  <wp:posOffset>120650</wp:posOffset>
                </wp:positionV>
                <wp:extent cx="5661660" cy="2781300"/>
                <wp:effectExtent l="19050" t="19050" r="15240" b="19050"/>
                <wp:wrapNone/>
                <wp:docPr id="24" name="Text Box 24"/>
                <wp:cNvGraphicFramePr/>
                <a:graphic xmlns:a="http://schemas.openxmlformats.org/drawingml/2006/main">
                  <a:graphicData uri="http://schemas.microsoft.com/office/word/2010/wordprocessingShape">
                    <wps:wsp>
                      <wps:cNvSpPr txBox="1"/>
                      <wps:spPr>
                        <a:xfrm>
                          <a:off x="0" y="0"/>
                          <a:ext cx="5661660" cy="2781300"/>
                        </a:xfrm>
                        <a:prstGeom prst="rect">
                          <a:avLst/>
                        </a:prstGeom>
                        <a:solidFill>
                          <a:schemeClr val="lt1"/>
                        </a:solidFill>
                        <a:ln w="38100">
                          <a:solidFill>
                            <a:prstClr val="black"/>
                          </a:solidFill>
                        </a:ln>
                      </wps:spPr>
                      <wps:txbx>
                        <w:txbxContent>
                          <w:p w:rsidR="00FA13AA" w:rsidRDefault="00FA13AA">
                            <w:pPr>
                              <w:rPr>
                                <w:b/>
                                <w:sz w:val="28"/>
                                <w:szCs w:val="28"/>
                                <w:lang w:val="en-US"/>
                              </w:rPr>
                            </w:pPr>
                            <w:r w:rsidRPr="006D6962">
                              <w:rPr>
                                <w:b/>
                                <w:sz w:val="28"/>
                                <w:szCs w:val="28"/>
                                <w:lang w:val="en-US"/>
                              </w:rPr>
                              <w:t xml:space="preserve">BOX </w:t>
                            </w:r>
                            <w:r>
                              <w:rPr>
                                <w:b/>
                                <w:sz w:val="28"/>
                                <w:szCs w:val="28"/>
                                <w:lang w:val="en-US"/>
                              </w:rPr>
                              <w:t>12</w:t>
                            </w:r>
                          </w:p>
                          <w:p w:rsidR="00FA13AA" w:rsidRPr="001B4100" w:rsidRDefault="00FA13AA" w:rsidP="006D6962">
                            <w:pPr>
                              <w:rPr>
                                <w:rFonts w:cstheme="minorHAnsi"/>
                                <w:iCs/>
                                <w:sz w:val="20"/>
                                <w:szCs w:val="20"/>
                              </w:rPr>
                            </w:pPr>
                            <w:r w:rsidRPr="001B4100">
                              <w:rPr>
                                <w:rFonts w:cstheme="minorHAnsi"/>
                                <w:iCs/>
                                <w:sz w:val="20"/>
                                <w:szCs w:val="20"/>
                              </w:rPr>
                              <w:t xml:space="preserve">The garden ant </w:t>
                            </w:r>
                            <w:r w:rsidRPr="001B4100">
                              <w:rPr>
                                <w:rFonts w:cstheme="minorHAnsi"/>
                                <w:i/>
                                <w:iCs/>
                                <w:sz w:val="20"/>
                                <w:szCs w:val="20"/>
                              </w:rPr>
                              <w:t>Lasius neglectus</w:t>
                            </w:r>
                            <w:r w:rsidRPr="001B4100">
                              <w:rPr>
                                <w:rFonts w:cstheme="minorHAnsi"/>
                                <w:iCs/>
                                <w:sz w:val="20"/>
                                <w:szCs w:val="20"/>
                              </w:rPr>
                              <w:t xml:space="preserve"> was reported in 1990 in Hungary. It is widely dispersed in Europe now, and one of the likely pathways is believed to be as a contaminant on soils </w:t>
                            </w:r>
                            <w:sdt>
                              <w:sdtPr>
                                <w:rPr>
                                  <w:rFonts w:cstheme="minorHAnsi"/>
                                  <w:iCs/>
                                  <w:sz w:val="20"/>
                                  <w:szCs w:val="20"/>
                                </w:rPr>
                                <w:id w:val="229892780"/>
                                <w:citation/>
                              </w:sdtPr>
                              <w:sdtContent>
                                <w:r w:rsidRPr="001B4100">
                                  <w:rPr>
                                    <w:rFonts w:cstheme="minorHAnsi"/>
                                    <w:iCs/>
                                    <w:sz w:val="20"/>
                                    <w:szCs w:val="20"/>
                                  </w:rPr>
                                  <w:fldChar w:fldCharType="begin"/>
                                </w:r>
                                <w:r w:rsidRPr="001B4100">
                                  <w:rPr>
                                    <w:rFonts w:cstheme="minorHAnsi"/>
                                    <w:iCs/>
                                    <w:sz w:val="20"/>
                                    <w:szCs w:val="20"/>
                                    <w:lang w:val="en-US"/>
                                  </w:rPr>
                                  <w:instrText xml:space="preserve"> CITATION Uge08 \l 1033 </w:instrText>
                                </w:r>
                                <w:r w:rsidRPr="001B4100">
                                  <w:rPr>
                                    <w:rFonts w:cstheme="minorHAnsi"/>
                                    <w:iCs/>
                                    <w:sz w:val="20"/>
                                    <w:szCs w:val="20"/>
                                  </w:rPr>
                                  <w:fldChar w:fldCharType="separate"/>
                                </w:r>
                                <w:r w:rsidRPr="001B4100">
                                  <w:rPr>
                                    <w:rFonts w:cstheme="minorHAnsi"/>
                                    <w:sz w:val="20"/>
                                    <w:szCs w:val="20"/>
                                    <w:lang w:val="en-US"/>
                                  </w:rPr>
                                  <w:t>(Ugelvig, et al., 2008)</w:t>
                                </w:r>
                                <w:r w:rsidRPr="001B4100">
                                  <w:rPr>
                                    <w:rFonts w:cstheme="minorHAnsi"/>
                                    <w:iCs/>
                                    <w:sz w:val="20"/>
                                    <w:szCs w:val="20"/>
                                  </w:rPr>
                                  <w:fldChar w:fldCharType="end"/>
                                </w:r>
                              </w:sdtContent>
                            </w:sdt>
                            <w:r w:rsidRPr="001B4100">
                              <w:rPr>
                                <w:rFonts w:cstheme="minorHAnsi"/>
                                <w:iCs/>
                                <w:sz w:val="20"/>
                                <w:szCs w:val="20"/>
                              </w:rPr>
                              <w:t>.</w:t>
                            </w:r>
                          </w:p>
                          <w:p w:rsidR="00FA13AA" w:rsidRDefault="00FA13AA" w:rsidP="006D6962">
                            <w:pPr>
                              <w:keepNext/>
                            </w:pPr>
                            <w:r>
                              <w:drawing>
                                <wp:inline distT="0" distB="0" distL="0" distR="0" wp14:anchorId="5D3BDBB0" wp14:editId="184BE934">
                                  <wp:extent cx="1592580" cy="1192987"/>
                                  <wp:effectExtent l="0" t="0" r="7620" b="7620"/>
                                  <wp:docPr id="26" name="Picture 26" descr="Lasius neglectus casent0173143 profil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sius neglectus casent0173143 profile 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05682" cy="1202802"/>
                                          </a:xfrm>
                                          <a:prstGeom prst="rect">
                                            <a:avLst/>
                                          </a:prstGeom>
                                          <a:noFill/>
                                          <a:ln>
                                            <a:noFill/>
                                          </a:ln>
                                        </pic:spPr>
                                      </pic:pic>
                                    </a:graphicData>
                                  </a:graphic>
                                </wp:inline>
                              </w:drawing>
                            </w:r>
                          </w:p>
                          <w:p w:rsidR="00FA13AA" w:rsidRPr="00A4277C" w:rsidRDefault="00FA13AA" w:rsidP="006D6962">
                            <w:pPr>
                              <w:pStyle w:val="Caption"/>
                              <w:rPr>
                                <w:i w:val="0"/>
                              </w:rPr>
                            </w:pPr>
                            <w:r>
                              <w:rPr>
                                <w:i w:val="0"/>
                              </w:rPr>
                              <w:t>Garden ant (</w:t>
                            </w:r>
                            <w:r w:rsidRPr="00817B91">
                              <w:t>Lasius neglectus</w:t>
                            </w:r>
                            <w:r>
                              <w:rPr>
                                <w:i w:val="0"/>
                              </w:rPr>
                              <w:t>)</w:t>
                            </w:r>
                            <w:r w:rsidRPr="00A4277C">
                              <w:rPr>
                                <w:i w:val="0"/>
                              </w:rPr>
                              <w:t xml:space="preserve"> worker from Belgium</w:t>
                            </w:r>
                            <w:r>
                              <w:rPr>
                                <w:i w:val="0"/>
                              </w:rPr>
                              <w:t xml:space="preserve"> (Photo</w:t>
                            </w:r>
                            <w:r w:rsidRPr="00A4277C">
                              <w:rPr>
                                <w:i w:val="0"/>
                              </w:rPr>
                              <w:t xml:space="preserve"> Wikipedia</w:t>
                            </w:r>
                            <w:r>
                              <w:rPr>
                                <w:i w:val="0"/>
                              </w:rPr>
                              <w:t>)</w:t>
                            </w:r>
                          </w:p>
                          <w:p w:rsidR="00FA13AA" w:rsidRPr="006D6962" w:rsidRDefault="00FA13AA">
                            <w:pPr>
                              <w:rPr>
                                <w:b/>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2D9F02" id="Text Box 24" o:spid="_x0000_s1037" type="#_x0000_t202" style="position:absolute;left:0;text-align:left;margin-left:5.4pt;margin-top:9.5pt;width:445.8pt;height:219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" fillcolor="white [3201]" strokeweight="3pt">
                <v:textbox>
                  <w:txbxContent>
                    <w:p w:rsidR="00FA13AA" w:rsidRDefault="00FA13AA">
                      <w:pPr>
                        <w:rPr>
                          <w:b/>
                          <w:sz w:val="28"/>
                          <w:szCs w:val="28"/>
                          <w:lang w:val="en-US"/>
                        </w:rPr>
                      </w:pPr>
                      <w:r w:rsidRPr="006D6962">
                        <w:rPr>
                          <w:b/>
                          <w:sz w:val="28"/>
                          <w:szCs w:val="28"/>
                          <w:lang w:val="en-US"/>
                        </w:rPr>
                        <w:t xml:space="preserve">BOX </w:t>
                      </w:r>
                      <w:r>
                        <w:rPr>
                          <w:b/>
                          <w:sz w:val="28"/>
                          <w:szCs w:val="28"/>
                          <w:lang w:val="en-US"/>
                        </w:rPr>
                        <w:t>12</w:t>
                      </w:r>
                    </w:p>
                    <w:p w:rsidR="00FA13AA" w:rsidRPr="001B4100" w:rsidRDefault="00FA13AA" w:rsidP="006D6962">
                      <w:pPr>
                        <w:rPr>
                          <w:rFonts w:cstheme="minorHAnsi"/>
                          <w:iCs/>
                          <w:sz w:val="20"/>
                          <w:szCs w:val="20"/>
                        </w:rPr>
                      </w:pPr>
                      <w:r w:rsidRPr="001B4100">
                        <w:rPr>
                          <w:rFonts w:cstheme="minorHAnsi"/>
                          <w:iCs/>
                          <w:sz w:val="20"/>
                          <w:szCs w:val="20"/>
                        </w:rPr>
                        <w:t xml:space="preserve">The garden ant </w:t>
                      </w:r>
                      <w:r w:rsidRPr="001B4100">
                        <w:rPr>
                          <w:rFonts w:cstheme="minorHAnsi"/>
                          <w:i/>
                          <w:iCs/>
                          <w:sz w:val="20"/>
                          <w:szCs w:val="20"/>
                        </w:rPr>
                        <w:t>Lasius neglectus</w:t>
                      </w:r>
                      <w:r w:rsidRPr="001B4100">
                        <w:rPr>
                          <w:rFonts w:cstheme="minorHAnsi"/>
                          <w:iCs/>
                          <w:sz w:val="20"/>
                          <w:szCs w:val="20"/>
                        </w:rPr>
                        <w:t xml:space="preserve"> was reported in 1990 in Hungary. It is widely dispersed in Europe now, and one of the likely pathways is believed to be as a contaminant on soils </w:t>
                      </w:r>
                      <w:sdt>
                        <w:sdtPr>
                          <w:rPr>
                            <w:rFonts w:cstheme="minorHAnsi"/>
                            <w:iCs/>
                            <w:sz w:val="20"/>
                            <w:szCs w:val="20"/>
                          </w:rPr>
                          <w:id w:val="229892780"/>
                          <w:citation/>
                        </w:sdtPr>
                        <w:sdtContent>
                          <w:r w:rsidRPr="001B4100">
                            <w:rPr>
                              <w:rFonts w:cstheme="minorHAnsi"/>
                              <w:iCs/>
                              <w:sz w:val="20"/>
                              <w:szCs w:val="20"/>
                            </w:rPr>
                            <w:fldChar w:fldCharType="begin"/>
                          </w:r>
                          <w:r w:rsidRPr="001B4100">
                            <w:rPr>
                              <w:rFonts w:cstheme="minorHAnsi"/>
                              <w:iCs/>
                              <w:sz w:val="20"/>
                              <w:szCs w:val="20"/>
                              <w:lang w:val="en-US"/>
                            </w:rPr>
                            <w:instrText xml:space="preserve"> CITATION Uge08 \l 1033 </w:instrText>
                          </w:r>
                          <w:r w:rsidRPr="001B4100">
                            <w:rPr>
                              <w:rFonts w:cstheme="minorHAnsi"/>
                              <w:iCs/>
                              <w:sz w:val="20"/>
                              <w:szCs w:val="20"/>
                            </w:rPr>
                            <w:fldChar w:fldCharType="separate"/>
                          </w:r>
                          <w:r w:rsidRPr="001B4100">
                            <w:rPr>
                              <w:rFonts w:cstheme="minorHAnsi"/>
                              <w:sz w:val="20"/>
                              <w:szCs w:val="20"/>
                              <w:lang w:val="en-US"/>
                            </w:rPr>
                            <w:t>(Ugelvig, et al., 2008)</w:t>
                          </w:r>
                          <w:r w:rsidRPr="001B4100">
                            <w:rPr>
                              <w:rFonts w:cstheme="minorHAnsi"/>
                              <w:iCs/>
                              <w:sz w:val="20"/>
                              <w:szCs w:val="20"/>
                            </w:rPr>
                            <w:fldChar w:fldCharType="end"/>
                          </w:r>
                        </w:sdtContent>
                      </w:sdt>
                      <w:r w:rsidRPr="001B4100">
                        <w:rPr>
                          <w:rFonts w:cstheme="minorHAnsi"/>
                          <w:iCs/>
                          <w:sz w:val="20"/>
                          <w:szCs w:val="20"/>
                        </w:rPr>
                        <w:t>.</w:t>
                      </w:r>
                    </w:p>
                    <w:p w:rsidR="00FA13AA" w:rsidRDefault="00FA13AA" w:rsidP="006D6962">
                      <w:pPr>
                        <w:keepNext/>
                      </w:pPr>
                      <w:r>
                        <w:drawing>
                          <wp:inline distT="0" distB="0" distL="0" distR="0" wp14:anchorId="5D3BDBB0" wp14:editId="184BE934">
                            <wp:extent cx="1592580" cy="1192987"/>
                            <wp:effectExtent l="0" t="0" r="7620" b="7620"/>
                            <wp:docPr id="26" name="Picture 26" descr="Lasius neglectus casent0173143 profil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sius neglectus casent0173143 profile 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05682" cy="1202802"/>
                                    </a:xfrm>
                                    <a:prstGeom prst="rect">
                                      <a:avLst/>
                                    </a:prstGeom>
                                    <a:noFill/>
                                    <a:ln>
                                      <a:noFill/>
                                    </a:ln>
                                  </pic:spPr>
                                </pic:pic>
                              </a:graphicData>
                            </a:graphic>
                          </wp:inline>
                        </w:drawing>
                      </w:r>
                    </w:p>
                    <w:p w:rsidR="00FA13AA" w:rsidRPr="00A4277C" w:rsidRDefault="00FA13AA" w:rsidP="006D6962">
                      <w:pPr>
                        <w:pStyle w:val="Caption"/>
                        <w:rPr>
                          <w:i w:val="0"/>
                        </w:rPr>
                      </w:pPr>
                      <w:r>
                        <w:rPr>
                          <w:i w:val="0"/>
                        </w:rPr>
                        <w:t>Garden ant (</w:t>
                      </w:r>
                      <w:r w:rsidRPr="00817B91">
                        <w:t>Lasius neglectus</w:t>
                      </w:r>
                      <w:r>
                        <w:rPr>
                          <w:i w:val="0"/>
                        </w:rPr>
                        <w:t>)</w:t>
                      </w:r>
                      <w:r w:rsidRPr="00A4277C">
                        <w:rPr>
                          <w:i w:val="0"/>
                        </w:rPr>
                        <w:t xml:space="preserve"> worker from Belgium</w:t>
                      </w:r>
                      <w:r>
                        <w:rPr>
                          <w:i w:val="0"/>
                        </w:rPr>
                        <w:t xml:space="preserve"> (Photo</w:t>
                      </w:r>
                      <w:r w:rsidRPr="00A4277C">
                        <w:rPr>
                          <w:i w:val="0"/>
                        </w:rPr>
                        <w:t xml:space="preserve"> Wikipedia</w:t>
                      </w:r>
                      <w:r>
                        <w:rPr>
                          <w:i w:val="0"/>
                        </w:rPr>
                        <w:t>)</w:t>
                      </w:r>
                    </w:p>
                    <w:p w:rsidR="00FA13AA" w:rsidRPr="006D6962" w:rsidRDefault="00FA13AA">
                      <w:pPr>
                        <w:rPr>
                          <w:b/>
                          <w:sz w:val="28"/>
                          <w:szCs w:val="28"/>
                          <w:lang w:val="en-US"/>
                        </w:rPr>
                      </w:pPr>
                    </w:p>
                  </w:txbxContent>
                </v:textbox>
                <w10:wrap anchorx="margin"/>
              </v:shape>
            </w:pict>
          </mc:Fallback>
        </mc:AlternateContent>
      </w:r>
    </w:p>
    <w:p w:rsidR="00FA13AA" w:rsidRPr="001164B0" w:rsidRDefault="00FA13AA" w:rsidP="004C5F0F">
      <w:pPr>
        <w:rPr>
          <w:rFonts w:asciiTheme="majorHAnsi" w:hAnsiTheme="majorHAnsi" w:cstheme="majorHAnsi"/>
          <w:iCs/>
          <w:sz w:val="24"/>
        </w:rPr>
      </w:pPr>
    </w:p>
    <w:p w:rsidR="00FA13AA" w:rsidRPr="001164B0" w:rsidRDefault="00FA13AA" w:rsidP="004C5F0F">
      <w:pPr>
        <w:rPr>
          <w:rFonts w:asciiTheme="majorHAnsi" w:hAnsiTheme="majorHAnsi" w:cstheme="majorHAnsi"/>
          <w:iCs/>
          <w:sz w:val="24"/>
        </w:rPr>
      </w:pPr>
    </w:p>
    <w:p w:rsidR="00FA13AA" w:rsidRPr="001164B0" w:rsidRDefault="00FA13AA" w:rsidP="004C5F0F">
      <w:pPr>
        <w:rPr>
          <w:rFonts w:asciiTheme="majorHAnsi" w:hAnsiTheme="majorHAnsi" w:cstheme="majorHAnsi"/>
          <w:iCs/>
          <w:sz w:val="24"/>
        </w:rPr>
      </w:pPr>
    </w:p>
    <w:p w:rsidR="00FA13AA" w:rsidRPr="001164B0" w:rsidRDefault="00FA13AA" w:rsidP="004C5F0F">
      <w:pPr>
        <w:rPr>
          <w:rFonts w:asciiTheme="majorHAnsi" w:hAnsiTheme="majorHAnsi" w:cstheme="majorHAnsi"/>
          <w:iCs/>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iCs/>
          <w:sz w:val="24"/>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Default="00FA13AA" w:rsidP="001164B0">
      <w:pPr>
        <w:pStyle w:val="Heading2"/>
        <w:rPr>
          <w:b w:val="0"/>
        </w:rPr>
      </w:pPr>
    </w:p>
    <w:p w:rsidR="00FA13AA" w:rsidRPr="004A00E3" w:rsidRDefault="00FA13AA" w:rsidP="004A00E3">
      <w:pPr>
        <w:rPr>
          <w:lang w:val="en-NZ"/>
        </w:rPr>
      </w:pPr>
    </w:p>
    <w:p w:rsidR="00FA13AA" w:rsidRPr="001164B0" w:rsidRDefault="00FA13AA" w:rsidP="001164B0">
      <w:pPr>
        <w:pStyle w:val="Heading2"/>
        <w:rPr>
          <w:b w:val="0"/>
        </w:rPr>
      </w:pPr>
      <w:r w:rsidRPr="001164B0">
        <w:t>Transport-Stowaway</w:t>
      </w:r>
    </w:p>
    <w:p w:rsidR="00FA13AA" w:rsidRPr="001164B0" w:rsidRDefault="00FA13AA" w:rsidP="0096203B">
      <w:pPr>
        <w:pStyle w:val="Default"/>
        <w:jc w:val="both"/>
        <w:rPr>
          <w:rFonts w:asciiTheme="majorHAnsi" w:hAnsiTheme="majorHAnsi" w:cstheme="majorHAnsi"/>
          <w:b/>
          <w:bCs/>
          <w:iCs/>
          <w:color w:val="auto"/>
        </w:rPr>
      </w:pPr>
      <w:r w:rsidRPr="001164B0">
        <w:rPr>
          <w:rFonts w:asciiTheme="majorHAnsi" w:hAnsiTheme="majorHAnsi" w:cstheme="majorHAnsi"/>
          <w:iCs/>
          <w:color w:val="auto"/>
        </w:rPr>
        <w:t xml:space="preserve">The </w:t>
      </w:r>
      <w:r w:rsidRPr="001164B0">
        <w:rPr>
          <w:rFonts w:asciiTheme="majorHAnsi" w:hAnsiTheme="majorHAnsi" w:cstheme="majorHAnsi"/>
          <w:b/>
          <w:bCs/>
          <w:iCs/>
          <w:color w:val="auto"/>
        </w:rPr>
        <w:t xml:space="preserve">Transport - stowaway </w:t>
      </w:r>
      <w:r w:rsidRPr="001164B0">
        <w:rPr>
          <w:rFonts w:asciiTheme="majorHAnsi" w:hAnsiTheme="majorHAnsi" w:cstheme="majorHAnsi"/>
          <w:iCs/>
          <w:color w:val="auto"/>
        </w:rPr>
        <w:t>category refers to the unintentional or accidental movement of live organisms as stowaway or hitchhikers, attached to a multitude of means of transport and associated equipment and media. The physical means of transport-stowaway include various transportation methods: ballast water and sediments, biofouling of ships, boats, offshore oil and gas platforms and other water vessels, dredging, angling or fishing equipment, civil aviation, sea, and air containers. Stowaways of any other vehicles and equipment for human activities, in military activities, emergency relief, aid and response, international development assistance, waste dispersal, recreational boating, tourism (e.g., tourists and their luggage) are also included under this pathway</w:t>
      </w:r>
      <w:r w:rsidRPr="001164B0">
        <w:rPr>
          <w:rFonts w:asciiTheme="majorHAnsi" w:hAnsiTheme="majorHAnsi" w:cstheme="majorHAnsi"/>
          <w:b/>
          <w:bCs/>
          <w:iCs/>
          <w:color w:val="auto"/>
        </w:rPr>
        <w:t>.</w:t>
      </w:r>
    </w:p>
    <w:p w:rsidR="00FA13AA" w:rsidRPr="001164B0" w:rsidRDefault="00FA13AA" w:rsidP="0096203B">
      <w:pPr>
        <w:pStyle w:val="Default"/>
        <w:jc w:val="both"/>
        <w:rPr>
          <w:color w:val="auto"/>
          <w:lang w:eastAsia="en-NZ"/>
        </w:rPr>
      </w:pPr>
    </w:p>
    <w:p w:rsidR="00FA13AA" w:rsidRPr="001164B0" w:rsidRDefault="00FA13AA" w:rsidP="001164B0">
      <w:pPr>
        <w:pStyle w:val="Heading3"/>
        <w:rPr>
          <w:b/>
        </w:rPr>
      </w:pPr>
      <w:r w:rsidRPr="001164B0">
        <w:rPr>
          <w:b/>
        </w:rPr>
        <w:t xml:space="preserve">Angling / fishing equipment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Species introduced unintentionally as stowaways on equipment used by recreational anglers or commercial / professional fishermen. Angling / Fishing equipment includes rods, buckets, lines, lures, sinkers, nets, gaffes, traps, waders, boots, tackle boxes etc. Some of these equipment will also be wet and contain water. </w:t>
      </w:r>
      <w:r>
        <w:rPr>
          <w:rFonts w:asciiTheme="majorHAnsi" w:hAnsiTheme="majorHAnsi" w:cstheme="majorHAnsi"/>
          <w:iCs/>
          <w:sz w:val="24"/>
        </w:rPr>
        <w:t>Zooplankton,</w:t>
      </w:r>
      <w:r w:rsidRPr="001164B0">
        <w:rPr>
          <w:rFonts w:asciiTheme="majorHAnsi" w:hAnsiTheme="majorHAnsi" w:cstheme="majorHAnsi"/>
          <w:iCs/>
          <w:sz w:val="24"/>
        </w:rPr>
        <w:t xml:space="preserve"> aquatic plants, fish, amphibians, invertebrates, fungi and even viruses can be moved from one location to the other as stowaways in these equipment and released unintentionally into new locations </w:t>
      </w:r>
      <w:r w:rsidRPr="001164B0">
        <w:rPr>
          <w:rFonts w:asciiTheme="majorHAnsi" w:hAnsiTheme="majorHAnsi" w:cstheme="majorHAnsi"/>
          <w:b/>
          <w:iCs/>
          <w:sz w:val="24"/>
        </w:rPr>
        <w:t>see Box 1</w:t>
      </w:r>
      <w:r>
        <w:rPr>
          <w:rFonts w:asciiTheme="majorHAnsi" w:hAnsiTheme="majorHAnsi" w:cstheme="majorHAnsi"/>
          <w:b/>
          <w:iCs/>
          <w:sz w:val="24"/>
        </w:rPr>
        <w:t>3</w:t>
      </w:r>
      <w:r w:rsidRPr="001164B0">
        <w:rPr>
          <w:rFonts w:asciiTheme="majorHAnsi" w:hAnsiTheme="majorHAnsi" w:cstheme="majorHAnsi"/>
          <w:b/>
          <w:iCs/>
          <w:sz w:val="24"/>
        </w:rPr>
        <w:t xml:space="preserve"> and 1</w:t>
      </w:r>
      <w:r>
        <w:rPr>
          <w:rFonts w:asciiTheme="majorHAnsi" w:hAnsiTheme="majorHAnsi" w:cstheme="majorHAnsi"/>
          <w:b/>
          <w:iCs/>
          <w:sz w:val="24"/>
        </w:rPr>
        <w:t>4</w:t>
      </w:r>
      <w:r w:rsidRPr="001164B0">
        <w:rPr>
          <w:rFonts w:asciiTheme="majorHAnsi" w:hAnsiTheme="majorHAnsi" w:cstheme="majorHAnsi"/>
          <w:iCs/>
          <w:sz w:val="24"/>
        </w:rPr>
        <w:t xml:space="preserve">. </w:t>
      </w:r>
    </w:p>
    <w:p w:rsidR="00FA13AA" w:rsidRPr="001164B0" w:rsidRDefault="00FA13AA" w:rsidP="0089364B">
      <w:pPr>
        <w:rPr>
          <w:rFonts w:asciiTheme="majorHAnsi" w:hAnsiTheme="majorHAnsi" w:cstheme="majorHAnsi"/>
          <w:sz w:val="24"/>
        </w:rPr>
      </w:pPr>
      <w:r w:rsidRPr="001164B0">
        <w:rPr>
          <w:rFonts w:asciiTheme="majorHAnsi" w:hAnsiTheme="majorHAnsi" w:cstheme="majorHAnsi"/>
          <w:sz w:val="24"/>
        </w:rPr>
        <mc:AlternateContent>
          <mc:Choice Requires="wps">
            <w:drawing>
              <wp:anchor distT="0" distB="0" distL="114300" distR="114300" simplePos="0" relativeHeight="251668480" behindDoc="0" locked="0" layoutInCell="1" allowOverlap="1" wp14:anchorId="0976622C" wp14:editId="22252C36">
                <wp:simplePos x="0" y="0"/>
                <wp:positionH relativeFrom="column">
                  <wp:posOffset>15240</wp:posOffset>
                </wp:positionH>
                <wp:positionV relativeFrom="paragraph">
                  <wp:posOffset>74930</wp:posOffset>
                </wp:positionV>
                <wp:extent cx="5775960" cy="4442460"/>
                <wp:effectExtent l="19050" t="19050" r="15240" b="15240"/>
                <wp:wrapNone/>
                <wp:docPr id="27" name="Text Box 27"/>
                <wp:cNvGraphicFramePr/>
                <a:graphic xmlns:a="http://schemas.openxmlformats.org/drawingml/2006/main">
                  <a:graphicData uri="http://schemas.microsoft.com/office/word/2010/wordprocessingShape">
                    <wps:wsp>
                      <wps:cNvSpPr txBox="1"/>
                      <wps:spPr>
                        <a:xfrm>
                          <a:off x="0" y="0"/>
                          <a:ext cx="5775960" cy="4442460"/>
                        </a:xfrm>
                        <a:prstGeom prst="rect">
                          <a:avLst/>
                        </a:prstGeom>
                        <a:solidFill>
                          <a:schemeClr val="lt1"/>
                        </a:solidFill>
                        <a:ln w="38100">
                          <a:solidFill>
                            <a:prstClr val="black"/>
                          </a:solidFill>
                        </a:ln>
                      </wps:spPr>
                      <wps:txbx>
                        <w:txbxContent>
                          <w:p w:rsidR="00FA13AA" w:rsidRDefault="00FA13AA">
                            <w:pPr>
                              <w:rPr>
                                <w:b/>
                                <w:sz w:val="28"/>
                                <w:szCs w:val="28"/>
                                <w:lang w:val="en-US"/>
                              </w:rPr>
                            </w:pPr>
                            <w:r w:rsidRPr="001A7978">
                              <w:rPr>
                                <w:b/>
                                <w:sz w:val="28"/>
                                <w:szCs w:val="28"/>
                                <w:lang w:val="en-US"/>
                              </w:rPr>
                              <w:t>BOX 1</w:t>
                            </w:r>
                            <w:r>
                              <w:rPr>
                                <w:b/>
                                <w:sz w:val="28"/>
                                <w:szCs w:val="28"/>
                                <w:lang w:val="en-US"/>
                              </w:rPr>
                              <w:t>3</w:t>
                            </w:r>
                          </w:p>
                          <w:p w:rsidR="00FA13AA" w:rsidRPr="00CA5657" w:rsidRDefault="00FA13AA" w:rsidP="001A7978">
                            <w:pPr>
                              <w:rPr>
                                <w:rFonts w:cstheme="minorHAnsi"/>
                              </w:rPr>
                            </w:pPr>
                            <w:r w:rsidRPr="001A7978">
                              <w:rPr>
                                <w:rFonts w:cstheme="minorHAnsi"/>
                              </w:rPr>
                              <w:t xml:space="preserve">Spiny waterflea </w:t>
                            </w:r>
                            <w:r>
                              <w:rPr>
                                <w:rFonts w:cstheme="minorHAnsi"/>
                              </w:rPr>
                              <w:t xml:space="preserve">(microscopic zooplankton) </w:t>
                            </w:r>
                            <w:r w:rsidRPr="001A7978">
                              <w:rPr>
                                <w:rFonts w:cstheme="minorHAnsi"/>
                              </w:rPr>
                              <w:t>eggs</w:t>
                            </w:r>
                            <w:r>
                              <w:rPr>
                                <w:rFonts w:cstheme="minorHAnsi"/>
                              </w:rPr>
                              <w:t xml:space="preserve"> that </w:t>
                            </w:r>
                            <w:r w:rsidRPr="001A7978">
                              <w:rPr>
                                <w:rFonts w:cstheme="minorHAnsi"/>
                              </w:rPr>
                              <w:t xml:space="preserve">can remain viable for weeks were found fouling fishing lines with the potential of being introduced to new locations </w:t>
                            </w:r>
                            <w:sdt>
                              <w:sdtPr>
                                <w:rPr>
                                  <w:rFonts w:cstheme="minorHAnsi"/>
                                </w:rPr>
                                <w:id w:val="-1288045347"/>
                                <w:citation/>
                              </w:sdtPr>
                              <w:sdtContent>
                                <w:r w:rsidRPr="001A7978">
                                  <w:rPr>
                                    <w:rFonts w:cstheme="minorHAnsi"/>
                                  </w:rPr>
                                  <w:fldChar w:fldCharType="begin"/>
                                </w:r>
                                <w:r w:rsidRPr="001A7978">
                                  <w:rPr>
                                    <w:rFonts w:cstheme="minorHAnsi"/>
                                    <w:lang w:val="en-US"/>
                                  </w:rPr>
                                  <w:instrText xml:space="preserve"> CITATION Jac07 \l 1033 </w:instrText>
                                </w:r>
                                <w:r w:rsidRPr="001A7978">
                                  <w:rPr>
                                    <w:rFonts w:cstheme="minorHAnsi"/>
                                  </w:rPr>
                                  <w:fldChar w:fldCharType="separate"/>
                                </w:r>
                                <w:r w:rsidRPr="001A7978">
                                  <w:rPr>
                                    <w:rFonts w:cstheme="minorHAnsi"/>
                                    <w:lang w:val="en-US"/>
                                  </w:rPr>
                                  <w:t>(Jacobs &amp; McIsaac, 2007)</w:t>
                                </w:r>
                                <w:r w:rsidRPr="001A7978">
                                  <w:rPr>
                                    <w:rFonts w:cstheme="minorHAnsi"/>
                                  </w:rPr>
                                  <w:fldChar w:fldCharType="end"/>
                                </w:r>
                              </w:sdtContent>
                            </w:sdt>
                            <w:r w:rsidRPr="001A7978">
                              <w:rPr>
                                <w:rFonts w:cstheme="minorHAnsi"/>
                              </w:rPr>
                              <w:t xml:space="preserve"> . </w:t>
                            </w:r>
                            <w:r>
                              <w:rPr>
                                <w:rFonts w:cstheme="minorHAnsi"/>
                              </w:rPr>
                              <w:t>Spiny waterflea (</w:t>
                            </w:r>
                            <w:r w:rsidRPr="00212DEB">
                              <w:rPr>
                                <w:rFonts w:cstheme="minorHAnsi"/>
                                <w:i/>
                              </w:rPr>
                              <w:t>Bythotrephes longimanus</w:t>
                            </w:r>
                            <w:r>
                              <w:rPr>
                                <w:rFonts w:cstheme="minorHAnsi"/>
                              </w:rPr>
                              <w:t xml:space="preserve">) native to Europe and Asia, were fisrt discovered in Lake Superior in 1987. Since then they have spread through the Great Lakes. First thought to have been introduced through Ballast water, subsequent spread of this species, both adults and eggs, is thought to have been through Angling and Fishing equipment of recreational fisherman </w:t>
                            </w:r>
                            <w:sdt>
                              <w:sdtPr>
                                <w:rPr>
                                  <w:rFonts w:cstheme="minorHAnsi"/>
                                </w:rPr>
                                <w:id w:val="740762683"/>
                                <w:citation/>
                              </w:sdtPr>
                              <w:sdtContent>
                                <w:r>
                                  <w:rPr>
                                    <w:rFonts w:cstheme="minorHAnsi"/>
                                  </w:rPr>
                                  <w:fldChar w:fldCharType="begin"/>
                                </w:r>
                                <w:r>
                                  <w:rPr>
                                    <w:rFonts w:cstheme="minorHAnsi"/>
                                    <w:lang w:val="en-US"/>
                                  </w:rPr>
                                  <w:instrText xml:space="preserve"> CITATION Uni18 \l 1033 </w:instrText>
                                </w:r>
                                <w:r>
                                  <w:rPr>
                                    <w:rFonts w:cstheme="minorHAnsi"/>
                                  </w:rPr>
                                  <w:fldChar w:fldCharType="separate"/>
                                </w:r>
                                <w:r w:rsidRPr="004C6C05">
                                  <w:rPr>
                                    <w:rFonts w:cstheme="minorHAnsi"/>
                                    <w:lang w:val="en-US"/>
                                  </w:rPr>
                                  <w:t>(University of Minnesota, 2018)</w:t>
                                </w:r>
                                <w:r>
                                  <w:rPr>
                                    <w:rFonts w:cstheme="minorHAnsi"/>
                                  </w:rPr>
                                  <w:fldChar w:fldCharType="end"/>
                                </w:r>
                              </w:sdtContent>
                            </w:sdt>
                            <w:r>
                              <w:rPr>
                                <w:rFonts w:cstheme="minorHAnsi"/>
                              </w:rPr>
                              <w:t xml:space="preserve">.  </w:t>
                            </w:r>
                            <w:r w:rsidRPr="001A7978">
                              <w:rPr>
                                <w:rFonts w:cstheme="minorHAnsi"/>
                              </w:rPr>
                              <w:t xml:space="preserve">Outreach </w:t>
                            </w:r>
                            <w:r w:rsidRPr="001A7978">
                              <w:rPr>
                                <w:rFonts w:cstheme="minorHAnsi"/>
                                <w:sz w:val="20"/>
                                <w:szCs w:val="20"/>
                              </w:rPr>
                              <w:t>and warnings are often in place in Angling/ fishing location, one such example is the  “Stop Aquatic Hitchhikers” campaign in the Great Lakes region.  The spiny waterflea is a</w:t>
                            </w:r>
                            <w:r w:rsidRPr="001A7978">
                              <w:rPr>
                                <w:rStyle w:val="Emphasis"/>
                                <w:rFonts w:cstheme="minorHAnsi"/>
                                <w:sz w:val="20"/>
                                <w:szCs w:val="20"/>
                                <w:shd w:val="clear" w:color="auto" w:fill="FFFFFF"/>
                              </w:rPr>
                              <w:t xml:space="preserve"> voracious predator and may compete with other planktivores. Through this competition, it has the potential to affect the abundance and condition of zooplanktivorous fish and fish larvae. It also interferes with fisheries by clogging nets and fishing gear</w:t>
                            </w:r>
                            <w:r>
                              <w:rPr>
                                <w:rStyle w:val="Emphasis"/>
                                <w:rFonts w:cstheme="minorHAnsi"/>
                                <w:sz w:val="20"/>
                                <w:szCs w:val="20"/>
                                <w:shd w:val="clear" w:color="auto" w:fill="FFFFFF"/>
                              </w:rPr>
                              <w:t xml:space="preserve"> (Global Invasive Species Database 2018)</w:t>
                            </w:r>
                            <w:r w:rsidRPr="001A7978">
                              <w:rPr>
                                <w:rStyle w:val="Emphasis"/>
                                <w:rFonts w:cstheme="minorHAnsi"/>
                                <w:sz w:val="20"/>
                                <w:szCs w:val="20"/>
                                <w:shd w:val="clear" w:color="auto" w:fill="FFFFFF"/>
                              </w:rPr>
                              <w:t xml:space="preserve">. </w:t>
                            </w:r>
                          </w:p>
                          <w:p w:rsidR="00FA13AA" w:rsidRDefault="00FA13AA" w:rsidP="00863D6F">
                            <w:pPr>
                              <w:keepNext/>
                            </w:pPr>
                            <w:r>
                              <w:drawing>
                                <wp:inline distT="0" distB="0" distL="0" distR="0" wp14:anchorId="7242A8AD" wp14:editId="34CAD33F">
                                  <wp:extent cx="1821180" cy="1331218"/>
                                  <wp:effectExtent l="0" t="0" r="7620" b="2540"/>
                                  <wp:docPr id="42" name="Picture 42" descr="Spiny water f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iny water fle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5973" cy="1342031"/>
                                          </a:xfrm>
                                          <a:prstGeom prst="rect">
                                            <a:avLst/>
                                          </a:prstGeom>
                                          <a:noFill/>
                                          <a:ln>
                                            <a:noFill/>
                                          </a:ln>
                                        </pic:spPr>
                                      </pic:pic>
                                    </a:graphicData>
                                  </a:graphic>
                                </wp:inline>
                              </w:drawing>
                            </w:r>
                          </w:p>
                          <w:p w:rsidR="00FA13AA" w:rsidRPr="00C53CBD" w:rsidRDefault="00FA13AA" w:rsidP="00C53CBD">
                            <w:pPr>
                              <w:pStyle w:val="Caption"/>
                              <w:rPr>
                                <w:i w:val="0"/>
                              </w:rPr>
                            </w:pPr>
                            <w:r w:rsidRPr="00863D6F">
                              <w:rPr>
                                <w:i w:val="0"/>
                              </w:rPr>
                              <w:t>Spiny waterflea</w:t>
                            </w:r>
                            <w:r>
                              <w:rPr>
                                <w:i w:val="0"/>
                              </w:rPr>
                              <w:t xml:space="preserve"> adult and eggs</w:t>
                            </w:r>
                            <w:r w:rsidRPr="00863D6F">
                              <w:rPr>
                                <w:i w:val="0"/>
                              </w:rPr>
                              <w:t xml:space="preserve"> (</w:t>
                            </w:r>
                            <w:r>
                              <w:t>Bythotrephes longimanus</w:t>
                            </w:r>
                            <w:r w:rsidRPr="00863D6F">
                              <w:rPr>
                                <w:i w:val="0"/>
                              </w:rPr>
                              <w:t xml:space="preserve">) </w:t>
                            </w:r>
                            <w:r>
                              <w:rPr>
                                <w:i w:val="0"/>
                              </w:rPr>
                              <w:t>(Photo Gary Montz Invasives.org)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6622C" id="Text Box 27" o:spid="_x0000_s1038" type="#_x0000_t202" style="position:absolute;left:0;text-align:left;margin-left:1.2pt;margin-top:5.9pt;width:454.8pt;height:34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" fillcolor="white [3201]" strokeweight="3pt">
                <v:textbox>
                  <w:txbxContent>
                    <w:p w:rsidR="00FA13AA" w:rsidRDefault="00FA13AA">
                      <w:pPr>
                        <w:rPr>
                          <w:b/>
                          <w:sz w:val="28"/>
                          <w:szCs w:val="28"/>
                          <w:lang w:val="en-US"/>
                        </w:rPr>
                      </w:pPr>
                      <w:r w:rsidRPr="001A7978">
                        <w:rPr>
                          <w:b/>
                          <w:sz w:val="28"/>
                          <w:szCs w:val="28"/>
                          <w:lang w:val="en-US"/>
                        </w:rPr>
                        <w:t>BOX 1</w:t>
                      </w:r>
                      <w:r>
                        <w:rPr>
                          <w:b/>
                          <w:sz w:val="28"/>
                          <w:szCs w:val="28"/>
                          <w:lang w:val="en-US"/>
                        </w:rPr>
                        <w:t>3</w:t>
                      </w:r>
                    </w:p>
                    <w:p w:rsidR="00FA13AA" w:rsidRPr="00CA5657" w:rsidRDefault="00FA13AA" w:rsidP="001A7978">
                      <w:pPr>
                        <w:rPr>
                          <w:rFonts w:cstheme="minorHAnsi"/>
                        </w:rPr>
                      </w:pPr>
                      <w:r w:rsidRPr="001A7978">
                        <w:rPr>
                          <w:rFonts w:cstheme="minorHAnsi"/>
                        </w:rPr>
                        <w:t xml:space="preserve">Spiny waterflea </w:t>
                      </w:r>
                      <w:r>
                        <w:rPr>
                          <w:rFonts w:cstheme="minorHAnsi"/>
                        </w:rPr>
                        <w:t xml:space="preserve">(microscopic zooplankton) </w:t>
                      </w:r>
                      <w:r w:rsidRPr="001A7978">
                        <w:rPr>
                          <w:rFonts w:cstheme="minorHAnsi"/>
                        </w:rPr>
                        <w:t>eggs</w:t>
                      </w:r>
                      <w:r>
                        <w:rPr>
                          <w:rFonts w:cstheme="minorHAnsi"/>
                        </w:rPr>
                        <w:t xml:space="preserve"> that </w:t>
                      </w:r>
                      <w:r w:rsidRPr="001A7978">
                        <w:rPr>
                          <w:rFonts w:cstheme="minorHAnsi"/>
                        </w:rPr>
                        <w:t xml:space="preserve">can remain viable for weeks were found fouling fishing lines with the potential of being introduced to new locations </w:t>
                      </w:r>
                      <w:sdt>
                        <w:sdtPr>
                          <w:rPr>
                            <w:rFonts w:cstheme="minorHAnsi"/>
                          </w:rPr>
                          <w:id w:val="-1288045347"/>
                          <w:citation/>
                        </w:sdtPr>
                        <w:sdtContent>
                          <w:r w:rsidRPr="001A7978">
                            <w:rPr>
                              <w:rFonts w:cstheme="minorHAnsi"/>
                            </w:rPr>
                            <w:fldChar w:fldCharType="begin"/>
                          </w:r>
                          <w:r w:rsidRPr="001A7978">
                            <w:rPr>
                              <w:rFonts w:cstheme="minorHAnsi"/>
                              <w:lang w:val="en-US"/>
                            </w:rPr>
                            <w:instrText xml:space="preserve"> CITATION Jac07 \l 1033 </w:instrText>
                          </w:r>
                          <w:r w:rsidRPr="001A7978">
                            <w:rPr>
                              <w:rFonts w:cstheme="minorHAnsi"/>
                            </w:rPr>
                            <w:fldChar w:fldCharType="separate"/>
                          </w:r>
                          <w:r w:rsidRPr="001A7978">
                            <w:rPr>
                              <w:rFonts w:cstheme="minorHAnsi"/>
                              <w:lang w:val="en-US"/>
                            </w:rPr>
                            <w:t>(Jacobs &amp; McIsaac, 2007)</w:t>
                          </w:r>
                          <w:r w:rsidRPr="001A7978">
                            <w:rPr>
                              <w:rFonts w:cstheme="minorHAnsi"/>
                            </w:rPr>
                            <w:fldChar w:fldCharType="end"/>
                          </w:r>
                        </w:sdtContent>
                      </w:sdt>
                      <w:r w:rsidRPr="001A7978">
                        <w:rPr>
                          <w:rFonts w:cstheme="minorHAnsi"/>
                        </w:rPr>
                        <w:t xml:space="preserve"> . </w:t>
                      </w:r>
                      <w:r>
                        <w:rPr>
                          <w:rFonts w:cstheme="minorHAnsi"/>
                        </w:rPr>
                        <w:t>Spiny waterflea (</w:t>
                      </w:r>
                      <w:r w:rsidRPr="00212DEB">
                        <w:rPr>
                          <w:rFonts w:cstheme="minorHAnsi"/>
                          <w:i/>
                        </w:rPr>
                        <w:t>Bythotrephes longimanus</w:t>
                      </w:r>
                      <w:r>
                        <w:rPr>
                          <w:rFonts w:cstheme="minorHAnsi"/>
                        </w:rPr>
                        <w:t xml:space="preserve">) native to Europe and Asia, were fisrt discovered in Lake Superior in 1987. Since then they have spread through the Great Lakes. First thought to have been introduced through Ballast water, subsequent spread of this species, both adults and eggs, is thought to have been through Angling and Fishing equipment of recreational fisherman </w:t>
                      </w:r>
                      <w:sdt>
                        <w:sdtPr>
                          <w:rPr>
                            <w:rFonts w:cstheme="minorHAnsi"/>
                          </w:rPr>
                          <w:id w:val="740762683"/>
                          <w:citation/>
                        </w:sdtPr>
                        <w:sdtContent>
                          <w:r>
                            <w:rPr>
                              <w:rFonts w:cstheme="minorHAnsi"/>
                            </w:rPr>
                            <w:fldChar w:fldCharType="begin"/>
                          </w:r>
                          <w:r>
                            <w:rPr>
                              <w:rFonts w:cstheme="minorHAnsi"/>
                              <w:lang w:val="en-US"/>
                            </w:rPr>
                            <w:instrText xml:space="preserve"> CITATION Uni18 \l 1033 </w:instrText>
                          </w:r>
                          <w:r>
                            <w:rPr>
                              <w:rFonts w:cstheme="minorHAnsi"/>
                            </w:rPr>
                            <w:fldChar w:fldCharType="separate"/>
                          </w:r>
                          <w:r w:rsidRPr="004C6C05">
                            <w:rPr>
                              <w:rFonts w:cstheme="minorHAnsi"/>
                              <w:lang w:val="en-US"/>
                            </w:rPr>
                            <w:t>(University of Minnesota, 2018)</w:t>
                          </w:r>
                          <w:r>
                            <w:rPr>
                              <w:rFonts w:cstheme="minorHAnsi"/>
                            </w:rPr>
                            <w:fldChar w:fldCharType="end"/>
                          </w:r>
                        </w:sdtContent>
                      </w:sdt>
                      <w:r>
                        <w:rPr>
                          <w:rFonts w:cstheme="minorHAnsi"/>
                        </w:rPr>
                        <w:t xml:space="preserve">.  </w:t>
                      </w:r>
                      <w:r w:rsidRPr="001A7978">
                        <w:rPr>
                          <w:rFonts w:cstheme="minorHAnsi"/>
                        </w:rPr>
                        <w:t xml:space="preserve">Outreach </w:t>
                      </w:r>
                      <w:r w:rsidRPr="001A7978">
                        <w:rPr>
                          <w:rFonts w:cstheme="minorHAnsi"/>
                          <w:sz w:val="20"/>
                          <w:szCs w:val="20"/>
                        </w:rPr>
                        <w:t>and warnings are often in place in Angling/ fishing location, one such example is the  “Stop Aquatic Hitchhikers” campaign in the Great Lakes region.  The spiny waterflea is a</w:t>
                      </w:r>
                      <w:r w:rsidRPr="001A7978">
                        <w:rPr>
                          <w:rStyle w:val="Emphasis"/>
                          <w:rFonts w:cstheme="minorHAnsi"/>
                          <w:sz w:val="20"/>
                          <w:szCs w:val="20"/>
                          <w:shd w:val="clear" w:color="auto" w:fill="FFFFFF"/>
                        </w:rPr>
                        <w:t xml:space="preserve"> voracious predator and may compete with other planktivores. Through this competition, it has the potential to affect the abundance and condition of zooplanktivorous fish and fish larvae. It also interferes with fisheries by clogging nets and fishing gear</w:t>
                      </w:r>
                      <w:r>
                        <w:rPr>
                          <w:rStyle w:val="Emphasis"/>
                          <w:rFonts w:cstheme="minorHAnsi"/>
                          <w:sz w:val="20"/>
                          <w:szCs w:val="20"/>
                          <w:shd w:val="clear" w:color="auto" w:fill="FFFFFF"/>
                        </w:rPr>
                        <w:t xml:space="preserve"> (Global Invasive Species Database 2018)</w:t>
                      </w:r>
                      <w:r w:rsidRPr="001A7978">
                        <w:rPr>
                          <w:rStyle w:val="Emphasis"/>
                          <w:rFonts w:cstheme="minorHAnsi"/>
                          <w:sz w:val="20"/>
                          <w:szCs w:val="20"/>
                          <w:shd w:val="clear" w:color="auto" w:fill="FFFFFF"/>
                        </w:rPr>
                        <w:t xml:space="preserve">. </w:t>
                      </w:r>
                    </w:p>
                    <w:p w:rsidR="00FA13AA" w:rsidRDefault="00FA13AA" w:rsidP="00863D6F">
                      <w:pPr>
                        <w:keepNext/>
                      </w:pPr>
                      <w:r>
                        <w:drawing>
                          <wp:inline distT="0" distB="0" distL="0" distR="0" wp14:anchorId="7242A8AD" wp14:editId="34CAD33F">
                            <wp:extent cx="1821180" cy="1331218"/>
                            <wp:effectExtent l="0" t="0" r="7620" b="2540"/>
                            <wp:docPr id="42" name="Picture 42" descr="Spiny water f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iny water fle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5973" cy="1342031"/>
                                    </a:xfrm>
                                    <a:prstGeom prst="rect">
                                      <a:avLst/>
                                    </a:prstGeom>
                                    <a:noFill/>
                                    <a:ln>
                                      <a:noFill/>
                                    </a:ln>
                                  </pic:spPr>
                                </pic:pic>
                              </a:graphicData>
                            </a:graphic>
                          </wp:inline>
                        </w:drawing>
                      </w:r>
                    </w:p>
                    <w:p w:rsidR="00FA13AA" w:rsidRPr="00C53CBD" w:rsidRDefault="00FA13AA" w:rsidP="00C53CBD">
                      <w:pPr>
                        <w:pStyle w:val="Caption"/>
                        <w:rPr>
                          <w:i w:val="0"/>
                        </w:rPr>
                      </w:pPr>
                      <w:r w:rsidRPr="00863D6F">
                        <w:rPr>
                          <w:i w:val="0"/>
                        </w:rPr>
                        <w:t>Spiny waterflea</w:t>
                      </w:r>
                      <w:r>
                        <w:rPr>
                          <w:i w:val="0"/>
                        </w:rPr>
                        <w:t xml:space="preserve"> adult and eggs</w:t>
                      </w:r>
                      <w:r w:rsidRPr="00863D6F">
                        <w:rPr>
                          <w:i w:val="0"/>
                        </w:rPr>
                        <w:t xml:space="preserve"> (</w:t>
                      </w:r>
                      <w:r>
                        <w:t>Bythotrephes longimanus</w:t>
                      </w:r>
                      <w:r w:rsidRPr="00863D6F">
                        <w:rPr>
                          <w:i w:val="0"/>
                        </w:rPr>
                        <w:t xml:space="preserve">) </w:t>
                      </w:r>
                      <w:r>
                        <w:rPr>
                          <w:i w:val="0"/>
                        </w:rPr>
                        <w:t>(Photo Gary Montz Invasives.org)</w:t>
                      </w:r>
                    </w:p>
                  </w:txbxContent>
                </v:textbox>
              </v:shape>
            </w:pict>
          </mc:Fallback>
        </mc:AlternateContent>
      </w: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89364B">
      <w:pPr>
        <w:rPr>
          <w:rFonts w:asciiTheme="majorHAnsi" w:hAnsiTheme="majorHAnsi" w:cstheme="majorHAnsi"/>
          <w:sz w:val="24"/>
        </w:rPr>
      </w:pPr>
    </w:p>
    <w:p w:rsidR="00FA13AA" w:rsidRPr="001164B0" w:rsidRDefault="00FA13AA" w:rsidP="00463B6D">
      <w:pPr>
        <w:pStyle w:val="Heading3"/>
        <w:jc w:val="both"/>
        <w:rPr>
          <w:b/>
        </w:rPr>
      </w:pPr>
      <w:r w:rsidRPr="001164B0">
        <w:rPr>
          <w:b/>
          <w:noProof/>
        </w:rPr>
        <mc:AlternateContent>
          <mc:Choice Requires="wps">
            <w:drawing>
              <wp:anchor distT="0" distB="0" distL="114300" distR="114300" simplePos="0" relativeHeight="251678720" behindDoc="0" locked="0" layoutInCell="1" allowOverlap="1" wp14:anchorId="5774FCBF" wp14:editId="71A26F68">
                <wp:simplePos x="0" y="0"/>
                <wp:positionH relativeFrom="margin">
                  <wp:align>left</wp:align>
                </wp:positionH>
                <wp:positionV relativeFrom="paragraph">
                  <wp:posOffset>27305</wp:posOffset>
                </wp:positionV>
                <wp:extent cx="5814060" cy="3779520"/>
                <wp:effectExtent l="19050" t="19050" r="15240" b="11430"/>
                <wp:wrapNone/>
                <wp:docPr id="29" name="Text Box 29"/>
                <wp:cNvGraphicFramePr/>
                <a:graphic xmlns:a="http://schemas.openxmlformats.org/drawingml/2006/main">
                  <a:graphicData uri="http://schemas.microsoft.com/office/word/2010/wordprocessingShape">
                    <wps:wsp>
                      <wps:cNvSpPr txBox="1"/>
                      <wps:spPr>
                        <a:xfrm>
                          <a:off x="0" y="0"/>
                          <a:ext cx="5814060" cy="3779520"/>
                        </a:xfrm>
                        <a:prstGeom prst="rect">
                          <a:avLst/>
                        </a:prstGeom>
                        <a:solidFill>
                          <a:schemeClr val="lt1"/>
                        </a:solidFill>
                        <a:ln w="38100">
                          <a:solidFill>
                            <a:prstClr val="black"/>
                          </a:solidFill>
                        </a:ln>
                      </wps:spPr>
                      <wps:txbx>
                        <w:txbxContent>
                          <w:p w:rsidR="00FA13AA" w:rsidRDefault="00FA13AA" w:rsidP="00463B6D">
                            <w:pPr>
                              <w:rPr>
                                <w:b/>
                                <w:sz w:val="28"/>
                                <w:szCs w:val="28"/>
                                <w:lang w:val="en-US"/>
                              </w:rPr>
                            </w:pPr>
                            <w:r w:rsidRPr="00863D6F">
                              <w:rPr>
                                <w:b/>
                                <w:sz w:val="28"/>
                                <w:szCs w:val="28"/>
                                <w:lang w:val="en-US"/>
                              </w:rPr>
                              <w:t>BOX 1</w:t>
                            </w:r>
                            <w:r>
                              <w:rPr>
                                <w:b/>
                                <w:sz w:val="28"/>
                                <w:szCs w:val="28"/>
                                <w:lang w:val="en-US"/>
                              </w:rPr>
                              <w:t>4</w:t>
                            </w:r>
                          </w:p>
                          <w:p w:rsidR="00FA13AA" w:rsidRDefault="00FA13AA" w:rsidP="00307C4A">
                            <w:pPr>
                              <w:rPr>
                                <w:rStyle w:val="Emphasis"/>
                                <w:rFonts w:cstheme="minorHAnsi"/>
                                <w:i w:val="0"/>
                                <w:sz w:val="20"/>
                                <w:szCs w:val="20"/>
                                <w:shd w:val="clear" w:color="auto" w:fill="FFFFFF"/>
                              </w:rPr>
                            </w:pPr>
                            <w:r w:rsidRPr="002C1454">
                              <w:rPr>
                                <w:rFonts w:cstheme="minorHAnsi"/>
                                <w:i/>
                                <w:sz w:val="20"/>
                                <w:szCs w:val="20"/>
                                <w:lang w:val="en-US"/>
                              </w:rPr>
                              <w:t>Caulerpa taxifolia</w:t>
                            </w:r>
                            <w:r w:rsidRPr="002C1454">
                              <w:rPr>
                                <w:rFonts w:cstheme="minorHAnsi"/>
                                <w:sz w:val="20"/>
                                <w:szCs w:val="20"/>
                                <w:lang w:val="en-US"/>
                              </w:rPr>
                              <w:t xml:space="preserve"> is a lightgreen macroalga with upright fronds arising from creeping stolons. An accidental release from the </w:t>
                            </w:r>
                            <w:r w:rsidRPr="002C1454">
                              <w:rPr>
                                <w:rFonts w:cstheme="minorHAnsi"/>
                                <w:color w:val="000000"/>
                                <w:sz w:val="20"/>
                                <w:szCs w:val="20"/>
                                <w:shd w:val="clear" w:color="auto" w:fill="FFFFFF"/>
                              </w:rPr>
                              <w:t>Oceanographic Museum at Monaco in 1984, it now covers several hectares along that coast. By 1992 it was reported in Italian seas on the western Liguurian Riviera. Relini et al (2000) studie</w:t>
                            </w:r>
                            <w:r>
                              <w:rPr>
                                <w:rFonts w:cstheme="minorHAnsi"/>
                                <w:color w:val="000000"/>
                                <w:sz w:val="20"/>
                                <w:szCs w:val="20"/>
                                <w:shd w:val="clear" w:color="auto" w:fill="FFFFFF"/>
                              </w:rPr>
                              <w:t>d</w:t>
                            </w:r>
                            <w:r w:rsidRPr="002C1454">
                              <w:rPr>
                                <w:rFonts w:cstheme="minorHAnsi"/>
                                <w:color w:val="000000"/>
                                <w:sz w:val="20"/>
                                <w:szCs w:val="20"/>
                                <w:shd w:val="clear" w:color="auto" w:fill="FFFFFF"/>
                              </w:rPr>
                              <w:t xml:space="preserve"> the role of fishing gear in the spread of this species. They concluded that </w:t>
                            </w:r>
                            <w:r w:rsidRPr="002C1454">
                              <w:t>trammel nets and bottom otter trawls, used extensively in this area, are most likely to be the vector for the spread of Caulerpa</w:t>
                            </w:r>
                            <w:r>
                              <w:t xml:space="preserve">. </w:t>
                            </w:r>
                            <w:r w:rsidRPr="002C1454">
                              <w:t xml:space="preserve"> </w:t>
                            </w:r>
                            <w:r w:rsidRPr="002C1454">
                              <w:rPr>
                                <w:rStyle w:val="Emphasis"/>
                                <w:rFonts w:cstheme="minorHAnsi"/>
                                <w:sz w:val="20"/>
                                <w:szCs w:val="20"/>
                                <w:shd w:val="clear" w:color="auto" w:fill="FFFFFF"/>
                              </w:rPr>
                              <w:t>Caulerpa taxifolia forms dense monocultures that prevent the establishment of native seaweeds and excludes almost all marine life, affecting the livelihoods of local fishermen</w:t>
                            </w:r>
                            <w:r>
                              <w:rPr>
                                <w:rStyle w:val="Emphasis"/>
                                <w:rFonts w:cstheme="minorHAnsi"/>
                                <w:sz w:val="20"/>
                                <w:szCs w:val="20"/>
                                <w:shd w:val="clear" w:color="auto" w:fill="FFFFFF"/>
                              </w:rPr>
                              <w:t xml:space="preserve"> </w:t>
                            </w:r>
                            <w:sdt>
                              <w:sdtPr>
                                <w:rPr>
                                  <w:rStyle w:val="Emphasis"/>
                                  <w:rFonts w:cstheme="minorHAnsi"/>
                                  <w:i w:val="0"/>
                                  <w:sz w:val="20"/>
                                  <w:szCs w:val="20"/>
                                  <w:shd w:val="clear" w:color="auto" w:fill="FFFFFF"/>
                                </w:rPr>
                                <w:id w:val="1287621716"/>
                                <w:citation/>
                              </w:sdtPr>
                              <w:sdtContent>
                                <w:r>
                                  <w:rPr>
                                    <w:rStyle w:val="Emphasis"/>
                                    <w:rFonts w:cstheme="minorHAnsi"/>
                                    <w:i w:val="0"/>
                                    <w:sz w:val="20"/>
                                    <w:szCs w:val="20"/>
                                    <w:shd w:val="clear" w:color="auto" w:fill="FFFFFF"/>
                                  </w:rPr>
                                  <w:fldChar w:fldCharType="begin"/>
                                </w:r>
                                <w:r>
                                  <w:rPr>
                                    <w:rStyle w:val="Emphasis"/>
                                    <w:rFonts w:cstheme="minorHAnsi"/>
                                    <w:sz w:val="20"/>
                                    <w:szCs w:val="20"/>
                                    <w:shd w:val="clear" w:color="auto" w:fill="FFFFFF"/>
                                    <w:lang w:val="en-US"/>
                                  </w:rPr>
                                  <w:instrText xml:space="preserve"> CITATION Rel00 \l 1033 </w:instrText>
                                </w:r>
                                <w:r>
                                  <w:rPr>
                                    <w:rStyle w:val="Emphasis"/>
                                    <w:rFonts w:cstheme="minorHAnsi"/>
                                    <w:i w:val="0"/>
                                    <w:sz w:val="20"/>
                                    <w:szCs w:val="20"/>
                                    <w:shd w:val="clear" w:color="auto" w:fill="FFFFFF"/>
                                  </w:rPr>
                                  <w:fldChar w:fldCharType="separate"/>
                                </w:r>
                                <w:r w:rsidRPr="00817B91">
                                  <w:rPr>
                                    <w:rFonts w:cstheme="minorHAnsi"/>
                                    <w:sz w:val="20"/>
                                    <w:szCs w:val="20"/>
                                    <w:shd w:val="clear" w:color="auto" w:fill="FFFFFF"/>
                                    <w:lang w:val="en-US"/>
                                  </w:rPr>
                                  <w:t>(Relini, Relini, &amp; Torchia, 2000)</w:t>
                                </w:r>
                                <w:r>
                                  <w:rPr>
                                    <w:rStyle w:val="Emphasis"/>
                                    <w:rFonts w:cstheme="minorHAnsi"/>
                                    <w:i w:val="0"/>
                                    <w:sz w:val="20"/>
                                    <w:szCs w:val="20"/>
                                    <w:shd w:val="clear" w:color="auto" w:fill="FFFFFF"/>
                                  </w:rPr>
                                  <w:fldChar w:fldCharType="end"/>
                                </w:r>
                              </w:sdtContent>
                            </w:sdt>
                            <w:r>
                              <w:rPr>
                                <w:rStyle w:val="Emphasis"/>
                                <w:rFonts w:cstheme="minorHAnsi"/>
                                <w:sz w:val="20"/>
                                <w:szCs w:val="20"/>
                                <w:shd w:val="clear" w:color="auto" w:fill="FFFFFF"/>
                              </w:rPr>
                              <w:t>.</w:t>
                            </w:r>
                          </w:p>
                          <w:p w:rsidR="00FA13AA" w:rsidRDefault="00FA13AA" w:rsidP="00463B6D">
                            <w:pPr>
                              <w:keepNext/>
                            </w:pPr>
                            <w:r>
                              <w:drawing>
                                <wp:inline distT="0" distB="0" distL="0" distR="0" wp14:anchorId="3FA7B199" wp14:editId="1F550E34">
                                  <wp:extent cx="2095500" cy="1394460"/>
                                  <wp:effectExtent l="0" t="0" r="0" b="0"/>
                                  <wp:docPr id="37" name="Picture 37" descr="CaulerpaTaxifo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ulerpaTaxifolia.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95500" cy="1394460"/>
                                          </a:xfrm>
                                          <a:prstGeom prst="rect">
                                            <a:avLst/>
                                          </a:prstGeom>
                                          <a:noFill/>
                                          <a:ln>
                                            <a:noFill/>
                                          </a:ln>
                                        </pic:spPr>
                                      </pic:pic>
                                    </a:graphicData>
                                  </a:graphic>
                                </wp:inline>
                              </w:drawing>
                            </w:r>
                          </w:p>
                          <w:p w:rsidR="00FA13AA" w:rsidRDefault="00FA13AA" w:rsidP="00463B6D">
                            <w:pPr>
                              <w:pStyle w:val="Caption"/>
                            </w:pPr>
                            <w:r>
                              <w:t xml:space="preserve">Caulerpa taxifolia </w:t>
                            </w:r>
                            <w:r>
                              <w:rPr>
                                <w:i w:val="0"/>
                              </w:rPr>
                              <w:t xml:space="preserve">(Photo </w:t>
                            </w:r>
                            <w:r w:rsidRPr="007D4780">
                              <w:rPr>
                                <w:i w:val="0"/>
                              </w:rPr>
                              <w:t>Wikipedia</w:t>
                            </w:r>
                            <w:r>
                              <w:rPr>
                                <w:i w:val="0"/>
                              </w:rPr>
                              <w:t>)</w:t>
                            </w:r>
                          </w:p>
                          <w:p w:rsidR="00FA13AA" w:rsidRPr="002C1454" w:rsidRDefault="00FA13AA" w:rsidP="00463B6D">
                            <w:pPr>
                              <w:rPr>
                                <w:rFonts w:cstheme="minorHAnsi"/>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4FCBF" id="Text Box 29" o:spid="_x0000_s1039" type="#_x0000_t202" style="position:absolute;left:0;text-align:left;margin-left:0;margin-top:2.15pt;width:457.8pt;height:297.6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" fillcolor="white [3201]" strokeweight="3pt">
                <v:textbox>
                  <w:txbxContent>
                    <w:p w:rsidR="00FA13AA" w:rsidRDefault="00FA13AA" w:rsidP="00463B6D">
                      <w:pPr>
                        <w:rPr>
                          <w:b/>
                          <w:sz w:val="28"/>
                          <w:szCs w:val="28"/>
                          <w:lang w:val="en-US"/>
                        </w:rPr>
                      </w:pPr>
                      <w:r w:rsidRPr="00863D6F">
                        <w:rPr>
                          <w:b/>
                          <w:sz w:val="28"/>
                          <w:szCs w:val="28"/>
                          <w:lang w:val="en-US"/>
                        </w:rPr>
                        <w:t>BOX 1</w:t>
                      </w:r>
                      <w:r>
                        <w:rPr>
                          <w:b/>
                          <w:sz w:val="28"/>
                          <w:szCs w:val="28"/>
                          <w:lang w:val="en-US"/>
                        </w:rPr>
                        <w:t>4</w:t>
                      </w:r>
                    </w:p>
                    <w:p w:rsidR="00FA13AA" w:rsidRDefault="00FA13AA" w:rsidP="00307C4A">
                      <w:pPr>
                        <w:rPr>
                          <w:rStyle w:val="Emphasis"/>
                          <w:rFonts w:cstheme="minorHAnsi"/>
                          <w:i w:val="0"/>
                          <w:sz w:val="20"/>
                          <w:szCs w:val="20"/>
                          <w:shd w:val="clear" w:color="auto" w:fill="FFFFFF"/>
                        </w:rPr>
                      </w:pPr>
                      <w:r w:rsidRPr="002C1454">
                        <w:rPr>
                          <w:rFonts w:cstheme="minorHAnsi"/>
                          <w:i/>
                          <w:sz w:val="20"/>
                          <w:szCs w:val="20"/>
                          <w:lang w:val="en-US"/>
                        </w:rPr>
                        <w:t>Caulerpa taxifolia</w:t>
                      </w:r>
                      <w:r w:rsidRPr="002C1454">
                        <w:rPr>
                          <w:rFonts w:cstheme="minorHAnsi"/>
                          <w:sz w:val="20"/>
                          <w:szCs w:val="20"/>
                          <w:lang w:val="en-US"/>
                        </w:rPr>
                        <w:t xml:space="preserve"> is a lightgreen macroalga with upright fronds arising from creeping stolons. An accidental release from the </w:t>
                      </w:r>
                      <w:r w:rsidRPr="002C1454">
                        <w:rPr>
                          <w:rFonts w:cstheme="minorHAnsi"/>
                          <w:color w:val="000000"/>
                          <w:sz w:val="20"/>
                          <w:szCs w:val="20"/>
                          <w:shd w:val="clear" w:color="auto" w:fill="FFFFFF"/>
                        </w:rPr>
                        <w:t>Oceanographic Museum at Monaco in 1984, it now covers several hectares along that coast. By 1992 it was reported in Italian seas on the western Liguurian Riviera. Relini et al (2000) studie</w:t>
                      </w:r>
                      <w:r>
                        <w:rPr>
                          <w:rFonts w:cstheme="minorHAnsi"/>
                          <w:color w:val="000000"/>
                          <w:sz w:val="20"/>
                          <w:szCs w:val="20"/>
                          <w:shd w:val="clear" w:color="auto" w:fill="FFFFFF"/>
                        </w:rPr>
                        <w:t>d</w:t>
                      </w:r>
                      <w:r w:rsidRPr="002C1454">
                        <w:rPr>
                          <w:rFonts w:cstheme="minorHAnsi"/>
                          <w:color w:val="000000"/>
                          <w:sz w:val="20"/>
                          <w:szCs w:val="20"/>
                          <w:shd w:val="clear" w:color="auto" w:fill="FFFFFF"/>
                        </w:rPr>
                        <w:t xml:space="preserve"> the role of fishing gear in the spread of this species. They concluded that </w:t>
                      </w:r>
                      <w:r w:rsidRPr="002C1454">
                        <w:t>trammel nets and bottom otter trawls, used extensively in this area, are most likely to be the vector for the spread of Caulerpa</w:t>
                      </w:r>
                      <w:r>
                        <w:t xml:space="preserve">. </w:t>
                      </w:r>
                      <w:r w:rsidRPr="002C1454">
                        <w:t xml:space="preserve"> </w:t>
                      </w:r>
                      <w:r w:rsidRPr="002C1454">
                        <w:rPr>
                          <w:rStyle w:val="Emphasis"/>
                          <w:rFonts w:cstheme="minorHAnsi"/>
                          <w:sz w:val="20"/>
                          <w:szCs w:val="20"/>
                          <w:shd w:val="clear" w:color="auto" w:fill="FFFFFF"/>
                        </w:rPr>
                        <w:t>Caulerpa taxifolia forms dense monocultures that prevent the establishment of native seaweeds and excludes almost all marine life, affecting the livelihoods of local fishermen</w:t>
                      </w:r>
                      <w:r>
                        <w:rPr>
                          <w:rStyle w:val="Emphasis"/>
                          <w:rFonts w:cstheme="minorHAnsi"/>
                          <w:sz w:val="20"/>
                          <w:szCs w:val="20"/>
                          <w:shd w:val="clear" w:color="auto" w:fill="FFFFFF"/>
                        </w:rPr>
                        <w:t xml:space="preserve"> </w:t>
                      </w:r>
                      <w:sdt>
                        <w:sdtPr>
                          <w:rPr>
                            <w:rStyle w:val="Emphasis"/>
                            <w:rFonts w:cstheme="minorHAnsi"/>
                            <w:i w:val="0"/>
                            <w:sz w:val="20"/>
                            <w:szCs w:val="20"/>
                            <w:shd w:val="clear" w:color="auto" w:fill="FFFFFF"/>
                          </w:rPr>
                          <w:id w:val="1287621716"/>
                          <w:citation/>
                        </w:sdtPr>
                        <w:sdtContent>
                          <w:r>
                            <w:rPr>
                              <w:rStyle w:val="Emphasis"/>
                              <w:rFonts w:cstheme="minorHAnsi"/>
                              <w:i w:val="0"/>
                              <w:sz w:val="20"/>
                              <w:szCs w:val="20"/>
                              <w:shd w:val="clear" w:color="auto" w:fill="FFFFFF"/>
                            </w:rPr>
                            <w:fldChar w:fldCharType="begin"/>
                          </w:r>
                          <w:r>
                            <w:rPr>
                              <w:rStyle w:val="Emphasis"/>
                              <w:rFonts w:cstheme="minorHAnsi"/>
                              <w:sz w:val="20"/>
                              <w:szCs w:val="20"/>
                              <w:shd w:val="clear" w:color="auto" w:fill="FFFFFF"/>
                              <w:lang w:val="en-US"/>
                            </w:rPr>
                            <w:instrText xml:space="preserve"> CITATION Rel00 \l 1033 </w:instrText>
                          </w:r>
                          <w:r>
                            <w:rPr>
                              <w:rStyle w:val="Emphasis"/>
                              <w:rFonts w:cstheme="minorHAnsi"/>
                              <w:i w:val="0"/>
                              <w:sz w:val="20"/>
                              <w:szCs w:val="20"/>
                              <w:shd w:val="clear" w:color="auto" w:fill="FFFFFF"/>
                            </w:rPr>
                            <w:fldChar w:fldCharType="separate"/>
                          </w:r>
                          <w:r w:rsidRPr="00817B91">
                            <w:rPr>
                              <w:rFonts w:cstheme="minorHAnsi"/>
                              <w:sz w:val="20"/>
                              <w:szCs w:val="20"/>
                              <w:shd w:val="clear" w:color="auto" w:fill="FFFFFF"/>
                              <w:lang w:val="en-US"/>
                            </w:rPr>
                            <w:t>(Relini, Relini, &amp; Torchia, 2000)</w:t>
                          </w:r>
                          <w:r>
                            <w:rPr>
                              <w:rStyle w:val="Emphasis"/>
                              <w:rFonts w:cstheme="minorHAnsi"/>
                              <w:i w:val="0"/>
                              <w:sz w:val="20"/>
                              <w:szCs w:val="20"/>
                              <w:shd w:val="clear" w:color="auto" w:fill="FFFFFF"/>
                            </w:rPr>
                            <w:fldChar w:fldCharType="end"/>
                          </w:r>
                        </w:sdtContent>
                      </w:sdt>
                      <w:r>
                        <w:rPr>
                          <w:rStyle w:val="Emphasis"/>
                          <w:rFonts w:cstheme="minorHAnsi"/>
                          <w:sz w:val="20"/>
                          <w:szCs w:val="20"/>
                          <w:shd w:val="clear" w:color="auto" w:fill="FFFFFF"/>
                        </w:rPr>
                        <w:t>.</w:t>
                      </w:r>
                    </w:p>
                    <w:p w:rsidR="00FA13AA" w:rsidRDefault="00FA13AA" w:rsidP="00463B6D">
                      <w:pPr>
                        <w:keepNext/>
                      </w:pPr>
                      <w:r>
                        <w:drawing>
                          <wp:inline distT="0" distB="0" distL="0" distR="0" wp14:anchorId="3FA7B199" wp14:editId="1F550E34">
                            <wp:extent cx="2095500" cy="1394460"/>
                            <wp:effectExtent l="0" t="0" r="0" b="0"/>
                            <wp:docPr id="37" name="Picture 37" descr="CaulerpaTaxifo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ulerpaTaxifolia.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95500" cy="1394460"/>
                                    </a:xfrm>
                                    <a:prstGeom prst="rect">
                                      <a:avLst/>
                                    </a:prstGeom>
                                    <a:noFill/>
                                    <a:ln>
                                      <a:noFill/>
                                    </a:ln>
                                  </pic:spPr>
                                </pic:pic>
                              </a:graphicData>
                            </a:graphic>
                          </wp:inline>
                        </w:drawing>
                      </w:r>
                    </w:p>
                    <w:p w:rsidR="00FA13AA" w:rsidRDefault="00FA13AA" w:rsidP="00463B6D">
                      <w:pPr>
                        <w:pStyle w:val="Caption"/>
                      </w:pPr>
                      <w:r>
                        <w:t xml:space="preserve">Caulerpa taxifolia </w:t>
                      </w:r>
                      <w:r>
                        <w:rPr>
                          <w:i w:val="0"/>
                        </w:rPr>
                        <w:t xml:space="preserve">(Photo </w:t>
                      </w:r>
                      <w:r w:rsidRPr="007D4780">
                        <w:rPr>
                          <w:i w:val="0"/>
                        </w:rPr>
                        <w:t>Wikipedia</w:t>
                      </w:r>
                      <w:r>
                        <w:rPr>
                          <w:i w:val="0"/>
                        </w:rPr>
                        <w:t>)</w:t>
                      </w:r>
                    </w:p>
                    <w:p w:rsidR="00FA13AA" w:rsidRPr="002C1454" w:rsidRDefault="00FA13AA" w:rsidP="00463B6D">
                      <w:pPr>
                        <w:rPr>
                          <w:rFonts w:cstheme="minorHAnsi"/>
                          <w:sz w:val="20"/>
                          <w:szCs w:val="20"/>
                          <w:lang w:val="en-US"/>
                        </w:rPr>
                      </w:pPr>
                    </w:p>
                  </w:txbxContent>
                </v:textbox>
                <w10:wrap anchorx="margin"/>
              </v:shape>
            </w:pict>
          </mc:Fallback>
        </mc:AlternateContent>
      </w: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Default="00FA13AA" w:rsidP="00863D6F">
      <w:pPr>
        <w:pStyle w:val="Heading3"/>
        <w:ind w:left="360"/>
        <w:jc w:val="both"/>
        <w:rPr>
          <w:b/>
        </w:rPr>
      </w:pPr>
    </w:p>
    <w:p w:rsidR="00FA13AA" w:rsidRPr="004A00E3" w:rsidRDefault="00FA13AA" w:rsidP="004A00E3">
      <w:pPr>
        <w:rPr>
          <w:lang w:val="en-NZ"/>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Pr="001164B0" w:rsidRDefault="00FA13AA" w:rsidP="00863D6F">
      <w:pPr>
        <w:pStyle w:val="Heading3"/>
        <w:ind w:left="360"/>
        <w:jc w:val="both"/>
        <w:rPr>
          <w:b/>
        </w:rPr>
      </w:pPr>
    </w:p>
    <w:p w:rsidR="00FA13AA" w:rsidRDefault="00FA13AA" w:rsidP="00463B6D">
      <w:pPr>
        <w:pStyle w:val="Heading3"/>
        <w:jc w:val="both"/>
        <w:rPr>
          <w:b/>
        </w:rPr>
      </w:pPr>
    </w:p>
    <w:p w:rsidR="00FA13AA" w:rsidRPr="00463B6D" w:rsidRDefault="00FA13AA" w:rsidP="00463B6D">
      <w:pPr>
        <w:rPr>
          <w:lang w:val="en-NZ"/>
        </w:rPr>
      </w:pPr>
    </w:p>
    <w:p w:rsidR="00FA13AA" w:rsidRPr="001164B0" w:rsidRDefault="00FA13AA" w:rsidP="001164B0">
      <w:pPr>
        <w:pStyle w:val="Heading3"/>
        <w:rPr>
          <w:b/>
        </w:rPr>
      </w:pPr>
      <w:r w:rsidRPr="001164B0">
        <w:rPr>
          <w:b/>
        </w:rPr>
        <w:t xml:space="preserve">Container/bulk </w:t>
      </w:r>
    </w:p>
    <w:p w:rsidR="00FA13AA" w:rsidRDefault="00FA13AA" w:rsidP="0089364B">
      <w:pPr>
        <w:rPr>
          <w:rFonts w:asciiTheme="majorHAnsi" w:hAnsiTheme="majorHAnsi" w:cstheme="majorHAnsi"/>
          <w:iCs/>
          <w:sz w:val="24"/>
        </w:rPr>
      </w:pPr>
      <w:r w:rsidRPr="001164B0">
        <w:rPr>
          <w:rFonts w:asciiTheme="majorHAnsi" w:hAnsiTheme="majorHAnsi" w:cstheme="majorHAnsi"/>
          <w:iCs/>
          <w:sz w:val="24"/>
        </w:rPr>
        <w:t>Species introduced as accidental stowaways on containers, bulk freight, airfreight, rail freight etc. (e.g. shipping containers, other cargo in boxes)</w:t>
      </w:r>
      <w:r>
        <w:rPr>
          <w:rFonts w:asciiTheme="majorHAnsi" w:hAnsiTheme="majorHAnsi" w:cstheme="majorHAnsi"/>
          <w:iCs/>
          <w:sz w:val="24"/>
        </w:rPr>
        <w:t xml:space="preserve">. </w:t>
      </w:r>
      <w:r w:rsidRPr="001164B0">
        <w:rPr>
          <w:rFonts w:asciiTheme="majorHAnsi" w:hAnsiTheme="majorHAnsi" w:cstheme="majorHAnsi"/>
          <w:iCs/>
          <w:sz w:val="24"/>
        </w:rPr>
        <w:t xml:space="preserve">The phenomenal increase in global trade and the movement of cargo facilitates the movement of alien species as stowaways in freight (air, sea and land) for e.g. in containers, cargo boxes etc. </w:t>
      </w:r>
      <w:r w:rsidRPr="001164B0">
        <w:rPr>
          <w:rFonts w:asciiTheme="majorHAnsi" w:hAnsiTheme="majorHAnsi" w:cstheme="majorHAnsi"/>
          <w:b/>
          <w:iCs/>
          <w:sz w:val="24"/>
        </w:rPr>
        <w:t>see Box 1</w:t>
      </w:r>
      <w:r>
        <w:rPr>
          <w:rFonts w:asciiTheme="majorHAnsi" w:hAnsiTheme="majorHAnsi" w:cstheme="majorHAnsi"/>
          <w:b/>
          <w:iCs/>
          <w:sz w:val="24"/>
        </w:rPr>
        <w:t>5</w:t>
      </w:r>
    </w:p>
    <w:p w:rsidR="00FA13AA" w:rsidRDefault="00FA13AA" w:rsidP="0089364B">
      <w:pPr>
        <w:rPr>
          <w:rFonts w:asciiTheme="majorHAnsi" w:hAnsiTheme="majorHAnsi" w:cstheme="majorHAnsi"/>
          <w:iCs/>
          <w:sz w:val="24"/>
        </w:rPr>
      </w:pPr>
      <w:r w:rsidRPr="001164B0">
        <w:rPr>
          <w:rFonts w:asciiTheme="majorHAnsi" w:hAnsiTheme="majorHAnsi" w:cstheme="majorHAnsi"/>
          <w:iCs/>
          <w:sz w:val="24"/>
        </w:rPr>
        <w:t>In 2016 six Mongooses (</w:t>
      </w:r>
      <w:r w:rsidRPr="001164B0">
        <w:rPr>
          <w:rFonts w:asciiTheme="majorHAnsi" w:hAnsiTheme="majorHAnsi" w:cstheme="majorHAnsi"/>
          <w:i/>
          <w:iCs/>
          <w:sz w:val="24"/>
        </w:rPr>
        <w:t>Herpestes javanicus</w:t>
      </w:r>
      <w:r w:rsidRPr="001164B0">
        <w:rPr>
          <w:rFonts w:asciiTheme="majorHAnsi" w:hAnsiTheme="majorHAnsi" w:cstheme="majorHAnsi"/>
          <w:iCs/>
          <w:sz w:val="24"/>
        </w:rPr>
        <w:t xml:space="preserve">) were discovered to have stowed away in a container that arrived from Fiji. Mongoose are present in Fiji but not in Tonga. This discoverey triggered a massive biosecutity response by the Tongan Quarantine and Environment agencies with support from the Regional Environment agency (Secretariat of the Pacific Regional Environmental Programme (SPREP)) and other non-governmental organisations such as BirdLife International and the Pacific Invasives Initiative (PII). Of the six Mongoose that arrived- two were dead on arrival, two killed as soon as they were discovered and two escaped. Traps were employed. One of the two escapees is believed to be killed </w:t>
      </w:r>
      <w:sdt>
        <w:sdtPr>
          <w:rPr>
            <w:rFonts w:asciiTheme="majorHAnsi" w:hAnsiTheme="majorHAnsi" w:cstheme="majorHAnsi"/>
            <w:iCs/>
            <w:sz w:val="24"/>
          </w:rPr>
          <w:id w:val="-1153907812"/>
          <w:citation/>
        </w:sdtPr>
        <w:sdtContent>
          <w:r w:rsidRPr="001164B0">
            <w:rPr>
              <w:rFonts w:asciiTheme="majorHAnsi" w:hAnsiTheme="majorHAnsi" w:cstheme="majorHAnsi"/>
              <w:iCs/>
              <w:sz w:val="24"/>
            </w:rPr>
            <w:fldChar w:fldCharType="begin"/>
          </w:r>
          <w:r w:rsidRPr="001164B0">
            <w:rPr>
              <w:rFonts w:asciiTheme="majorHAnsi" w:hAnsiTheme="majorHAnsi" w:cstheme="majorHAnsi"/>
              <w:iCs/>
              <w:sz w:val="24"/>
              <w:lang w:val="en-US"/>
            </w:rPr>
            <w:instrText xml:space="preserve"> CITATION Bir16 \l 1033 </w:instrText>
          </w:r>
          <w:r w:rsidRPr="001164B0">
            <w:rPr>
              <w:rFonts w:asciiTheme="majorHAnsi" w:hAnsiTheme="majorHAnsi" w:cstheme="majorHAnsi"/>
              <w:iCs/>
              <w:sz w:val="24"/>
            </w:rPr>
            <w:fldChar w:fldCharType="separate"/>
          </w:r>
          <w:r w:rsidRPr="001164B0">
            <w:rPr>
              <w:rFonts w:asciiTheme="majorHAnsi" w:hAnsiTheme="majorHAnsi" w:cstheme="majorHAnsi"/>
              <w:sz w:val="24"/>
              <w:lang w:val="en-US"/>
            </w:rPr>
            <w:t>(BirdLife International, 2016)</w:t>
          </w:r>
          <w:r w:rsidRPr="001164B0">
            <w:rPr>
              <w:rFonts w:asciiTheme="majorHAnsi" w:hAnsiTheme="majorHAnsi" w:cstheme="majorHAnsi"/>
              <w:iCs/>
              <w:sz w:val="24"/>
            </w:rPr>
            <w:fldChar w:fldCharType="end"/>
          </w:r>
        </w:sdtContent>
      </w:sdt>
      <w:r w:rsidRPr="001164B0">
        <w:rPr>
          <w:rFonts w:asciiTheme="majorHAnsi" w:hAnsiTheme="majorHAnsi" w:cstheme="majorHAnsi"/>
          <w:iCs/>
          <w:sz w:val="24"/>
        </w:rPr>
        <w:t>.</w:t>
      </w: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p>
    <w:p w:rsidR="00FA13AA"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69504" behindDoc="0" locked="0" layoutInCell="1" allowOverlap="1" wp14:anchorId="0AC15250" wp14:editId="46D2D8D0">
                <wp:simplePos x="0" y="0"/>
                <wp:positionH relativeFrom="margin">
                  <wp:posOffset>-76200</wp:posOffset>
                </wp:positionH>
                <wp:positionV relativeFrom="paragraph">
                  <wp:posOffset>94615</wp:posOffset>
                </wp:positionV>
                <wp:extent cx="5882640" cy="5715000"/>
                <wp:effectExtent l="19050" t="19050" r="22860" b="19050"/>
                <wp:wrapNone/>
                <wp:docPr id="31" name="Text Box 31"/>
                <wp:cNvGraphicFramePr/>
                <a:graphic xmlns:a="http://schemas.openxmlformats.org/drawingml/2006/main">
                  <a:graphicData uri="http://schemas.microsoft.com/office/word/2010/wordprocessingShape">
                    <wps:wsp>
                      <wps:cNvSpPr txBox="1"/>
                      <wps:spPr>
                        <a:xfrm>
                          <a:off x="0" y="0"/>
                          <a:ext cx="5882640" cy="5715000"/>
                        </a:xfrm>
                        <a:prstGeom prst="rect">
                          <a:avLst/>
                        </a:prstGeom>
                        <a:solidFill>
                          <a:schemeClr val="lt1"/>
                        </a:solidFill>
                        <a:ln w="38100">
                          <a:solidFill>
                            <a:prstClr val="black"/>
                          </a:solidFill>
                        </a:ln>
                      </wps:spPr>
                      <wps:txbx>
                        <w:txbxContent>
                          <w:p w:rsidR="00FA13AA" w:rsidRDefault="00FA13AA">
                            <w:pPr>
                              <w:rPr>
                                <w:b/>
                                <w:sz w:val="28"/>
                                <w:szCs w:val="28"/>
                                <w:lang w:val="en-US"/>
                              </w:rPr>
                            </w:pPr>
                            <w:r w:rsidRPr="007D4780">
                              <w:rPr>
                                <w:b/>
                                <w:sz w:val="28"/>
                                <w:szCs w:val="28"/>
                                <w:lang w:val="en-US"/>
                              </w:rPr>
                              <w:t>BOX 1</w:t>
                            </w:r>
                            <w:r>
                              <w:rPr>
                                <w:b/>
                                <w:sz w:val="28"/>
                                <w:szCs w:val="28"/>
                                <w:lang w:val="en-US"/>
                              </w:rPr>
                              <w:t>5</w:t>
                            </w:r>
                          </w:p>
                          <w:p w:rsidR="00FA13AA" w:rsidRDefault="00FA13AA" w:rsidP="007D4780">
                            <w:pPr>
                              <w:rPr>
                                <w:rFonts w:cstheme="minorHAnsi"/>
                                <w:sz w:val="20"/>
                                <w:szCs w:val="20"/>
                                <w:shd w:val="clear" w:color="auto" w:fill="FFFFFF"/>
                              </w:rPr>
                            </w:pPr>
                            <w:r w:rsidRPr="007D4780">
                              <w:rPr>
                                <w:rFonts w:cstheme="minorHAnsi"/>
                                <w:iCs/>
                                <w:sz w:val="20"/>
                                <w:szCs w:val="20"/>
                              </w:rPr>
                              <w:t>The Asian Gypsy Moth (AGM) (</w:t>
                            </w:r>
                            <w:r w:rsidRPr="007D4780">
                              <w:rPr>
                                <w:rFonts w:cstheme="minorHAnsi"/>
                                <w:i/>
                                <w:iCs/>
                                <w:sz w:val="20"/>
                                <w:szCs w:val="20"/>
                              </w:rPr>
                              <w:t>Lymantria dispar</w:t>
                            </w:r>
                            <w:r w:rsidRPr="007D4780">
                              <w:rPr>
                                <w:rFonts w:cstheme="minorHAnsi"/>
                                <w:iCs/>
                                <w:sz w:val="20"/>
                                <w:szCs w:val="20"/>
                              </w:rPr>
                              <w:t xml:space="preserve">) eggs are known to be transported in sea containers.  </w:t>
                            </w:r>
                            <w:r w:rsidRPr="007D4780">
                              <w:rPr>
                                <w:rFonts w:cstheme="minorHAnsi"/>
                                <w:sz w:val="20"/>
                                <w:szCs w:val="20"/>
                                <w:shd w:val="clear" w:color="auto" w:fill="FFFFFF"/>
                              </w:rPr>
                              <w:t xml:space="preserve">The U.S. Animal and Plant Health Inspection Service (APHIS), an agency in the U.S. Department of Agriculture (USDA) closely monitor seaports for this species including countries from where this pest could enter the USA like Korea, Japan and China. During the active growth season, an AGM free certificate is required from ‘high risk’ ports </w:t>
                            </w:r>
                            <w:sdt>
                              <w:sdtPr>
                                <w:rPr>
                                  <w:rFonts w:cstheme="minorHAnsi"/>
                                  <w:sz w:val="20"/>
                                  <w:szCs w:val="20"/>
                                  <w:shd w:val="clear" w:color="auto" w:fill="FFFFFF"/>
                                </w:rPr>
                                <w:id w:val="-1940438971"/>
                                <w:citation/>
                              </w:sdtPr>
                              <w:sdtContent>
                                <w:r w:rsidRPr="007D4780">
                                  <w:rPr>
                                    <w:rFonts w:cstheme="minorHAnsi"/>
                                    <w:sz w:val="20"/>
                                    <w:szCs w:val="20"/>
                                    <w:shd w:val="clear" w:color="auto" w:fill="FFFFFF"/>
                                  </w:rPr>
                                  <w:fldChar w:fldCharType="begin"/>
                                </w:r>
                                <w:r w:rsidRPr="007D4780">
                                  <w:rPr>
                                    <w:rFonts w:cstheme="minorHAnsi"/>
                                    <w:sz w:val="20"/>
                                    <w:szCs w:val="20"/>
                                    <w:shd w:val="clear" w:color="auto" w:fill="FFFFFF"/>
                                    <w:lang w:val="en-US"/>
                                  </w:rPr>
                                  <w:instrText xml:space="preserve">CITATION Wor \l 1033 </w:instrText>
                                </w:r>
                                <w:r w:rsidRPr="007D4780">
                                  <w:rPr>
                                    <w:rFonts w:cstheme="minorHAnsi"/>
                                    <w:sz w:val="20"/>
                                    <w:szCs w:val="20"/>
                                    <w:shd w:val="clear" w:color="auto" w:fill="FFFFFF"/>
                                  </w:rPr>
                                  <w:fldChar w:fldCharType="separate"/>
                                </w:r>
                                <w:r w:rsidRPr="007D4780">
                                  <w:rPr>
                                    <w:rFonts w:cstheme="minorHAnsi"/>
                                    <w:sz w:val="20"/>
                                    <w:szCs w:val="20"/>
                                    <w:shd w:val="clear" w:color="auto" w:fill="FFFFFF"/>
                                    <w:lang w:val="en-US"/>
                                  </w:rPr>
                                  <w:t>(World Shipping Council, 2018)</w:t>
                                </w:r>
                                <w:r w:rsidRPr="007D4780">
                                  <w:rPr>
                                    <w:rFonts w:cstheme="minorHAnsi"/>
                                    <w:sz w:val="20"/>
                                    <w:szCs w:val="20"/>
                                    <w:shd w:val="clear" w:color="auto" w:fill="FFFFFF"/>
                                  </w:rPr>
                                  <w:fldChar w:fldCharType="end"/>
                                </w:r>
                              </w:sdtContent>
                            </w:sdt>
                            <w:r w:rsidRPr="007D4780">
                              <w:rPr>
                                <w:rFonts w:cstheme="minorHAnsi"/>
                                <w:sz w:val="20"/>
                                <w:szCs w:val="20"/>
                                <w:shd w:val="clear" w:color="auto" w:fill="FFFFFF"/>
                              </w:rPr>
                              <w:t xml:space="preserve">. </w:t>
                            </w:r>
                          </w:p>
                          <w:p w:rsidR="00FA13AA" w:rsidRDefault="00FA13AA" w:rsidP="007D4780">
                            <w:pPr>
                              <w:rPr>
                                <w:rStyle w:val="Emphasis"/>
                                <w:rFonts w:cstheme="minorHAnsi"/>
                                <w:i w:val="0"/>
                                <w:sz w:val="20"/>
                                <w:szCs w:val="20"/>
                                <w:shd w:val="clear" w:color="auto" w:fill="FFFFFF"/>
                              </w:rPr>
                            </w:pPr>
                            <w:r w:rsidRPr="007D4780">
                              <w:rPr>
                                <w:rFonts w:cstheme="minorHAnsi"/>
                                <w:sz w:val="20"/>
                                <w:szCs w:val="20"/>
                                <w:shd w:val="clear" w:color="auto" w:fill="FFFFFF"/>
                              </w:rPr>
                              <w:t>AGM</w:t>
                            </w:r>
                            <w:r w:rsidRPr="007D4780">
                              <w:rPr>
                                <w:rStyle w:val="Emphasis"/>
                                <w:rFonts w:cstheme="minorHAnsi"/>
                                <w:sz w:val="20"/>
                                <w:szCs w:val="20"/>
                                <w:shd w:val="clear" w:color="auto" w:fill="FFFFFF"/>
                              </w:rPr>
                              <w:t> is one of the most destructive pests of shade, fruit and ornamental trees throughout the Northern hemisphere. It is also a major pest of hardwood forests. Asian gypsy moth caterpillars cause extensive defoliation, leading to reduced growth or even mortality of the host tree. Their presence can destroy the aesthetic beauty of an area by defoliating and killing the trees and covering the area with their waste products and silk. Also, urticacious hairs on larvae and egg masses cause allergies in some people</w:t>
                            </w:r>
                            <w:r>
                              <w:rPr>
                                <w:rStyle w:val="Emphasis"/>
                                <w:rFonts w:cstheme="minorHAnsi"/>
                                <w:sz w:val="20"/>
                                <w:szCs w:val="20"/>
                                <w:shd w:val="clear" w:color="auto" w:fill="FFFFFF"/>
                              </w:rPr>
                              <w:t xml:space="preserve"> ( Information on impacts extracted from the Global Invasive Species Database)</w:t>
                            </w:r>
                          </w:p>
                          <w:p w:rsidR="00FA13AA" w:rsidRDefault="00FA13AA" w:rsidP="00887A2A">
                            <w:pPr>
                              <w:keepNext/>
                            </w:pPr>
                            <w:r>
                              <w:drawing>
                                <wp:inline distT="0" distB="0" distL="0" distR="0" wp14:anchorId="741EF10E" wp14:editId="0C2404A4">
                                  <wp:extent cx="1493520" cy="1118782"/>
                                  <wp:effectExtent l="0" t="0" r="0" b="5715"/>
                                  <wp:docPr id="32" name="Picture 32" descr="Lymantria dispar 8-8-2006 19-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ymantria dispar 8-8-2006 19-20-14.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04233" cy="1126807"/>
                                          </a:xfrm>
                                          <a:prstGeom prst="rect">
                                            <a:avLst/>
                                          </a:prstGeom>
                                          <a:noFill/>
                                          <a:ln>
                                            <a:noFill/>
                                          </a:ln>
                                        </pic:spPr>
                                      </pic:pic>
                                    </a:graphicData>
                                  </a:graphic>
                                </wp:inline>
                              </w:drawing>
                            </w:r>
                          </w:p>
                          <w:p w:rsidR="00FA13AA" w:rsidRDefault="00FA13AA" w:rsidP="00887A2A">
                            <w:pPr>
                              <w:pStyle w:val="Caption"/>
                              <w:jc w:val="both"/>
                            </w:pPr>
                            <w:r>
                              <w:t xml:space="preserve">Lymantria dispar </w:t>
                            </w:r>
                            <w:r w:rsidRPr="00C5764B">
                              <w:rPr>
                                <w:i w:val="0"/>
                              </w:rPr>
                              <w:t>Asian Gypsy Moth- Adult female Wikipedia</w:t>
                            </w:r>
                          </w:p>
                          <w:p w:rsidR="00FA13AA" w:rsidRDefault="00FA13AA" w:rsidP="007D4780">
                            <w:pPr>
                              <w:rPr>
                                <w:rFonts w:cstheme="minorHAnsi"/>
                                <w:color w:val="525252"/>
                                <w:sz w:val="20"/>
                                <w:szCs w:val="20"/>
                                <w:shd w:val="clear" w:color="auto" w:fill="FFFFFF"/>
                              </w:rPr>
                            </w:pPr>
                            <w:r w:rsidRPr="00464C53">
                              <w:rPr>
                                <w:rFonts w:cstheme="minorHAnsi"/>
                                <w:iCs/>
                                <w:sz w:val="20"/>
                                <w:szCs w:val="20"/>
                              </w:rPr>
                              <w:t xml:space="preserve">The AGM was discovered in New Zealand, most likely to have been introduced in bulk cargo of used cars from Japan, in 2003. A spraying and trapping programme was carried out and AGM was declared eradicated in 2005. It was estimated that the </w:t>
                            </w:r>
                            <w:r w:rsidRPr="00464C53">
                              <w:rPr>
                                <w:rFonts w:cstheme="minorHAnsi"/>
                                <w:color w:val="525252"/>
                                <w:sz w:val="20"/>
                                <w:szCs w:val="20"/>
                                <w:shd w:val="clear" w:color="auto" w:fill="FFFFFF"/>
                              </w:rPr>
                              <w:t>economic cost to New Zealand would have been up to $80 million/ annum if it established in this country</w:t>
                            </w:r>
                            <w:r>
                              <w:rPr>
                                <w:rFonts w:cstheme="minorHAnsi"/>
                                <w:color w:val="525252"/>
                                <w:sz w:val="20"/>
                                <w:szCs w:val="20"/>
                                <w:shd w:val="clear" w:color="auto" w:fill="FFFFFF"/>
                              </w:rPr>
                              <w:t xml:space="preserve"> </w:t>
                            </w:r>
                            <w:sdt>
                              <w:sdtPr>
                                <w:rPr>
                                  <w:rFonts w:cstheme="minorHAnsi"/>
                                  <w:color w:val="525252"/>
                                  <w:sz w:val="20"/>
                                  <w:szCs w:val="20"/>
                                  <w:shd w:val="clear" w:color="auto" w:fill="FFFFFF"/>
                                </w:rPr>
                                <w:id w:val="-838693782"/>
                                <w:citation/>
                              </w:sdtPr>
                              <w:sdtContent>
                                <w:r>
                                  <w:rPr>
                                    <w:rFonts w:cstheme="minorHAnsi"/>
                                    <w:color w:val="525252"/>
                                    <w:sz w:val="20"/>
                                    <w:szCs w:val="20"/>
                                    <w:shd w:val="clear" w:color="auto" w:fill="FFFFFF"/>
                                  </w:rPr>
                                  <w:fldChar w:fldCharType="begin"/>
                                </w:r>
                                <w:r>
                                  <w:rPr>
                                    <w:rFonts w:cstheme="minorHAnsi"/>
                                    <w:color w:val="525252"/>
                                    <w:sz w:val="20"/>
                                    <w:szCs w:val="20"/>
                                    <w:shd w:val="clear" w:color="auto" w:fill="FFFFFF"/>
                                    <w:lang w:val="en-US"/>
                                  </w:rPr>
                                  <w:instrText xml:space="preserve">CITATION Far05 \l 1033 </w:instrText>
                                </w:r>
                                <w:r>
                                  <w:rPr>
                                    <w:rFonts w:cstheme="minorHAnsi"/>
                                    <w:color w:val="525252"/>
                                    <w:sz w:val="20"/>
                                    <w:szCs w:val="20"/>
                                    <w:shd w:val="clear" w:color="auto" w:fill="FFFFFF"/>
                                  </w:rPr>
                                  <w:fldChar w:fldCharType="separate"/>
                                </w:r>
                                <w:r>
                                  <w:rPr>
                                    <w:rFonts w:cstheme="minorHAnsi"/>
                                    <w:color w:val="525252"/>
                                    <w:sz w:val="20"/>
                                    <w:szCs w:val="20"/>
                                    <w:shd w:val="clear" w:color="auto" w:fill="FFFFFF"/>
                                    <w:lang w:val="en-US"/>
                                  </w:rPr>
                                  <w:t xml:space="preserve"> </w:t>
                                </w:r>
                                <w:r w:rsidRPr="00887A2A">
                                  <w:rPr>
                                    <w:rFonts w:cstheme="minorHAnsi"/>
                                    <w:color w:val="525252"/>
                                    <w:sz w:val="20"/>
                                    <w:szCs w:val="20"/>
                                    <w:shd w:val="clear" w:color="auto" w:fill="FFFFFF"/>
                                    <w:lang w:val="en-US"/>
                                  </w:rPr>
                                  <w:t>(New Zealand Farm Forestry , 2005)</w:t>
                                </w:r>
                                <w:r>
                                  <w:rPr>
                                    <w:rFonts w:cstheme="minorHAnsi"/>
                                    <w:color w:val="525252"/>
                                    <w:sz w:val="20"/>
                                    <w:szCs w:val="20"/>
                                    <w:shd w:val="clear" w:color="auto" w:fill="FFFFFF"/>
                                  </w:rPr>
                                  <w:fldChar w:fldCharType="end"/>
                                </w:r>
                              </w:sdtContent>
                            </w:sdt>
                            <w:r>
                              <w:rPr>
                                <w:rFonts w:cstheme="minorHAnsi"/>
                                <w:color w:val="525252"/>
                                <w:sz w:val="20"/>
                                <w:szCs w:val="20"/>
                                <w:shd w:val="clear" w:color="auto" w:fill="FFFFFF"/>
                              </w:rPr>
                              <w:t>.</w:t>
                            </w:r>
                          </w:p>
                          <w:p w:rsidR="00FA13AA" w:rsidRPr="00464C53" w:rsidRDefault="00FA13AA" w:rsidP="007D4780">
                            <w:pPr>
                              <w:rPr>
                                <w:rFonts w:cstheme="minorHAnsi"/>
                                <w:iCs/>
                                <w:sz w:val="20"/>
                                <w:szCs w:val="20"/>
                              </w:rPr>
                            </w:pPr>
                            <w:r>
                              <w:rPr>
                                <w:rFonts w:cstheme="minorHAnsi"/>
                                <w:iCs/>
                                <w:sz w:val="20"/>
                                <w:szCs w:val="20"/>
                              </w:rPr>
                              <w:t xml:space="preserve">Mayo et al (2003) reported on the cost of slowing the spread of AGM in the USA. Slow the Spread (STS) project was initiated in 1992 to target and reduce populations in the transition zones. </w:t>
                            </w:r>
                            <w:r>
                              <w:rPr>
                                <w:rFonts w:ascii="Arial" w:hAnsi="Arial" w:cs="Arial"/>
                                <w:color w:val="000000"/>
                                <w:sz w:val="20"/>
                                <w:szCs w:val="20"/>
                                <w:shd w:val="clear" w:color="auto" w:fill="FFFFFF"/>
                              </w:rPr>
                              <w:t>Total expenditures of STS activities for 1993-1995 were 7,685.2 million USD</w:t>
                            </w:r>
                            <w:r>
                              <w:rPr>
                                <w:rFonts w:cstheme="minorHAnsi"/>
                                <w:iCs/>
                                <w:sz w:val="20"/>
                                <w:szCs w:val="20"/>
                              </w:rPr>
                              <w:t xml:space="preserve"> </w:t>
                            </w:r>
                            <w:sdt>
                              <w:sdtPr>
                                <w:rPr>
                                  <w:rFonts w:cstheme="minorHAnsi"/>
                                  <w:iCs/>
                                  <w:sz w:val="20"/>
                                  <w:szCs w:val="20"/>
                                </w:rPr>
                                <w:id w:val="934933666"/>
                                <w:citation/>
                              </w:sdtPr>
                              <w:sdtContent>
                                <w:r>
                                  <w:rPr>
                                    <w:rFonts w:cstheme="minorHAnsi"/>
                                    <w:iCs/>
                                    <w:sz w:val="20"/>
                                    <w:szCs w:val="20"/>
                                  </w:rPr>
                                  <w:fldChar w:fldCharType="begin"/>
                                </w:r>
                                <w:r>
                                  <w:rPr>
                                    <w:rFonts w:cstheme="minorHAnsi"/>
                                    <w:iCs/>
                                    <w:sz w:val="20"/>
                                    <w:szCs w:val="20"/>
                                    <w:lang w:val="en-US"/>
                                  </w:rPr>
                                  <w:instrText xml:space="preserve"> CITATION May03 \l 1033 </w:instrText>
                                </w:r>
                                <w:r>
                                  <w:rPr>
                                    <w:rFonts w:cstheme="minorHAnsi"/>
                                    <w:iCs/>
                                    <w:sz w:val="20"/>
                                    <w:szCs w:val="20"/>
                                  </w:rPr>
                                  <w:fldChar w:fldCharType="separate"/>
                                </w:r>
                                <w:r w:rsidRPr="00887A2A">
                                  <w:rPr>
                                    <w:rFonts w:cstheme="minorHAnsi"/>
                                    <w:sz w:val="20"/>
                                    <w:szCs w:val="20"/>
                                    <w:lang w:val="en-US"/>
                                  </w:rPr>
                                  <w:t>(Mayo, Straka, &amp; Leonard, 2003)</w:t>
                                </w:r>
                                <w:r>
                                  <w:rPr>
                                    <w:rFonts w:cstheme="minorHAnsi"/>
                                    <w:iCs/>
                                    <w:sz w:val="20"/>
                                    <w:szCs w:val="20"/>
                                  </w:rPr>
                                  <w:fldChar w:fldCharType="end"/>
                                </w:r>
                              </w:sdtContent>
                            </w:sdt>
                          </w:p>
                          <w:p w:rsidR="00FA13AA" w:rsidRPr="007D4780" w:rsidRDefault="00FA13AA">
                            <w:pPr>
                              <w:rPr>
                                <w:b/>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C15250" id="Text Box 31" o:spid="_x0000_s1040" type="#_x0000_t202" style="position:absolute;left:0;text-align:left;margin-left:-6pt;margin-top:7.45pt;width:463.2pt;height:450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" fillcolor="white [3201]" strokeweight="3pt">
                <v:textbox>
                  <w:txbxContent>
                    <w:p w:rsidR="00FA13AA" w:rsidRDefault="00FA13AA">
                      <w:pPr>
                        <w:rPr>
                          <w:b/>
                          <w:sz w:val="28"/>
                          <w:szCs w:val="28"/>
                          <w:lang w:val="en-US"/>
                        </w:rPr>
                      </w:pPr>
                      <w:r w:rsidRPr="007D4780">
                        <w:rPr>
                          <w:b/>
                          <w:sz w:val="28"/>
                          <w:szCs w:val="28"/>
                          <w:lang w:val="en-US"/>
                        </w:rPr>
                        <w:t>BOX 1</w:t>
                      </w:r>
                      <w:r>
                        <w:rPr>
                          <w:b/>
                          <w:sz w:val="28"/>
                          <w:szCs w:val="28"/>
                          <w:lang w:val="en-US"/>
                        </w:rPr>
                        <w:t>5</w:t>
                      </w:r>
                    </w:p>
                    <w:p w:rsidR="00FA13AA" w:rsidRDefault="00FA13AA" w:rsidP="007D4780">
                      <w:pPr>
                        <w:rPr>
                          <w:rFonts w:cstheme="minorHAnsi"/>
                          <w:sz w:val="20"/>
                          <w:szCs w:val="20"/>
                          <w:shd w:val="clear" w:color="auto" w:fill="FFFFFF"/>
                        </w:rPr>
                      </w:pPr>
                      <w:r w:rsidRPr="007D4780">
                        <w:rPr>
                          <w:rFonts w:cstheme="minorHAnsi"/>
                          <w:iCs/>
                          <w:sz w:val="20"/>
                          <w:szCs w:val="20"/>
                        </w:rPr>
                        <w:t>The Asian Gypsy Moth (AGM) (</w:t>
                      </w:r>
                      <w:r w:rsidRPr="007D4780">
                        <w:rPr>
                          <w:rFonts w:cstheme="minorHAnsi"/>
                          <w:i/>
                          <w:iCs/>
                          <w:sz w:val="20"/>
                          <w:szCs w:val="20"/>
                        </w:rPr>
                        <w:t>Lymantria dispar</w:t>
                      </w:r>
                      <w:r w:rsidRPr="007D4780">
                        <w:rPr>
                          <w:rFonts w:cstheme="minorHAnsi"/>
                          <w:iCs/>
                          <w:sz w:val="20"/>
                          <w:szCs w:val="20"/>
                        </w:rPr>
                        <w:t xml:space="preserve">) eggs are known to be transported in sea containers.  </w:t>
                      </w:r>
                      <w:r w:rsidRPr="007D4780">
                        <w:rPr>
                          <w:rFonts w:cstheme="minorHAnsi"/>
                          <w:sz w:val="20"/>
                          <w:szCs w:val="20"/>
                          <w:shd w:val="clear" w:color="auto" w:fill="FFFFFF"/>
                        </w:rPr>
                        <w:t xml:space="preserve">The U.S. Animal and Plant Health Inspection Service (APHIS), an agency in the U.S. Department of Agriculture (USDA) closely monitor seaports for this species including countries from where this pest could enter the USA like Korea, Japan and China. During the active growth season, an AGM free certificate is required from ‘high risk’ ports </w:t>
                      </w:r>
                      <w:sdt>
                        <w:sdtPr>
                          <w:rPr>
                            <w:rFonts w:cstheme="minorHAnsi"/>
                            <w:sz w:val="20"/>
                            <w:szCs w:val="20"/>
                            <w:shd w:val="clear" w:color="auto" w:fill="FFFFFF"/>
                          </w:rPr>
                          <w:id w:val="-1940438971"/>
                          <w:citation/>
                        </w:sdtPr>
                        <w:sdtContent>
                          <w:r w:rsidRPr="007D4780">
                            <w:rPr>
                              <w:rFonts w:cstheme="minorHAnsi"/>
                              <w:sz w:val="20"/>
                              <w:szCs w:val="20"/>
                              <w:shd w:val="clear" w:color="auto" w:fill="FFFFFF"/>
                            </w:rPr>
                            <w:fldChar w:fldCharType="begin"/>
                          </w:r>
                          <w:r w:rsidRPr="007D4780">
                            <w:rPr>
                              <w:rFonts w:cstheme="minorHAnsi"/>
                              <w:sz w:val="20"/>
                              <w:szCs w:val="20"/>
                              <w:shd w:val="clear" w:color="auto" w:fill="FFFFFF"/>
                              <w:lang w:val="en-US"/>
                            </w:rPr>
                            <w:instrText xml:space="preserve">CITATION Wor \l 1033 </w:instrText>
                          </w:r>
                          <w:r w:rsidRPr="007D4780">
                            <w:rPr>
                              <w:rFonts w:cstheme="minorHAnsi"/>
                              <w:sz w:val="20"/>
                              <w:szCs w:val="20"/>
                              <w:shd w:val="clear" w:color="auto" w:fill="FFFFFF"/>
                            </w:rPr>
                            <w:fldChar w:fldCharType="separate"/>
                          </w:r>
                          <w:r w:rsidRPr="007D4780">
                            <w:rPr>
                              <w:rFonts w:cstheme="minorHAnsi"/>
                              <w:sz w:val="20"/>
                              <w:szCs w:val="20"/>
                              <w:shd w:val="clear" w:color="auto" w:fill="FFFFFF"/>
                              <w:lang w:val="en-US"/>
                            </w:rPr>
                            <w:t>(World Shipping Council, 2018)</w:t>
                          </w:r>
                          <w:r w:rsidRPr="007D4780">
                            <w:rPr>
                              <w:rFonts w:cstheme="minorHAnsi"/>
                              <w:sz w:val="20"/>
                              <w:szCs w:val="20"/>
                              <w:shd w:val="clear" w:color="auto" w:fill="FFFFFF"/>
                            </w:rPr>
                            <w:fldChar w:fldCharType="end"/>
                          </w:r>
                        </w:sdtContent>
                      </w:sdt>
                      <w:r w:rsidRPr="007D4780">
                        <w:rPr>
                          <w:rFonts w:cstheme="minorHAnsi"/>
                          <w:sz w:val="20"/>
                          <w:szCs w:val="20"/>
                          <w:shd w:val="clear" w:color="auto" w:fill="FFFFFF"/>
                        </w:rPr>
                        <w:t xml:space="preserve">. </w:t>
                      </w:r>
                    </w:p>
                    <w:p w:rsidR="00FA13AA" w:rsidRDefault="00FA13AA" w:rsidP="007D4780">
                      <w:pPr>
                        <w:rPr>
                          <w:rStyle w:val="Emphasis"/>
                          <w:rFonts w:cstheme="minorHAnsi"/>
                          <w:i w:val="0"/>
                          <w:sz w:val="20"/>
                          <w:szCs w:val="20"/>
                          <w:shd w:val="clear" w:color="auto" w:fill="FFFFFF"/>
                        </w:rPr>
                      </w:pPr>
                      <w:r w:rsidRPr="007D4780">
                        <w:rPr>
                          <w:rFonts w:cstheme="minorHAnsi"/>
                          <w:sz w:val="20"/>
                          <w:szCs w:val="20"/>
                          <w:shd w:val="clear" w:color="auto" w:fill="FFFFFF"/>
                        </w:rPr>
                        <w:t>AGM</w:t>
                      </w:r>
                      <w:r w:rsidRPr="007D4780">
                        <w:rPr>
                          <w:rStyle w:val="Emphasis"/>
                          <w:rFonts w:cstheme="minorHAnsi"/>
                          <w:sz w:val="20"/>
                          <w:szCs w:val="20"/>
                          <w:shd w:val="clear" w:color="auto" w:fill="FFFFFF"/>
                        </w:rPr>
                        <w:t> is one of the most destructive pests of shade, fruit and ornamental trees throughout the Northern hemisphere. It is also a major pest of hardwood forests. Asian gypsy moth caterpillars cause extensive defoliation, leading to reduced growth or even mortality of the host tree. Their presence can destroy the aesthetic beauty of an area by defoliating and killing the trees and covering the area with their waste products and silk. Also, urticacious hairs on larvae and egg masses cause allergies in some people</w:t>
                      </w:r>
                      <w:r>
                        <w:rPr>
                          <w:rStyle w:val="Emphasis"/>
                          <w:rFonts w:cstheme="minorHAnsi"/>
                          <w:sz w:val="20"/>
                          <w:szCs w:val="20"/>
                          <w:shd w:val="clear" w:color="auto" w:fill="FFFFFF"/>
                        </w:rPr>
                        <w:t xml:space="preserve"> ( Information on impacts extracted from the Global Invasive Species Database)</w:t>
                      </w:r>
                    </w:p>
                    <w:p w:rsidR="00FA13AA" w:rsidRDefault="00FA13AA" w:rsidP="00887A2A">
                      <w:pPr>
                        <w:keepNext/>
                      </w:pPr>
                      <w:r>
                        <w:drawing>
                          <wp:inline distT="0" distB="0" distL="0" distR="0" wp14:anchorId="741EF10E" wp14:editId="0C2404A4">
                            <wp:extent cx="1493520" cy="1118782"/>
                            <wp:effectExtent l="0" t="0" r="0" b="5715"/>
                            <wp:docPr id="32" name="Picture 32" descr="Lymantria dispar 8-8-2006 19-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ymantria dispar 8-8-2006 19-20-14.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04233" cy="1126807"/>
                                    </a:xfrm>
                                    <a:prstGeom prst="rect">
                                      <a:avLst/>
                                    </a:prstGeom>
                                    <a:noFill/>
                                    <a:ln>
                                      <a:noFill/>
                                    </a:ln>
                                  </pic:spPr>
                                </pic:pic>
                              </a:graphicData>
                            </a:graphic>
                          </wp:inline>
                        </w:drawing>
                      </w:r>
                    </w:p>
                    <w:p w:rsidR="00FA13AA" w:rsidRDefault="00FA13AA" w:rsidP="00887A2A">
                      <w:pPr>
                        <w:pStyle w:val="Caption"/>
                        <w:jc w:val="both"/>
                      </w:pPr>
                      <w:r>
                        <w:t xml:space="preserve">Lymantria dispar </w:t>
                      </w:r>
                      <w:r w:rsidRPr="00C5764B">
                        <w:rPr>
                          <w:i w:val="0"/>
                        </w:rPr>
                        <w:t>Asian Gypsy Moth- Adult female Wikipedia</w:t>
                      </w:r>
                    </w:p>
                    <w:p w:rsidR="00FA13AA" w:rsidRDefault="00FA13AA" w:rsidP="007D4780">
                      <w:pPr>
                        <w:rPr>
                          <w:rFonts w:cstheme="minorHAnsi"/>
                          <w:color w:val="525252"/>
                          <w:sz w:val="20"/>
                          <w:szCs w:val="20"/>
                          <w:shd w:val="clear" w:color="auto" w:fill="FFFFFF"/>
                        </w:rPr>
                      </w:pPr>
                      <w:r w:rsidRPr="00464C53">
                        <w:rPr>
                          <w:rFonts w:cstheme="minorHAnsi"/>
                          <w:iCs/>
                          <w:sz w:val="20"/>
                          <w:szCs w:val="20"/>
                        </w:rPr>
                        <w:t xml:space="preserve">The AGM was discovered in New Zealand, most likely to have been introduced in bulk cargo of used cars from Japan, in 2003. A spraying and trapping programme was carried out and AGM was declared eradicated in 2005. It was estimated that the </w:t>
                      </w:r>
                      <w:r w:rsidRPr="00464C53">
                        <w:rPr>
                          <w:rFonts w:cstheme="minorHAnsi"/>
                          <w:color w:val="525252"/>
                          <w:sz w:val="20"/>
                          <w:szCs w:val="20"/>
                          <w:shd w:val="clear" w:color="auto" w:fill="FFFFFF"/>
                        </w:rPr>
                        <w:t>economic cost to New Zealand would have been up to $80 million/ annum if it established in this country</w:t>
                      </w:r>
                      <w:r>
                        <w:rPr>
                          <w:rFonts w:cstheme="minorHAnsi"/>
                          <w:color w:val="525252"/>
                          <w:sz w:val="20"/>
                          <w:szCs w:val="20"/>
                          <w:shd w:val="clear" w:color="auto" w:fill="FFFFFF"/>
                        </w:rPr>
                        <w:t xml:space="preserve"> </w:t>
                      </w:r>
                      <w:sdt>
                        <w:sdtPr>
                          <w:rPr>
                            <w:rFonts w:cstheme="minorHAnsi"/>
                            <w:color w:val="525252"/>
                            <w:sz w:val="20"/>
                            <w:szCs w:val="20"/>
                            <w:shd w:val="clear" w:color="auto" w:fill="FFFFFF"/>
                          </w:rPr>
                          <w:id w:val="-838693782"/>
                          <w:citation/>
                        </w:sdtPr>
                        <w:sdtContent>
                          <w:r>
                            <w:rPr>
                              <w:rFonts w:cstheme="minorHAnsi"/>
                              <w:color w:val="525252"/>
                              <w:sz w:val="20"/>
                              <w:szCs w:val="20"/>
                              <w:shd w:val="clear" w:color="auto" w:fill="FFFFFF"/>
                            </w:rPr>
                            <w:fldChar w:fldCharType="begin"/>
                          </w:r>
                          <w:r>
                            <w:rPr>
                              <w:rFonts w:cstheme="minorHAnsi"/>
                              <w:color w:val="525252"/>
                              <w:sz w:val="20"/>
                              <w:szCs w:val="20"/>
                              <w:shd w:val="clear" w:color="auto" w:fill="FFFFFF"/>
                              <w:lang w:val="en-US"/>
                            </w:rPr>
                            <w:instrText xml:space="preserve">CITATION Far05 \l 1033 </w:instrText>
                          </w:r>
                          <w:r>
                            <w:rPr>
                              <w:rFonts w:cstheme="minorHAnsi"/>
                              <w:color w:val="525252"/>
                              <w:sz w:val="20"/>
                              <w:szCs w:val="20"/>
                              <w:shd w:val="clear" w:color="auto" w:fill="FFFFFF"/>
                            </w:rPr>
                            <w:fldChar w:fldCharType="separate"/>
                          </w:r>
                          <w:r>
                            <w:rPr>
                              <w:rFonts w:cstheme="minorHAnsi"/>
                              <w:color w:val="525252"/>
                              <w:sz w:val="20"/>
                              <w:szCs w:val="20"/>
                              <w:shd w:val="clear" w:color="auto" w:fill="FFFFFF"/>
                              <w:lang w:val="en-US"/>
                            </w:rPr>
                            <w:t xml:space="preserve"> </w:t>
                          </w:r>
                          <w:r w:rsidRPr="00887A2A">
                            <w:rPr>
                              <w:rFonts w:cstheme="minorHAnsi"/>
                              <w:color w:val="525252"/>
                              <w:sz w:val="20"/>
                              <w:szCs w:val="20"/>
                              <w:shd w:val="clear" w:color="auto" w:fill="FFFFFF"/>
                              <w:lang w:val="en-US"/>
                            </w:rPr>
                            <w:t>(New Zealand Farm Forestry , 2005)</w:t>
                          </w:r>
                          <w:r>
                            <w:rPr>
                              <w:rFonts w:cstheme="minorHAnsi"/>
                              <w:color w:val="525252"/>
                              <w:sz w:val="20"/>
                              <w:szCs w:val="20"/>
                              <w:shd w:val="clear" w:color="auto" w:fill="FFFFFF"/>
                            </w:rPr>
                            <w:fldChar w:fldCharType="end"/>
                          </w:r>
                        </w:sdtContent>
                      </w:sdt>
                      <w:r>
                        <w:rPr>
                          <w:rFonts w:cstheme="minorHAnsi"/>
                          <w:color w:val="525252"/>
                          <w:sz w:val="20"/>
                          <w:szCs w:val="20"/>
                          <w:shd w:val="clear" w:color="auto" w:fill="FFFFFF"/>
                        </w:rPr>
                        <w:t>.</w:t>
                      </w:r>
                    </w:p>
                    <w:p w:rsidR="00FA13AA" w:rsidRPr="00464C53" w:rsidRDefault="00FA13AA" w:rsidP="007D4780">
                      <w:pPr>
                        <w:rPr>
                          <w:rFonts w:cstheme="minorHAnsi"/>
                          <w:iCs/>
                          <w:sz w:val="20"/>
                          <w:szCs w:val="20"/>
                        </w:rPr>
                      </w:pPr>
                      <w:r>
                        <w:rPr>
                          <w:rFonts w:cstheme="minorHAnsi"/>
                          <w:iCs/>
                          <w:sz w:val="20"/>
                          <w:szCs w:val="20"/>
                        </w:rPr>
                        <w:t xml:space="preserve">Mayo et al (2003) reported on the cost of slowing the spread of AGM in the USA. Slow the Spread (STS) project was initiated in 1992 to target and reduce populations in the transition zones. </w:t>
                      </w:r>
                      <w:r>
                        <w:rPr>
                          <w:rFonts w:ascii="Arial" w:hAnsi="Arial" w:cs="Arial"/>
                          <w:color w:val="000000"/>
                          <w:sz w:val="20"/>
                          <w:szCs w:val="20"/>
                          <w:shd w:val="clear" w:color="auto" w:fill="FFFFFF"/>
                        </w:rPr>
                        <w:t>Total expenditures of STS activities for 1993-1995 were 7,685.2 million USD</w:t>
                      </w:r>
                      <w:r>
                        <w:rPr>
                          <w:rFonts w:cstheme="minorHAnsi"/>
                          <w:iCs/>
                          <w:sz w:val="20"/>
                          <w:szCs w:val="20"/>
                        </w:rPr>
                        <w:t xml:space="preserve"> </w:t>
                      </w:r>
                      <w:sdt>
                        <w:sdtPr>
                          <w:rPr>
                            <w:rFonts w:cstheme="minorHAnsi"/>
                            <w:iCs/>
                            <w:sz w:val="20"/>
                            <w:szCs w:val="20"/>
                          </w:rPr>
                          <w:id w:val="934933666"/>
                          <w:citation/>
                        </w:sdtPr>
                        <w:sdtContent>
                          <w:r>
                            <w:rPr>
                              <w:rFonts w:cstheme="minorHAnsi"/>
                              <w:iCs/>
                              <w:sz w:val="20"/>
                              <w:szCs w:val="20"/>
                            </w:rPr>
                            <w:fldChar w:fldCharType="begin"/>
                          </w:r>
                          <w:r>
                            <w:rPr>
                              <w:rFonts w:cstheme="minorHAnsi"/>
                              <w:iCs/>
                              <w:sz w:val="20"/>
                              <w:szCs w:val="20"/>
                              <w:lang w:val="en-US"/>
                            </w:rPr>
                            <w:instrText xml:space="preserve"> CITATION May03 \l 1033 </w:instrText>
                          </w:r>
                          <w:r>
                            <w:rPr>
                              <w:rFonts w:cstheme="minorHAnsi"/>
                              <w:iCs/>
                              <w:sz w:val="20"/>
                              <w:szCs w:val="20"/>
                            </w:rPr>
                            <w:fldChar w:fldCharType="separate"/>
                          </w:r>
                          <w:r w:rsidRPr="00887A2A">
                            <w:rPr>
                              <w:rFonts w:cstheme="minorHAnsi"/>
                              <w:sz w:val="20"/>
                              <w:szCs w:val="20"/>
                              <w:lang w:val="en-US"/>
                            </w:rPr>
                            <w:t>(Mayo, Straka, &amp; Leonard, 2003)</w:t>
                          </w:r>
                          <w:r>
                            <w:rPr>
                              <w:rFonts w:cstheme="minorHAnsi"/>
                              <w:iCs/>
                              <w:sz w:val="20"/>
                              <w:szCs w:val="20"/>
                            </w:rPr>
                            <w:fldChar w:fldCharType="end"/>
                          </w:r>
                        </w:sdtContent>
                      </w:sdt>
                    </w:p>
                    <w:p w:rsidR="00FA13AA" w:rsidRPr="007D4780" w:rsidRDefault="00FA13AA">
                      <w:pPr>
                        <w:rPr>
                          <w:b/>
                          <w:sz w:val="28"/>
                          <w:szCs w:val="28"/>
                          <w:lang w:val="en-US"/>
                        </w:rPr>
                      </w:pPr>
                    </w:p>
                  </w:txbxContent>
                </v:textbox>
                <w10:wrap anchorx="margin"/>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Default="00FA13AA" w:rsidP="001164B0">
      <w:pPr>
        <w:pStyle w:val="Heading3"/>
        <w:rPr>
          <w:rFonts w:eastAsiaTheme="minorHAnsi" w:cstheme="majorHAnsi"/>
          <w:iCs w:val="0"/>
          <w:noProof/>
        </w:rPr>
      </w:pPr>
    </w:p>
    <w:p w:rsidR="00FA13AA" w:rsidRPr="004C6C05" w:rsidRDefault="00FA13AA" w:rsidP="004C6C05"/>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Default="00FA13AA" w:rsidP="001164B0">
      <w:pPr>
        <w:pStyle w:val="Heading3"/>
        <w:rPr>
          <w:b/>
        </w:rPr>
      </w:pPr>
    </w:p>
    <w:p w:rsidR="00FA13AA" w:rsidRPr="004A00E3" w:rsidRDefault="00FA13AA" w:rsidP="004A00E3">
      <w:pPr>
        <w:rPr>
          <w:lang w:val="en-NZ"/>
        </w:rPr>
      </w:pPr>
    </w:p>
    <w:p w:rsidR="00FA13AA" w:rsidRPr="001164B0" w:rsidRDefault="00FA13AA" w:rsidP="001164B0">
      <w:pPr>
        <w:pStyle w:val="Heading3"/>
        <w:rPr>
          <w:b/>
        </w:rPr>
      </w:pPr>
      <w:r w:rsidRPr="001164B0">
        <w:rPr>
          <w:b/>
        </w:rPr>
        <w:t xml:space="preserve">Hitchhikers in or on airplane </w:t>
      </w:r>
    </w:p>
    <w:p w:rsidR="00FA13AA" w:rsidRDefault="00FA13AA" w:rsidP="0089364B">
      <w:pPr>
        <w:rPr>
          <w:rFonts w:asciiTheme="majorHAnsi" w:hAnsiTheme="majorHAnsi" w:cstheme="majorHAnsi"/>
          <w:iCs/>
          <w:sz w:val="24"/>
        </w:rPr>
      </w:pPr>
      <w:r w:rsidRPr="001164B0">
        <w:rPr>
          <w:rFonts w:asciiTheme="majorHAnsi" w:hAnsiTheme="majorHAnsi" w:cstheme="majorHAnsi"/>
          <w:iCs/>
          <w:sz w:val="24"/>
        </w:rPr>
        <w:t>Species that have been introduced unintentionally by being a hitchhiker in or on airplanes and other aircraft (e.g. helicopters, gliders). One of the most well-known examples of the unintentional introduction of an alien species as* a stowaway on airplanes is that of the Brown tree snake (</w:t>
      </w:r>
      <w:r w:rsidRPr="001164B0">
        <w:rPr>
          <w:rFonts w:asciiTheme="majorHAnsi" w:hAnsiTheme="majorHAnsi" w:cstheme="majorHAnsi"/>
          <w:i/>
          <w:iCs/>
          <w:sz w:val="24"/>
        </w:rPr>
        <w:t>Boiga irregularis</w:t>
      </w:r>
      <w:r w:rsidRPr="001164B0">
        <w:rPr>
          <w:rFonts w:asciiTheme="majorHAnsi" w:hAnsiTheme="majorHAnsi" w:cstheme="majorHAnsi"/>
          <w:iCs/>
          <w:sz w:val="24"/>
        </w:rPr>
        <w:t xml:space="preserve">) into Guam most likely from Papua New Guinea </w:t>
      </w:r>
      <w:r w:rsidRPr="001164B0">
        <w:rPr>
          <w:rFonts w:asciiTheme="majorHAnsi" w:hAnsiTheme="majorHAnsi" w:cstheme="majorHAnsi"/>
          <w:b/>
          <w:iCs/>
          <w:sz w:val="24"/>
        </w:rPr>
        <w:t>see Box 1</w:t>
      </w:r>
      <w:r>
        <w:rPr>
          <w:rFonts w:asciiTheme="majorHAnsi" w:hAnsiTheme="majorHAnsi" w:cstheme="majorHAnsi"/>
          <w:b/>
          <w:iCs/>
          <w:sz w:val="24"/>
        </w:rPr>
        <w:t>6</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70528" behindDoc="0" locked="0" layoutInCell="1" allowOverlap="1" wp14:anchorId="59C7C416" wp14:editId="58B9779A">
                <wp:simplePos x="0" y="0"/>
                <wp:positionH relativeFrom="column">
                  <wp:posOffset>15240</wp:posOffset>
                </wp:positionH>
                <wp:positionV relativeFrom="paragraph">
                  <wp:posOffset>226060</wp:posOffset>
                </wp:positionV>
                <wp:extent cx="5707380" cy="6705600"/>
                <wp:effectExtent l="19050" t="19050" r="26670" b="19050"/>
                <wp:wrapNone/>
                <wp:docPr id="33" name="Text Box 33"/>
                <wp:cNvGraphicFramePr/>
                <a:graphic xmlns:a="http://schemas.openxmlformats.org/drawingml/2006/main">
                  <a:graphicData uri="http://schemas.microsoft.com/office/word/2010/wordprocessingShape">
                    <wps:wsp>
                      <wps:cNvSpPr txBox="1"/>
                      <wps:spPr>
                        <a:xfrm>
                          <a:off x="0" y="0"/>
                          <a:ext cx="5707380" cy="6705600"/>
                        </a:xfrm>
                        <a:prstGeom prst="rect">
                          <a:avLst/>
                        </a:prstGeom>
                        <a:solidFill>
                          <a:schemeClr val="lt1"/>
                        </a:solidFill>
                        <a:ln w="38100">
                          <a:solidFill>
                            <a:prstClr val="black"/>
                          </a:solidFill>
                        </a:ln>
                      </wps:spPr>
                      <wps:txbx>
                        <w:txbxContent>
                          <w:p w:rsidR="00FA13AA" w:rsidRDefault="00FA13AA">
                            <w:pPr>
                              <w:rPr>
                                <w:b/>
                                <w:sz w:val="28"/>
                                <w:szCs w:val="28"/>
                                <w:lang w:val="en-US"/>
                              </w:rPr>
                            </w:pPr>
                            <w:r w:rsidRPr="00C5764B">
                              <w:rPr>
                                <w:b/>
                                <w:sz w:val="28"/>
                                <w:szCs w:val="28"/>
                                <w:lang w:val="en-US"/>
                              </w:rPr>
                              <w:t>BOX 1</w:t>
                            </w:r>
                            <w:r>
                              <w:rPr>
                                <w:b/>
                                <w:sz w:val="28"/>
                                <w:szCs w:val="28"/>
                                <w:lang w:val="en-US"/>
                              </w:rPr>
                              <w:t>6</w:t>
                            </w:r>
                          </w:p>
                          <w:p w:rsidR="00FA13AA" w:rsidRPr="0089552B" w:rsidRDefault="00FA13AA" w:rsidP="00307C4A">
                            <w:pPr>
                              <w:rPr>
                                <w:rFonts w:cstheme="minorHAnsi"/>
                                <w:iCs/>
                                <w:color w:val="000000"/>
                                <w:sz w:val="20"/>
                                <w:szCs w:val="20"/>
                                <w:shd w:val="clear" w:color="auto" w:fill="FFFFFF"/>
                                <w:lang w:val="en-NZ" w:eastAsia="en-NZ"/>
                              </w:rPr>
                            </w:pPr>
                            <w:r w:rsidRPr="0089552B">
                              <w:rPr>
                                <w:rFonts w:cstheme="minorHAnsi"/>
                                <w:iCs/>
                                <w:sz w:val="20"/>
                                <w:szCs w:val="20"/>
                              </w:rPr>
                              <w:t>The Brown tree snake (</w:t>
                            </w:r>
                            <w:r w:rsidRPr="00505E7D">
                              <w:rPr>
                                <w:rFonts w:cstheme="minorHAnsi"/>
                                <w:i/>
                                <w:iCs/>
                                <w:sz w:val="20"/>
                                <w:szCs w:val="20"/>
                              </w:rPr>
                              <w:t>Boiga irregularis</w:t>
                            </w:r>
                            <w:r w:rsidRPr="0089552B">
                              <w:rPr>
                                <w:rFonts w:cstheme="minorHAnsi"/>
                                <w:iCs/>
                                <w:sz w:val="20"/>
                                <w:szCs w:val="20"/>
                              </w:rPr>
                              <w:t>), a native of Papua New Guinea was most likely introduced to Guam as a stowaway on aircraft. This snake established itself in Guam very rapidly and has had devastating impacts on native biodiversity</w:t>
                            </w:r>
                            <w:r>
                              <w:rPr>
                                <w:rFonts w:cstheme="minorHAnsi"/>
                                <w:iCs/>
                                <w:sz w:val="20"/>
                                <w:szCs w:val="20"/>
                              </w:rPr>
                              <w:t>.</w:t>
                            </w:r>
                            <w:r w:rsidRPr="0089552B">
                              <w:rPr>
                                <w:rFonts w:cstheme="minorHAnsi"/>
                                <w:iCs/>
                                <w:sz w:val="20"/>
                                <w:szCs w:val="20"/>
                              </w:rPr>
                              <w:t xml:space="preserve"> </w:t>
                            </w:r>
                            <w:r>
                              <w:rPr>
                                <w:rFonts w:cstheme="minorHAnsi"/>
                                <w:iCs/>
                                <w:color w:val="000000"/>
                                <w:sz w:val="20"/>
                                <w:szCs w:val="20"/>
                                <w:shd w:val="clear" w:color="auto" w:fill="FFFFFF"/>
                                <w:lang w:val="en-NZ" w:eastAsia="en-NZ"/>
                              </w:rPr>
                              <w:t>It</w:t>
                            </w:r>
                            <w:r w:rsidRPr="0089552B">
                              <w:rPr>
                                <w:rFonts w:cstheme="minorHAnsi"/>
                                <w:iCs/>
                                <w:color w:val="000000"/>
                                <w:sz w:val="20"/>
                                <w:szCs w:val="20"/>
                                <w:shd w:val="clear" w:color="auto" w:fill="FFFFFF"/>
                                <w:lang w:val="en-NZ" w:eastAsia="en-NZ"/>
                              </w:rPr>
                              <w:t xml:space="preserve"> has decimated Guam’s birds and herpetofauna, causing the local extinction of over half of Guam’s native bird and lizard species as well as two out of three of Guam’s native bat species. Several indigenous or endemic species of lizards have become extinct or endangered because of snake predation. Guam's 12 forest birds were especially impacted, with 10 species eliminated and the other two severely reduced. By eliminating native pollinators, the brown tree snake has also caused "cascading" effects on Guam ecosystems, reducing pollination by lizards and birds and reducing native plant regeneration and coverage consequently</w:t>
                            </w:r>
                            <w:r>
                              <w:rPr>
                                <w:rFonts w:cstheme="minorHAnsi"/>
                                <w:iCs/>
                                <w:color w:val="000000"/>
                                <w:sz w:val="20"/>
                                <w:szCs w:val="20"/>
                                <w:shd w:val="clear" w:color="auto" w:fill="FFFFFF"/>
                                <w:lang w:val="en-NZ" w:eastAsia="en-NZ"/>
                              </w:rPr>
                              <w:t xml:space="preserve"> (Global Invasive Species Database 2018)</w:t>
                            </w:r>
                            <w:r w:rsidRPr="0089552B">
                              <w:rPr>
                                <w:rFonts w:cstheme="minorHAnsi"/>
                                <w:iCs/>
                                <w:color w:val="000000"/>
                                <w:sz w:val="20"/>
                                <w:szCs w:val="20"/>
                                <w:shd w:val="clear" w:color="auto" w:fill="FFFFFF"/>
                                <w:lang w:val="en-NZ" w:eastAsia="en-NZ"/>
                              </w:rPr>
                              <w:t>.</w:t>
                            </w:r>
                          </w:p>
                          <w:p w:rsidR="00FA13AA" w:rsidRDefault="00FA13AA" w:rsidP="00C5764B">
                            <w:pPr>
                              <w:rPr>
                                <w:rFonts w:cstheme="minorHAnsi"/>
                                <w:iCs/>
                                <w:sz w:val="20"/>
                                <w:szCs w:val="20"/>
                              </w:rPr>
                            </w:pPr>
                          </w:p>
                          <w:p w:rsidR="00FA13AA" w:rsidRDefault="00FA13AA" w:rsidP="00AE586E">
                            <w:pPr>
                              <w:keepNext/>
                            </w:pPr>
                            <w:r>
                              <w:drawing>
                                <wp:inline distT="0" distB="0" distL="0" distR="0" wp14:anchorId="0AE8CED9" wp14:editId="26F41F70">
                                  <wp:extent cx="2095500" cy="1363980"/>
                                  <wp:effectExtent l="0" t="0" r="0" b="7620"/>
                                  <wp:docPr id="34" name="Picture 34" descr="https://upload.wikimedia.org/wikipedia/commons/thumb/1/16/Brown_tree_snake_Boiga_irregularis_USGS_Photograph.sized.jpg/220px-Brown_tree_snake_Boiga_irregularis_USGS_Photograph.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upload.wikimedia.org/wikipedia/commons/thumb/1/16/Brown_tree_snake_Boiga_irregularis_USGS_Photograph.sized.jpg/220px-Brown_tree_snake_Boiga_irregularis_USGS_Photograph.sized.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95500" cy="1363980"/>
                                          </a:xfrm>
                                          <a:prstGeom prst="rect">
                                            <a:avLst/>
                                          </a:prstGeom>
                                          <a:noFill/>
                                          <a:ln>
                                            <a:noFill/>
                                          </a:ln>
                                        </pic:spPr>
                                      </pic:pic>
                                    </a:graphicData>
                                  </a:graphic>
                                </wp:inline>
                              </w:drawing>
                            </w:r>
                          </w:p>
                          <w:p w:rsidR="00FA13AA" w:rsidRDefault="00FA13AA" w:rsidP="00AE586E">
                            <w:pPr>
                              <w:pStyle w:val="Caption"/>
                              <w:jc w:val="both"/>
                            </w:pPr>
                            <w:r w:rsidRPr="00AE586E">
                              <w:rPr>
                                <w:i w:val="0"/>
                              </w:rPr>
                              <w:t>Brown tree snake (</w:t>
                            </w:r>
                            <w:r w:rsidRPr="00AE586E">
                              <w:t>Boiga irregularis</w:t>
                            </w:r>
                            <w:r w:rsidRPr="00AE586E">
                              <w:rPr>
                                <w:i w:val="0"/>
                              </w:rPr>
                              <w:t xml:space="preserve">) </w:t>
                            </w:r>
                            <w:r>
                              <w:rPr>
                                <w:i w:val="0"/>
                              </w:rPr>
                              <w:t xml:space="preserve">(Photo </w:t>
                            </w:r>
                            <w:r w:rsidRPr="00AE586E">
                              <w:rPr>
                                <w:i w:val="0"/>
                              </w:rPr>
                              <w:t>Wikipedia</w:t>
                            </w:r>
                            <w:r>
                              <w:rPr>
                                <w:i w:val="0"/>
                              </w:rPr>
                              <w:t>)</w:t>
                            </w:r>
                          </w:p>
                          <w:p w:rsidR="00FA13AA" w:rsidRPr="00C5764B" w:rsidRDefault="00FA13AA" w:rsidP="00C5764B">
                            <w:pPr>
                              <w:rPr>
                                <w:rFonts w:cstheme="minorHAnsi"/>
                                <w:iCs/>
                                <w:sz w:val="20"/>
                                <w:szCs w:val="20"/>
                              </w:rPr>
                            </w:pPr>
                            <w:r w:rsidRPr="00C5764B">
                              <w:rPr>
                                <w:rFonts w:cstheme="minorHAnsi"/>
                                <w:iCs/>
                                <w:sz w:val="20"/>
                                <w:szCs w:val="20"/>
                              </w:rPr>
                              <w:t>Neighbouring Pacific Island nations have targeted Biosecurity me</w:t>
                            </w:r>
                            <w:r>
                              <w:rPr>
                                <w:rFonts w:cstheme="minorHAnsi"/>
                                <w:iCs/>
                                <w:sz w:val="20"/>
                                <w:szCs w:val="20"/>
                              </w:rPr>
                              <w:t>asures</w:t>
                            </w:r>
                            <w:r w:rsidRPr="00C5764B">
                              <w:rPr>
                                <w:rFonts w:cstheme="minorHAnsi"/>
                                <w:iCs/>
                                <w:sz w:val="20"/>
                                <w:szCs w:val="20"/>
                              </w:rPr>
                              <w:t xml:space="preserve"> to prevent the introduction of the Brown tree snake into their territories.</w:t>
                            </w:r>
                          </w:p>
                          <w:p w:rsidR="00FA13AA" w:rsidRPr="00C5764B" w:rsidRDefault="00FA13AA" w:rsidP="00C5764B">
                            <w:pPr>
                              <w:rPr>
                                <w:rFonts w:cstheme="minorHAnsi"/>
                                <w:iCs/>
                                <w:sz w:val="20"/>
                                <w:szCs w:val="20"/>
                              </w:rPr>
                            </w:pPr>
                            <w:r w:rsidRPr="00C5764B">
                              <w:rPr>
                                <w:rFonts w:cstheme="minorHAnsi"/>
                                <w:iCs/>
                                <w:sz w:val="20"/>
                                <w:szCs w:val="20"/>
                              </w:rPr>
                              <w:t xml:space="preserve">The Regional Biosecurity Plan for Micronesia and Hawaii </w:t>
                            </w:r>
                            <w:sdt>
                              <w:sdtPr>
                                <w:rPr>
                                  <w:rFonts w:cstheme="minorHAnsi"/>
                                  <w:iCs/>
                                  <w:sz w:val="20"/>
                                  <w:szCs w:val="20"/>
                                </w:rPr>
                                <w:id w:val="416675197"/>
                                <w:citation/>
                              </w:sdtPr>
                              <w:sdtContent>
                                <w:r w:rsidRPr="00C5764B">
                                  <w:rPr>
                                    <w:rFonts w:cstheme="minorHAnsi"/>
                                    <w:iCs/>
                                    <w:sz w:val="20"/>
                                    <w:szCs w:val="20"/>
                                  </w:rPr>
                                  <w:fldChar w:fldCharType="begin"/>
                                </w:r>
                                <w:r w:rsidRPr="00C5764B">
                                  <w:rPr>
                                    <w:rFonts w:cstheme="minorHAnsi"/>
                                    <w:iCs/>
                                    <w:sz w:val="20"/>
                                    <w:szCs w:val="20"/>
                                    <w:lang w:val="en-US"/>
                                  </w:rPr>
                                  <w:instrText xml:space="preserve"> CITATION Uni15 \l 1033 </w:instrText>
                                </w:r>
                                <w:r w:rsidRPr="00C5764B">
                                  <w:rPr>
                                    <w:rFonts w:cstheme="minorHAnsi"/>
                                    <w:iCs/>
                                    <w:sz w:val="20"/>
                                    <w:szCs w:val="20"/>
                                  </w:rPr>
                                  <w:fldChar w:fldCharType="separate"/>
                                </w:r>
                                <w:r w:rsidRPr="00C5764B">
                                  <w:rPr>
                                    <w:rFonts w:cstheme="minorHAnsi"/>
                                    <w:sz w:val="20"/>
                                    <w:szCs w:val="20"/>
                                    <w:lang w:val="en-US"/>
                                  </w:rPr>
                                  <w:t>(United States Department of the Navy, 2015)</w:t>
                                </w:r>
                                <w:r w:rsidRPr="00C5764B">
                                  <w:rPr>
                                    <w:rFonts w:cstheme="minorHAnsi"/>
                                    <w:iCs/>
                                    <w:sz w:val="20"/>
                                    <w:szCs w:val="20"/>
                                  </w:rPr>
                                  <w:fldChar w:fldCharType="end"/>
                                </w:r>
                              </w:sdtContent>
                            </w:sdt>
                            <w:r w:rsidRPr="00C5764B">
                              <w:rPr>
                                <w:rFonts w:cstheme="minorHAnsi"/>
                                <w:iCs/>
                                <w:sz w:val="20"/>
                                <w:szCs w:val="20"/>
                              </w:rPr>
                              <w:t xml:space="preserve"> recognises the dangers associated with the introduction of the Brown tree snake to Hawaii and the territories of Micronesia. The transport and spread of the Brown tree snake is prohibited on aircraft, requiring inspection of all vessels and cargo that leave Guam.</w:t>
                            </w:r>
                            <w:r>
                              <w:rPr>
                                <w:rFonts w:cstheme="minorHAnsi"/>
                                <w:iCs/>
                                <w:sz w:val="20"/>
                                <w:szCs w:val="20"/>
                              </w:rPr>
                              <w:t xml:space="preserve"> </w:t>
                            </w:r>
                            <w:r>
                              <w:t xml:space="preserve">The potential cost of a brown tree snake introduction on Hawaii alone has been estimated between $593 million to $2.14 billion annually </w:t>
                            </w:r>
                            <w:sdt>
                              <w:sdtPr>
                                <w:id w:val="-1666770225"/>
                                <w:citation/>
                              </w:sdtPr>
                              <w:sdtContent>
                                <w:r>
                                  <w:fldChar w:fldCharType="begin"/>
                                </w:r>
                                <w:r>
                                  <w:rPr>
                                    <w:lang w:val="en-US"/>
                                  </w:rPr>
                                  <w:instrText xml:space="preserve"> CITATION USD15 \l 1033 </w:instrText>
                                </w:r>
                                <w:r>
                                  <w:fldChar w:fldCharType="separate"/>
                                </w:r>
                                <w:r>
                                  <w:rPr>
                                    <w:lang w:val="en-US"/>
                                  </w:rPr>
                                  <w:t>(US Department of the Interior DOI, 2015)</w:t>
                                </w:r>
                                <w:r>
                                  <w:fldChar w:fldCharType="end"/>
                                </w:r>
                              </w:sdtContent>
                            </w:sdt>
                          </w:p>
                          <w:p w:rsidR="00FA13AA" w:rsidRPr="00C5764B" w:rsidRDefault="00FA13AA" w:rsidP="00C5764B">
                            <w:pPr>
                              <w:rPr>
                                <w:rFonts w:cstheme="minorHAnsi"/>
                                <w:iCs/>
                                <w:sz w:val="20"/>
                                <w:szCs w:val="20"/>
                              </w:rPr>
                            </w:pPr>
                            <w:r w:rsidRPr="00C5764B">
                              <w:rPr>
                                <w:rFonts w:cstheme="minorHAnsi"/>
                                <w:iCs/>
                                <w:sz w:val="20"/>
                                <w:szCs w:val="20"/>
                              </w:rPr>
                              <w:t xml:space="preserve">The </w:t>
                            </w:r>
                            <w:hyperlink r:id="rId45" w:history="1">
                              <w:r w:rsidRPr="00C5764B">
                                <w:rPr>
                                  <w:rStyle w:val="Hyperlink"/>
                                  <w:rFonts w:cstheme="minorHAnsi"/>
                                  <w:iCs/>
                                  <w:sz w:val="20"/>
                                  <w:szCs w:val="20"/>
                                </w:rPr>
                                <w:t>USDA APHIS through Acts of Congress</w:t>
                              </w:r>
                            </w:hyperlink>
                            <w:r w:rsidRPr="00C5764B">
                              <w:rPr>
                                <w:rFonts w:cstheme="minorHAnsi"/>
                                <w:iCs/>
                                <w:sz w:val="20"/>
                                <w:szCs w:val="20"/>
                              </w:rPr>
                              <w:t xml:space="preserve"> require the Department of Agriculture as well as Defence to take all measures, including the use of sniffer dogs and traps and preventative measures at cargo loading points to prevent any Brown tree snake stowaways from entering the State of Hawaii where it could have severe impacts on its native species and economy .</w:t>
                            </w:r>
                          </w:p>
                          <w:p w:rsidR="00FA13AA" w:rsidRPr="00C5764B" w:rsidRDefault="00FA13AA">
                            <w:pPr>
                              <w:rPr>
                                <w:b/>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7C416" id="Text Box 33" o:spid="_x0000_s1041" type="#_x0000_t202" style="position:absolute;left:0;text-align:left;margin-left:1.2pt;margin-top:17.8pt;width:449.4pt;height:5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" fillcolor="white [3201]" strokeweight="3pt">
                <v:textbox>
                  <w:txbxContent>
                    <w:p w:rsidR="00FA13AA" w:rsidRDefault="00FA13AA">
                      <w:pPr>
                        <w:rPr>
                          <w:b/>
                          <w:sz w:val="28"/>
                          <w:szCs w:val="28"/>
                          <w:lang w:val="en-US"/>
                        </w:rPr>
                      </w:pPr>
                      <w:r w:rsidRPr="00C5764B">
                        <w:rPr>
                          <w:b/>
                          <w:sz w:val="28"/>
                          <w:szCs w:val="28"/>
                          <w:lang w:val="en-US"/>
                        </w:rPr>
                        <w:t>BOX 1</w:t>
                      </w:r>
                      <w:r>
                        <w:rPr>
                          <w:b/>
                          <w:sz w:val="28"/>
                          <w:szCs w:val="28"/>
                          <w:lang w:val="en-US"/>
                        </w:rPr>
                        <w:t>6</w:t>
                      </w:r>
                    </w:p>
                    <w:p w:rsidR="00FA13AA" w:rsidRPr="0089552B" w:rsidRDefault="00FA13AA" w:rsidP="00307C4A">
                      <w:pPr>
                        <w:rPr>
                          <w:rFonts w:cstheme="minorHAnsi"/>
                          <w:iCs/>
                          <w:color w:val="000000"/>
                          <w:sz w:val="20"/>
                          <w:szCs w:val="20"/>
                          <w:shd w:val="clear" w:color="auto" w:fill="FFFFFF"/>
                          <w:lang w:val="en-NZ" w:eastAsia="en-NZ"/>
                        </w:rPr>
                      </w:pPr>
                      <w:r w:rsidRPr="0089552B">
                        <w:rPr>
                          <w:rFonts w:cstheme="minorHAnsi"/>
                          <w:iCs/>
                          <w:sz w:val="20"/>
                          <w:szCs w:val="20"/>
                        </w:rPr>
                        <w:t>The Brown tree snake (</w:t>
                      </w:r>
                      <w:r w:rsidRPr="00505E7D">
                        <w:rPr>
                          <w:rFonts w:cstheme="minorHAnsi"/>
                          <w:i/>
                          <w:iCs/>
                          <w:sz w:val="20"/>
                          <w:szCs w:val="20"/>
                        </w:rPr>
                        <w:t>Boiga irregularis</w:t>
                      </w:r>
                      <w:r w:rsidRPr="0089552B">
                        <w:rPr>
                          <w:rFonts w:cstheme="minorHAnsi"/>
                          <w:iCs/>
                          <w:sz w:val="20"/>
                          <w:szCs w:val="20"/>
                        </w:rPr>
                        <w:t>), a native of Papua New Guinea was most likely introduced to Guam as a stowaway on aircraft. This snake established itself in Guam very rapidly and has had devastating impacts on native biodiversity</w:t>
                      </w:r>
                      <w:r>
                        <w:rPr>
                          <w:rFonts w:cstheme="minorHAnsi"/>
                          <w:iCs/>
                          <w:sz w:val="20"/>
                          <w:szCs w:val="20"/>
                        </w:rPr>
                        <w:t>.</w:t>
                      </w:r>
                      <w:r w:rsidRPr="0089552B">
                        <w:rPr>
                          <w:rFonts w:cstheme="minorHAnsi"/>
                          <w:iCs/>
                          <w:sz w:val="20"/>
                          <w:szCs w:val="20"/>
                        </w:rPr>
                        <w:t xml:space="preserve"> </w:t>
                      </w:r>
                      <w:r>
                        <w:rPr>
                          <w:rFonts w:cstheme="minorHAnsi"/>
                          <w:iCs/>
                          <w:color w:val="000000"/>
                          <w:sz w:val="20"/>
                          <w:szCs w:val="20"/>
                          <w:shd w:val="clear" w:color="auto" w:fill="FFFFFF"/>
                          <w:lang w:val="en-NZ" w:eastAsia="en-NZ"/>
                        </w:rPr>
                        <w:t>It</w:t>
                      </w:r>
                      <w:r w:rsidRPr="0089552B">
                        <w:rPr>
                          <w:rFonts w:cstheme="minorHAnsi"/>
                          <w:iCs/>
                          <w:color w:val="000000"/>
                          <w:sz w:val="20"/>
                          <w:szCs w:val="20"/>
                          <w:shd w:val="clear" w:color="auto" w:fill="FFFFFF"/>
                          <w:lang w:val="en-NZ" w:eastAsia="en-NZ"/>
                        </w:rPr>
                        <w:t xml:space="preserve"> has decimated Guam’s birds and herpetofauna, causing the local extinction of over half of Guam’s native bird and lizard species as well as two out of three of Guam’s native bat species. Several indigenous or endemic species of lizards have become extinct or endangered because of snake predation. Guam's 12 forest birds were especially impacted, with 10 species eliminated and the other two severely reduced. By eliminating native pollinators, the brown tree snake has also caused "cascading" effects on Guam ecosystems, reducing pollination by lizards and birds and reducing native plant regeneration and coverage consequently</w:t>
                      </w:r>
                      <w:r>
                        <w:rPr>
                          <w:rFonts w:cstheme="minorHAnsi"/>
                          <w:iCs/>
                          <w:color w:val="000000"/>
                          <w:sz w:val="20"/>
                          <w:szCs w:val="20"/>
                          <w:shd w:val="clear" w:color="auto" w:fill="FFFFFF"/>
                          <w:lang w:val="en-NZ" w:eastAsia="en-NZ"/>
                        </w:rPr>
                        <w:t xml:space="preserve"> (Global Invasive Species Database 2018)</w:t>
                      </w:r>
                      <w:r w:rsidRPr="0089552B">
                        <w:rPr>
                          <w:rFonts w:cstheme="minorHAnsi"/>
                          <w:iCs/>
                          <w:color w:val="000000"/>
                          <w:sz w:val="20"/>
                          <w:szCs w:val="20"/>
                          <w:shd w:val="clear" w:color="auto" w:fill="FFFFFF"/>
                          <w:lang w:val="en-NZ" w:eastAsia="en-NZ"/>
                        </w:rPr>
                        <w:t>.</w:t>
                      </w:r>
                    </w:p>
                    <w:p w:rsidR="00FA13AA" w:rsidRDefault="00FA13AA" w:rsidP="00C5764B">
                      <w:pPr>
                        <w:rPr>
                          <w:rFonts w:cstheme="minorHAnsi"/>
                          <w:iCs/>
                          <w:sz w:val="20"/>
                          <w:szCs w:val="20"/>
                        </w:rPr>
                      </w:pPr>
                    </w:p>
                    <w:p w:rsidR="00FA13AA" w:rsidRDefault="00FA13AA" w:rsidP="00AE586E">
                      <w:pPr>
                        <w:keepNext/>
                      </w:pPr>
                      <w:r>
                        <w:drawing>
                          <wp:inline distT="0" distB="0" distL="0" distR="0" wp14:anchorId="0AE8CED9" wp14:editId="26F41F70">
                            <wp:extent cx="2095500" cy="1363980"/>
                            <wp:effectExtent l="0" t="0" r="0" b="7620"/>
                            <wp:docPr id="34" name="Picture 34" descr="https://upload.wikimedia.org/wikipedia/commons/thumb/1/16/Brown_tree_snake_Boiga_irregularis_USGS_Photograph.sized.jpg/220px-Brown_tree_snake_Boiga_irregularis_USGS_Photograph.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upload.wikimedia.org/wikipedia/commons/thumb/1/16/Brown_tree_snake_Boiga_irregularis_USGS_Photograph.sized.jpg/220px-Brown_tree_snake_Boiga_irregularis_USGS_Photograph.sized.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95500" cy="1363980"/>
                                    </a:xfrm>
                                    <a:prstGeom prst="rect">
                                      <a:avLst/>
                                    </a:prstGeom>
                                    <a:noFill/>
                                    <a:ln>
                                      <a:noFill/>
                                    </a:ln>
                                  </pic:spPr>
                                </pic:pic>
                              </a:graphicData>
                            </a:graphic>
                          </wp:inline>
                        </w:drawing>
                      </w:r>
                    </w:p>
                    <w:p w:rsidR="00FA13AA" w:rsidRDefault="00FA13AA" w:rsidP="00AE586E">
                      <w:pPr>
                        <w:pStyle w:val="Caption"/>
                        <w:jc w:val="both"/>
                      </w:pPr>
                      <w:r w:rsidRPr="00AE586E">
                        <w:rPr>
                          <w:i w:val="0"/>
                        </w:rPr>
                        <w:t>Brown tree snake (</w:t>
                      </w:r>
                      <w:r w:rsidRPr="00AE586E">
                        <w:t>Boiga irregularis</w:t>
                      </w:r>
                      <w:r w:rsidRPr="00AE586E">
                        <w:rPr>
                          <w:i w:val="0"/>
                        </w:rPr>
                        <w:t xml:space="preserve">) </w:t>
                      </w:r>
                      <w:r>
                        <w:rPr>
                          <w:i w:val="0"/>
                        </w:rPr>
                        <w:t xml:space="preserve">(Photo </w:t>
                      </w:r>
                      <w:r w:rsidRPr="00AE586E">
                        <w:rPr>
                          <w:i w:val="0"/>
                        </w:rPr>
                        <w:t>Wikipedia</w:t>
                      </w:r>
                      <w:r>
                        <w:rPr>
                          <w:i w:val="0"/>
                        </w:rPr>
                        <w:t>)</w:t>
                      </w:r>
                    </w:p>
                    <w:p w:rsidR="00FA13AA" w:rsidRPr="00C5764B" w:rsidRDefault="00FA13AA" w:rsidP="00C5764B">
                      <w:pPr>
                        <w:rPr>
                          <w:rFonts w:cstheme="minorHAnsi"/>
                          <w:iCs/>
                          <w:sz w:val="20"/>
                          <w:szCs w:val="20"/>
                        </w:rPr>
                      </w:pPr>
                      <w:r w:rsidRPr="00C5764B">
                        <w:rPr>
                          <w:rFonts w:cstheme="minorHAnsi"/>
                          <w:iCs/>
                          <w:sz w:val="20"/>
                          <w:szCs w:val="20"/>
                        </w:rPr>
                        <w:t>Neighbouring Pacific Island nations have targeted Biosecurity me</w:t>
                      </w:r>
                      <w:r>
                        <w:rPr>
                          <w:rFonts w:cstheme="minorHAnsi"/>
                          <w:iCs/>
                          <w:sz w:val="20"/>
                          <w:szCs w:val="20"/>
                        </w:rPr>
                        <w:t>asures</w:t>
                      </w:r>
                      <w:r w:rsidRPr="00C5764B">
                        <w:rPr>
                          <w:rFonts w:cstheme="minorHAnsi"/>
                          <w:iCs/>
                          <w:sz w:val="20"/>
                          <w:szCs w:val="20"/>
                        </w:rPr>
                        <w:t xml:space="preserve"> to prevent the introduction of the Brown tree snake into their territories.</w:t>
                      </w:r>
                    </w:p>
                    <w:p w:rsidR="00FA13AA" w:rsidRPr="00C5764B" w:rsidRDefault="00FA13AA" w:rsidP="00C5764B">
                      <w:pPr>
                        <w:rPr>
                          <w:rFonts w:cstheme="minorHAnsi"/>
                          <w:iCs/>
                          <w:sz w:val="20"/>
                          <w:szCs w:val="20"/>
                        </w:rPr>
                      </w:pPr>
                      <w:r w:rsidRPr="00C5764B">
                        <w:rPr>
                          <w:rFonts w:cstheme="minorHAnsi"/>
                          <w:iCs/>
                          <w:sz w:val="20"/>
                          <w:szCs w:val="20"/>
                        </w:rPr>
                        <w:t xml:space="preserve">The Regional Biosecurity Plan for Micronesia and Hawaii </w:t>
                      </w:r>
                      <w:sdt>
                        <w:sdtPr>
                          <w:rPr>
                            <w:rFonts w:cstheme="minorHAnsi"/>
                            <w:iCs/>
                            <w:sz w:val="20"/>
                            <w:szCs w:val="20"/>
                          </w:rPr>
                          <w:id w:val="416675197"/>
                          <w:citation/>
                        </w:sdtPr>
                        <w:sdtContent>
                          <w:r w:rsidRPr="00C5764B">
                            <w:rPr>
                              <w:rFonts w:cstheme="minorHAnsi"/>
                              <w:iCs/>
                              <w:sz w:val="20"/>
                              <w:szCs w:val="20"/>
                            </w:rPr>
                            <w:fldChar w:fldCharType="begin"/>
                          </w:r>
                          <w:r w:rsidRPr="00C5764B">
                            <w:rPr>
                              <w:rFonts w:cstheme="minorHAnsi"/>
                              <w:iCs/>
                              <w:sz w:val="20"/>
                              <w:szCs w:val="20"/>
                              <w:lang w:val="en-US"/>
                            </w:rPr>
                            <w:instrText xml:space="preserve"> CITATION Uni15 \l 1033 </w:instrText>
                          </w:r>
                          <w:r w:rsidRPr="00C5764B">
                            <w:rPr>
                              <w:rFonts w:cstheme="minorHAnsi"/>
                              <w:iCs/>
                              <w:sz w:val="20"/>
                              <w:szCs w:val="20"/>
                            </w:rPr>
                            <w:fldChar w:fldCharType="separate"/>
                          </w:r>
                          <w:r w:rsidRPr="00C5764B">
                            <w:rPr>
                              <w:rFonts w:cstheme="minorHAnsi"/>
                              <w:sz w:val="20"/>
                              <w:szCs w:val="20"/>
                              <w:lang w:val="en-US"/>
                            </w:rPr>
                            <w:t>(United States Department of the Navy, 2015)</w:t>
                          </w:r>
                          <w:r w:rsidRPr="00C5764B">
                            <w:rPr>
                              <w:rFonts w:cstheme="minorHAnsi"/>
                              <w:iCs/>
                              <w:sz w:val="20"/>
                              <w:szCs w:val="20"/>
                            </w:rPr>
                            <w:fldChar w:fldCharType="end"/>
                          </w:r>
                        </w:sdtContent>
                      </w:sdt>
                      <w:r w:rsidRPr="00C5764B">
                        <w:rPr>
                          <w:rFonts w:cstheme="minorHAnsi"/>
                          <w:iCs/>
                          <w:sz w:val="20"/>
                          <w:szCs w:val="20"/>
                        </w:rPr>
                        <w:t xml:space="preserve"> recognises the dangers associated with the introduction of the Brown tree snake to Hawaii and the territories of Micronesia. The transport and spread of the Brown tree snake is prohibited on aircraft, requiring inspection of all vessels and cargo that leave Guam.</w:t>
                      </w:r>
                      <w:r>
                        <w:rPr>
                          <w:rFonts w:cstheme="minorHAnsi"/>
                          <w:iCs/>
                          <w:sz w:val="20"/>
                          <w:szCs w:val="20"/>
                        </w:rPr>
                        <w:t xml:space="preserve"> </w:t>
                      </w:r>
                      <w:r>
                        <w:t xml:space="preserve">The potential cost of a brown tree snake introduction on Hawaii alone has been estimated between $593 million to $2.14 billion annually </w:t>
                      </w:r>
                      <w:sdt>
                        <w:sdtPr>
                          <w:id w:val="-1666770225"/>
                          <w:citation/>
                        </w:sdtPr>
                        <w:sdtContent>
                          <w:r>
                            <w:fldChar w:fldCharType="begin"/>
                          </w:r>
                          <w:r>
                            <w:rPr>
                              <w:lang w:val="en-US"/>
                            </w:rPr>
                            <w:instrText xml:space="preserve"> CITATION USD15 \l 1033 </w:instrText>
                          </w:r>
                          <w:r>
                            <w:fldChar w:fldCharType="separate"/>
                          </w:r>
                          <w:r>
                            <w:rPr>
                              <w:lang w:val="en-US"/>
                            </w:rPr>
                            <w:t>(US Department of the Interior DOI, 2015)</w:t>
                          </w:r>
                          <w:r>
                            <w:fldChar w:fldCharType="end"/>
                          </w:r>
                        </w:sdtContent>
                      </w:sdt>
                    </w:p>
                    <w:p w:rsidR="00FA13AA" w:rsidRPr="00C5764B" w:rsidRDefault="00FA13AA" w:rsidP="00C5764B">
                      <w:pPr>
                        <w:rPr>
                          <w:rFonts w:cstheme="minorHAnsi"/>
                          <w:iCs/>
                          <w:sz w:val="20"/>
                          <w:szCs w:val="20"/>
                        </w:rPr>
                      </w:pPr>
                      <w:r w:rsidRPr="00C5764B">
                        <w:rPr>
                          <w:rFonts w:cstheme="minorHAnsi"/>
                          <w:iCs/>
                          <w:sz w:val="20"/>
                          <w:szCs w:val="20"/>
                        </w:rPr>
                        <w:t xml:space="preserve">The </w:t>
                      </w:r>
                      <w:hyperlink r:id="rId46" w:history="1">
                        <w:r w:rsidRPr="00C5764B">
                          <w:rPr>
                            <w:rStyle w:val="Hyperlink"/>
                            <w:rFonts w:cstheme="minorHAnsi"/>
                            <w:iCs/>
                            <w:sz w:val="20"/>
                            <w:szCs w:val="20"/>
                          </w:rPr>
                          <w:t>USDA APHIS through Acts of Congress</w:t>
                        </w:r>
                      </w:hyperlink>
                      <w:r w:rsidRPr="00C5764B">
                        <w:rPr>
                          <w:rFonts w:cstheme="minorHAnsi"/>
                          <w:iCs/>
                          <w:sz w:val="20"/>
                          <w:szCs w:val="20"/>
                        </w:rPr>
                        <w:t xml:space="preserve"> require the Department of Agriculture as well as Defence to take all measures, including the use of sniffer dogs and traps and preventative measures at cargo loading points to prevent any Brown tree snake stowaways from entering the State of Hawaii where it could have severe impacts on its native species and economy .</w:t>
                      </w:r>
                    </w:p>
                    <w:p w:rsidR="00FA13AA" w:rsidRPr="00C5764B" w:rsidRDefault="00FA13AA">
                      <w:pPr>
                        <w:rPr>
                          <w:b/>
                          <w:sz w:val="28"/>
                          <w:szCs w:val="28"/>
                          <w:lang w:val="en-US"/>
                        </w:rPr>
                      </w:pPr>
                    </w:p>
                  </w:txbxContent>
                </v:textbox>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1164B0">
      <w:pPr>
        <w:pStyle w:val="Heading3"/>
        <w:rPr>
          <w:b/>
        </w:rPr>
      </w:pPr>
      <w:r w:rsidRPr="001164B0">
        <w:rPr>
          <w:b/>
        </w:rPr>
        <w:t xml:space="preserve">Hitchhikers on ship/boat (excluding ballast water and hull fouling)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Species that have been introduced unintentionally by being a hitchhiker in or on ships, boats or other watercraft (e.g. hovercraft, submarines) but excluding species transported in ballast water or via hull fouling</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Rodents and birds are known to hitchhike on ships and boats and can unintentially be introduced to novel locations. Myna species (</w:t>
      </w:r>
      <w:r w:rsidRPr="001164B0">
        <w:rPr>
          <w:rFonts w:asciiTheme="majorHAnsi" w:hAnsiTheme="majorHAnsi" w:cstheme="majorHAnsi"/>
          <w:i/>
          <w:iCs/>
          <w:sz w:val="24"/>
        </w:rPr>
        <w:t xml:space="preserve">Acridotheres </w:t>
      </w:r>
      <w:r w:rsidRPr="001164B0">
        <w:rPr>
          <w:rFonts w:asciiTheme="majorHAnsi" w:hAnsiTheme="majorHAnsi" w:cstheme="majorHAnsi"/>
          <w:iCs/>
          <w:sz w:val="24"/>
        </w:rPr>
        <w:t>spp.) and the House crow (</w:t>
      </w:r>
      <w:r w:rsidRPr="001164B0">
        <w:rPr>
          <w:rFonts w:asciiTheme="majorHAnsi" w:hAnsiTheme="majorHAnsi" w:cstheme="majorHAnsi"/>
          <w:i/>
          <w:iCs/>
          <w:sz w:val="24"/>
        </w:rPr>
        <w:t>Corvus splendens</w:t>
      </w:r>
      <w:r w:rsidRPr="001164B0">
        <w:rPr>
          <w:rFonts w:asciiTheme="majorHAnsi" w:hAnsiTheme="majorHAnsi" w:cstheme="majorHAnsi"/>
          <w:iCs/>
          <w:sz w:val="24"/>
        </w:rPr>
        <w:t xml:space="preserve">) are a known example of hitchhikers in the Pacific region and in Africa respectively </w:t>
      </w:r>
      <w:sdt>
        <w:sdtPr>
          <w:rPr>
            <w:rFonts w:asciiTheme="majorHAnsi" w:hAnsiTheme="majorHAnsi" w:cstheme="majorHAnsi"/>
            <w:iCs/>
            <w:sz w:val="24"/>
          </w:rPr>
          <w:id w:val="1748772679"/>
          <w:citation/>
        </w:sdtPr>
        <w:sdtContent>
          <w:r w:rsidRPr="001164B0">
            <w:rPr>
              <w:rFonts w:asciiTheme="majorHAnsi" w:hAnsiTheme="majorHAnsi" w:cstheme="majorHAnsi"/>
              <w:iCs/>
              <w:sz w:val="24"/>
            </w:rPr>
            <w:fldChar w:fldCharType="begin"/>
          </w:r>
          <w:r w:rsidRPr="001164B0">
            <w:rPr>
              <w:rFonts w:asciiTheme="majorHAnsi" w:hAnsiTheme="majorHAnsi" w:cstheme="majorHAnsi"/>
              <w:iCs/>
              <w:sz w:val="24"/>
              <w:lang w:val="en-US"/>
            </w:rPr>
            <w:instrText xml:space="preserve"> CITATION Inv181 \l 1033 </w:instrText>
          </w:r>
          <w:r w:rsidRPr="001164B0">
            <w:rPr>
              <w:rFonts w:asciiTheme="majorHAnsi" w:hAnsiTheme="majorHAnsi" w:cstheme="majorHAnsi"/>
              <w:iCs/>
              <w:sz w:val="24"/>
            </w:rPr>
            <w:fldChar w:fldCharType="separate"/>
          </w:r>
          <w:r w:rsidRPr="001164B0">
            <w:rPr>
              <w:rFonts w:asciiTheme="majorHAnsi" w:hAnsiTheme="majorHAnsi" w:cstheme="majorHAnsi"/>
              <w:sz w:val="24"/>
              <w:lang w:val="en-US"/>
            </w:rPr>
            <w:t>(Invasive Species Specialist Group , 2018)</w:t>
          </w:r>
          <w:r w:rsidRPr="001164B0">
            <w:rPr>
              <w:rFonts w:asciiTheme="majorHAnsi" w:hAnsiTheme="majorHAnsi" w:cstheme="majorHAnsi"/>
              <w:iCs/>
              <w:sz w:val="24"/>
            </w:rPr>
            <w:fldChar w:fldCharType="end"/>
          </w:r>
        </w:sdtContent>
      </w:sdt>
      <w:r w:rsidRPr="001164B0">
        <w:rPr>
          <w:rFonts w:asciiTheme="majorHAnsi" w:hAnsiTheme="majorHAnsi" w:cstheme="majorHAnsi"/>
          <w:iCs/>
          <w:sz w:val="24"/>
        </w:rPr>
        <w:t>. The Ship rat (</w:t>
      </w:r>
      <w:r w:rsidRPr="001164B0">
        <w:rPr>
          <w:rFonts w:asciiTheme="majorHAnsi" w:hAnsiTheme="majorHAnsi" w:cstheme="majorHAnsi"/>
          <w:i/>
          <w:iCs/>
          <w:sz w:val="24"/>
        </w:rPr>
        <w:t>Rattus rattus</w:t>
      </w:r>
      <w:r w:rsidRPr="001164B0">
        <w:rPr>
          <w:rFonts w:asciiTheme="majorHAnsi" w:hAnsiTheme="majorHAnsi" w:cstheme="majorHAnsi"/>
          <w:iCs/>
          <w:sz w:val="24"/>
        </w:rPr>
        <w:t xml:space="preserve">) is a well-known species that was introduced globally as a stowaway on ships and boats </w:t>
      </w:r>
      <w:sdt>
        <w:sdtPr>
          <w:rPr>
            <w:rFonts w:asciiTheme="majorHAnsi" w:hAnsiTheme="majorHAnsi" w:cstheme="majorHAnsi"/>
            <w:iCs/>
            <w:sz w:val="24"/>
          </w:rPr>
          <w:id w:val="1757480850"/>
          <w:citation/>
        </w:sdtPr>
        <w:sdtContent>
          <w:r w:rsidRPr="001164B0">
            <w:rPr>
              <w:rFonts w:asciiTheme="majorHAnsi" w:hAnsiTheme="majorHAnsi" w:cstheme="majorHAnsi"/>
              <w:iCs/>
              <w:sz w:val="24"/>
            </w:rPr>
            <w:fldChar w:fldCharType="begin"/>
          </w:r>
          <w:r w:rsidRPr="001164B0">
            <w:rPr>
              <w:rFonts w:asciiTheme="majorHAnsi" w:hAnsiTheme="majorHAnsi" w:cstheme="majorHAnsi"/>
              <w:iCs/>
              <w:sz w:val="24"/>
              <w:lang w:val="en-US"/>
            </w:rPr>
            <w:instrText xml:space="preserve"> CITATION Inv181 \l 1033 </w:instrText>
          </w:r>
          <w:r w:rsidRPr="001164B0">
            <w:rPr>
              <w:rFonts w:asciiTheme="majorHAnsi" w:hAnsiTheme="majorHAnsi" w:cstheme="majorHAnsi"/>
              <w:iCs/>
              <w:sz w:val="24"/>
            </w:rPr>
            <w:fldChar w:fldCharType="separate"/>
          </w:r>
          <w:r w:rsidRPr="001164B0">
            <w:rPr>
              <w:rFonts w:asciiTheme="majorHAnsi" w:hAnsiTheme="majorHAnsi" w:cstheme="majorHAnsi"/>
              <w:sz w:val="24"/>
              <w:lang w:val="en-US"/>
            </w:rPr>
            <w:t>(Invasive Species Specialist Group , 2018)</w:t>
          </w:r>
          <w:r w:rsidRPr="001164B0">
            <w:rPr>
              <w:rFonts w:asciiTheme="majorHAnsi" w:hAnsiTheme="majorHAnsi" w:cstheme="majorHAnsi"/>
              <w:iCs/>
              <w:sz w:val="24"/>
            </w:rPr>
            <w:fldChar w:fldCharType="end"/>
          </w:r>
        </w:sdtContent>
      </w:sdt>
      <w:r w:rsidRPr="001164B0">
        <w:rPr>
          <w:rFonts w:asciiTheme="majorHAnsi" w:hAnsiTheme="majorHAnsi" w:cstheme="majorHAnsi"/>
          <w:iCs/>
          <w:sz w:val="24"/>
        </w:rPr>
        <w:t xml:space="preserve"> </w:t>
      </w:r>
      <w:r w:rsidRPr="001164B0">
        <w:rPr>
          <w:rFonts w:asciiTheme="majorHAnsi" w:hAnsiTheme="majorHAnsi" w:cstheme="majorHAnsi"/>
          <w:b/>
          <w:iCs/>
          <w:sz w:val="24"/>
        </w:rPr>
        <w:t>see Box 1</w:t>
      </w:r>
      <w:r>
        <w:rPr>
          <w:rFonts w:asciiTheme="majorHAnsi" w:hAnsiTheme="majorHAnsi" w:cstheme="majorHAnsi"/>
          <w:b/>
          <w:iCs/>
          <w:sz w:val="24"/>
        </w:rPr>
        <w:t>7</w:t>
      </w:r>
      <w:r w:rsidRPr="001164B0">
        <w:rPr>
          <w:rFonts w:asciiTheme="majorHAnsi" w:hAnsiTheme="majorHAnsi" w:cstheme="majorHAnsi"/>
          <w:iCs/>
          <w:sz w:val="24"/>
        </w:rPr>
        <w:t>.</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Prevention of introduction through stringent biosecurity at points of entry is the recommended management option. Eradication of established populations is expensive and risky.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71552" behindDoc="0" locked="0" layoutInCell="1" allowOverlap="1" wp14:anchorId="30E38746" wp14:editId="2147D883">
                <wp:simplePos x="0" y="0"/>
                <wp:positionH relativeFrom="margin">
                  <wp:posOffset>-15240</wp:posOffset>
                </wp:positionH>
                <wp:positionV relativeFrom="paragraph">
                  <wp:posOffset>97790</wp:posOffset>
                </wp:positionV>
                <wp:extent cx="5730240" cy="5341620"/>
                <wp:effectExtent l="19050" t="19050" r="22860" b="11430"/>
                <wp:wrapNone/>
                <wp:docPr id="35" name="Text Box 35"/>
                <wp:cNvGraphicFramePr/>
                <a:graphic xmlns:a="http://schemas.openxmlformats.org/drawingml/2006/main">
                  <a:graphicData uri="http://schemas.microsoft.com/office/word/2010/wordprocessingShape">
                    <wps:wsp>
                      <wps:cNvSpPr txBox="1"/>
                      <wps:spPr>
                        <a:xfrm>
                          <a:off x="0" y="0"/>
                          <a:ext cx="5730240" cy="5341620"/>
                        </a:xfrm>
                        <a:prstGeom prst="rect">
                          <a:avLst/>
                        </a:prstGeom>
                        <a:solidFill>
                          <a:schemeClr val="lt1"/>
                        </a:solidFill>
                        <a:ln w="38100">
                          <a:solidFill>
                            <a:schemeClr val="tx1"/>
                          </a:solidFill>
                        </a:ln>
                      </wps:spPr>
                      <wps:txbx>
                        <w:txbxContent>
                          <w:p w:rsidR="00FA13AA" w:rsidRDefault="00FA13AA">
                            <w:pPr>
                              <w:rPr>
                                <w:b/>
                                <w:sz w:val="28"/>
                                <w:szCs w:val="28"/>
                                <w:lang w:val="en-US"/>
                              </w:rPr>
                            </w:pPr>
                            <w:r w:rsidRPr="00AE586E">
                              <w:rPr>
                                <w:b/>
                                <w:sz w:val="28"/>
                                <w:szCs w:val="28"/>
                                <w:lang w:val="en-US"/>
                              </w:rPr>
                              <w:t>BOX 1</w:t>
                            </w:r>
                            <w:r>
                              <w:rPr>
                                <w:b/>
                                <w:sz w:val="28"/>
                                <w:szCs w:val="28"/>
                                <w:lang w:val="en-US"/>
                              </w:rPr>
                              <w:t>7</w:t>
                            </w:r>
                          </w:p>
                          <w:p w:rsidR="00FA13AA" w:rsidRDefault="00FA13AA">
                            <w:pPr>
                              <w:rPr>
                                <w:b/>
                                <w:sz w:val="24"/>
                                <w:lang w:val="en-US"/>
                              </w:rPr>
                            </w:pPr>
                            <w:r w:rsidRPr="004B3409">
                              <w:rPr>
                                <w:b/>
                                <w:sz w:val="24"/>
                                <w:lang w:val="en-US"/>
                              </w:rPr>
                              <w:t>Ship rat</w:t>
                            </w:r>
                            <w:r>
                              <w:rPr>
                                <w:b/>
                                <w:sz w:val="24"/>
                                <w:lang w:val="en-US"/>
                              </w:rPr>
                              <w:t>/ Black rat</w:t>
                            </w:r>
                            <w:r w:rsidRPr="004B3409">
                              <w:rPr>
                                <w:b/>
                                <w:sz w:val="24"/>
                                <w:lang w:val="en-US"/>
                              </w:rPr>
                              <w:t xml:space="preserve"> (</w:t>
                            </w:r>
                            <w:r w:rsidRPr="004B3409">
                              <w:rPr>
                                <w:b/>
                                <w:i/>
                                <w:sz w:val="24"/>
                                <w:lang w:val="en-US"/>
                              </w:rPr>
                              <w:t>Rattus rattus</w:t>
                            </w:r>
                            <w:r w:rsidRPr="004B3409">
                              <w:rPr>
                                <w:b/>
                                <w:sz w:val="24"/>
                                <w:lang w:val="en-US"/>
                              </w:rPr>
                              <w:t>) impacts on Biodiversity</w:t>
                            </w:r>
                          </w:p>
                          <w:p w:rsidR="00FA13AA" w:rsidRDefault="00FA13AA" w:rsidP="00307C4A">
                            <w:pPr>
                              <w:rPr>
                                <w:rFonts w:cstheme="minorHAnsi"/>
                                <w:color w:val="000000"/>
                                <w:sz w:val="20"/>
                                <w:szCs w:val="20"/>
                                <w:shd w:val="clear" w:color="auto" w:fill="FFFFFF"/>
                              </w:rPr>
                            </w:pPr>
                            <w:r w:rsidRPr="004B3409">
                              <w:rPr>
                                <w:rFonts w:cstheme="minorHAnsi"/>
                                <w:color w:val="000000"/>
                                <w:sz w:val="20"/>
                                <w:szCs w:val="20"/>
                                <w:shd w:val="clear" w:color="auto" w:fill="FFFFFF"/>
                              </w:rPr>
                              <w:t>The ship rat</w:t>
                            </w:r>
                            <w:r>
                              <w:rPr>
                                <w:rFonts w:cstheme="minorHAnsi"/>
                                <w:color w:val="000000"/>
                                <w:sz w:val="20"/>
                                <w:szCs w:val="20"/>
                                <w:shd w:val="clear" w:color="auto" w:fill="FFFFFF"/>
                              </w:rPr>
                              <w:t>/Black rat</w:t>
                            </w:r>
                            <w:r w:rsidRPr="004B3409">
                              <w:rPr>
                                <w:rFonts w:cstheme="minorHAnsi"/>
                                <w:color w:val="000000"/>
                                <w:sz w:val="20"/>
                                <w:szCs w:val="20"/>
                                <w:shd w:val="clear" w:color="auto" w:fill="FFFFFF"/>
                              </w:rPr>
                              <w:t xml:space="preserve"> has directly caused or contributed to the extinction of many species of wildlife including birds, small mammals, reptiles, invertebrates, and plants, especially on islands. Ship rats are omnivorous and capable of eating a wide range of plant and animal foods. These include native snails, beetles, spiders, moths, stick insects and cicadas and the fruit of many different plants. They also prey on the eggs and young of forest birds. In the recovery programme for the </w:t>
                            </w:r>
                            <w:r>
                              <w:rPr>
                                <w:rFonts w:cstheme="minorHAnsi"/>
                                <w:color w:val="000000"/>
                                <w:sz w:val="20"/>
                                <w:szCs w:val="20"/>
                                <w:shd w:val="clear" w:color="auto" w:fill="FFFFFF"/>
                              </w:rPr>
                              <w:t>‘Vulnerable’</w:t>
                            </w:r>
                            <w:r w:rsidRPr="004B3409">
                              <w:rPr>
                                <w:rFonts w:cstheme="minorHAnsi"/>
                                <w:color w:val="000000"/>
                                <w:sz w:val="20"/>
                                <w:szCs w:val="20"/>
                                <w:shd w:val="clear" w:color="auto" w:fill="FFFFFF"/>
                              </w:rPr>
                              <w:t xml:space="preserve"> Rarotonga flycatcher or kakerori (</w:t>
                            </w:r>
                            <w:r w:rsidRPr="004B3409">
                              <w:rPr>
                                <w:rFonts w:cstheme="minorHAnsi"/>
                                <w:i/>
                                <w:iCs/>
                                <w:sz w:val="20"/>
                                <w:szCs w:val="20"/>
                                <w:shd w:val="clear" w:color="auto" w:fill="FFFFFF"/>
                              </w:rPr>
                              <w:t>Pomarea dimidiata</w:t>
                            </w:r>
                            <w:r w:rsidRPr="004B3409">
                              <w:rPr>
                                <w:rFonts w:cstheme="minorHAnsi"/>
                                <w:color w:val="000000"/>
                                <w:sz w:val="20"/>
                                <w:szCs w:val="20"/>
                                <w:shd w:val="clear" w:color="auto" w:fill="FFFFFF"/>
                              </w:rPr>
                              <w:t>)</w:t>
                            </w:r>
                            <w:r>
                              <w:rPr>
                                <w:rFonts w:cstheme="minorHAnsi"/>
                                <w:color w:val="000000"/>
                                <w:sz w:val="20"/>
                                <w:szCs w:val="20"/>
                                <w:shd w:val="clear" w:color="auto" w:fill="FFFFFF"/>
                              </w:rPr>
                              <w:t>, s</w:t>
                            </w:r>
                            <w:r w:rsidRPr="004B3409">
                              <w:rPr>
                                <w:rFonts w:cstheme="minorHAnsi"/>
                                <w:color w:val="000000"/>
                                <w:sz w:val="20"/>
                                <w:szCs w:val="20"/>
                                <w:shd w:val="clear" w:color="auto" w:fill="FFFFFF"/>
                              </w:rPr>
                              <w:t xml:space="preserve">hip rats </w:t>
                            </w:r>
                            <w:r>
                              <w:rPr>
                                <w:rFonts w:cstheme="minorHAnsi"/>
                                <w:color w:val="000000"/>
                                <w:sz w:val="20"/>
                                <w:szCs w:val="20"/>
                                <w:shd w:val="clear" w:color="auto" w:fill="FFFFFF"/>
                              </w:rPr>
                              <w:t xml:space="preserve">are recognised </w:t>
                            </w:r>
                            <w:r w:rsidRPr="004B3409">
                              <w:rPr>
                                <w:rFonts w:cstheme="minorHAnsi"/>
                                <w:color w:val="000000"/>
                                <w:sz w:val="20"/>
                                <w:szCs w:val="20"/>
                                <w:shd w:val="clear" w:color="auto" w:fill="FFFFFF"/>
                              </w:rPr>
                              <w:t>as the most important predator affecting the breeding success of this bird. Several cases are known where predation on seabirds can be reliably attributed to ship rats. These include sooty terns (</w:t>
                            </w:r>
                            <w:r w:rsidRPr="004B3409">
                              <w:rPr>
                                <w:rFonts w:cstheme="minorHAnsi"/>
                                <w:i/>
                                <w:iCs/>
                                <w:sz w:val="20"/>
                                <w:szCs w:val="20"/>
                                <w:shd w:val="clear" w:color="auto" w:fill="FFFFFF"/>
                              </w:rPr>
                              <w:t>Sterna fuscata</w:t>
                            </w:r>
                            <w:r w:rsidRPr="004B3409">
                              <w:rPr>
                                <w:rFonts w:cstheme="minorHAnsi"/>
                                <w:color w:val="000000"/>
                                <w:sz w:val="20"/>
                                <w:szCs w:val="20"/>
                                <w:shd w:val="clear" w:color="auto" w:fill="FFFFFF"/>
                              </w:rPr>
                              <w:t>) in the Seychelles Islands, Bonin petrels (</w:t>
                            </w:r>
                            <w:r w:rsidRPr="004B3409">
                              <w:rPr>
                                <w:rFonts w:cstheme="minorHAnsi"/>
                                <w:i/>
                                <w:iCs/>
                                <w:sz w:val="20"/>
                                <w:szCs w:val="20"/>
                                <w:shd w:val="clear" w:color="auto" w:fill="FFFFFF"/>
                              </w:rPr>
                              <w:t>Pterodroma hypoleuca</w:t>
                            </w:r>
                            <w:r w:rsidRPr="004B3409">
                              <w:rPr>
                                <w:rFonts w:cstheme="minorHAnsi"/>
                                <w:color w:val="000000"/>
                                <w:sz w:val="20"/>
                                <w:szCs w:val="20"/>
                                <w:shd w:val="clear" w:color="auto" w:fill="FFFFFF"/>
                              </w:rPr>
                              <w:t xml:space="preserve">) in Hawai', </w:t>
                            </w:r>
                            <w:r>
                              <w:rPr>
                                <w:rFonts w:cstheme="minorHAnsi"/>
                                <w:color w:val="000000"/>
                                <w:sz w:val="20"/>
                                <w:szCs w:val="20"/>
                                <w:shd w:val="clear" w:color="auto" w:fill="FFFFFF"/>
                              </w:rPr>
                              <w:t xml:space="preserve">the ‘Critically Endangered’ </w:t>
                            </w:r>
                            <w:r w:rsidRPr="004B3409">
                              <w:rPr>
                                <w:rFonts w:cstheme="minorHAnsi"/>
                                <w:color w:val="000000"/>
                                <w:sz w:val="20"/>
                                <w:szCs w:val="20"/>
                                <w:shd w:val="clear" w:color="auto" w:fill="FFFFFF"/>
                              </w:rPr>
                              <w:t>Galapagos dark-rumped petrels (</w:t>
                            </w:r>
                            <w:r w:rsidRPr="004B3409">
                              <w:rPr>
                                <w:rFonts w:cstheme="minorHAnsi"/>
                                <w:i/>
                                <w:iCs/>
                                <w:sz w:val="20"/>
                                <w:szCs w:val="20"/>
                                <w:shd w:val="clear" w:color="auto" w:fill="FFFFFF"/>
                              </w:rPr>
                              <w:t>Pterodroma phaeopygia</w:t>
                            </w:r>
                            <w:r w:rsidRPr="004B3409">
                              <w:rPr>
                                <w:rFonts w:cstheme="minorHAnsi"/>
                                <w:color w:val="000000"/>
                                <w:sz w:val="20"/>
                                <w:szCs w:val="20"/>
                                <w:shd w:val="clear" w:color="auto" w:fill="FFFFFF"/>
                              </w:rPr>
                              <w:t>) in the Galapagos Islands (Harris, 1970), and white-tailed tropicbirds (</w:t>
                            </w:r>
                            <w:r w:rsidRPr="004B3409">
                              <w:rPr>
                                <w:rFonts w:cstheme="minorHAnsi"/>
                                <w:i/>
                                <w:iCs/>
                                <w:sz w:val="20"/>
                                <w:szCs w:val="20"/>
                                <w:shd w:val="clear" w:color="auto" w:fill="FFFFFF"/>
                              </w:rPr>
                              <w:t>Phaethon lepturus</w:t>
                            </w:r>
                            <w:r w:rsidRPr="004B3409">
                              <w:rPr>
                                <w:rFonts w:cstheme="minorHAnsi"/>
                                <w:color w:val="000000"/>
                                <w:sz w:val="20"/>
                                <w:szCs w:val="20"/>
                                <w:shd w:val="clear" w:color="auto" w:fill="FFFFFF"/>
                              </w:rPr>
                              <w:t>) in Bermu</w:t>
                            </w:r>
                            <w:r>
                              <w:rPr>
                                <w:rFonts w:cstheme="minorHAnsi"/>
                                <w:color w:val="000000"/>
                                <w:sz w:val="20"/>
                                <w:szCs w:val="20"/>
                                <w:shd w:val="clear" w:color="auto" w:fill="FFFFFF"/>
                              </w:rPr>
                              <w:t>da</w:t>
                            </w:r>
                            <w:r w:rsidRPr="004B3409">
                              <w:rPr>
                                <w:rFonts w:cstheme="minorHAnsi"/>
                                <w:color w:val="000000"/>
                                <w:sz w:val="20"/>
                                <w:szCs w:val="20"/>
                                <w:shd w:val="clear" w:color="auto" w:fill="FFFFFF"/>
                              </w:rPr>
                              <w:t>.</w:t>
                            </w:r>
                          </w:p>
                          <w:p w:rsidR="00FA13AA" w:rsidRDefault="00FA13AA" w:rsidP="004B3409">
                            <w:pPr>
                              <w:rPr>
                                <w:rFonts w:cstheme="minorHAnsi"/>
                                <w:sz w:val="20"/>
                                <w:szCs w:val="20"/>
                                <w:lang w:val="en-NZ"/>
                              </w:rPr>
                            </w:pPr>
                          </w:p>
                          <w:p w:rsidR="00FA13AA" w:rsidRDefault="00FA13AA" w:rsidP="00CB2DAA">
                            <w:pPr>
                              <w:keepNext/>
                            </w:pPr>
                            <w:r>
                              <w:drawing>
                                <wp:inline distT="0" distB="0" distL="0" distR="0" wp14:anchorId="66EAA015" wp14:editId="384EF6E6">
                                  <wp:extent cx="2095500" cy="1402080"/>
                                  <wp:effectExtent l="0" t="0" r="0" b="7620"/>
                                  <wp:docPr id="36" name="Picture 36" descr="Roofrat hagenbeck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oofrat hagenbeck 0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0" cy="1402080"/>
                                          </a:xfrm>
                                          <a:prstGeom prst="rect">
                                            <a:avLst/>
                                          </a:prstGeom>
                                          <a:noFill/>
                                          <a:ln>
                                            <a:noFill/>
                                          </a:ln>
                                        </pic:spPr>
                                      </pic:pic>
                                    </a:graphicData>
                                  </a:graphic>
                                </wp:inline>
                              </w:drawing>
                            </w:r>
                          </w:p>
                          <w:p w:rsidR="00FA13AA" w:rsidRPr="00CB2DAA" w:rsidRDefault="00FA13AA" w:rsidP="00CB2DAA">
                            <w:pPr>
                              <w:pStyle w:val="Caption"/>
                              <w:rPr>
                                <w:i w:val="0"/>
                              </w:rPr>
                            </w:pPr>
                            <w:r w:rsidRPr="00CB2DAA">
                              <w:rPr>
                                <w:i w:val="0"/>
                              </w:rPr>
                              <w:t>Ship rat/Black rat (</w:t>
                            </w:r>
                            <w:r w:rsidRPr="00CB2DAA">
                              <w:t>Rattus rattus</w:t>
                            </w:r>
                            <w:r w:rsidRPr="00CB2DAA">
                              <w:rPr>
                                <w:i w:val="0"/>
                              </w:rPr>
                              <w:t xml:space="preserve">) </w:t>
                            </w:r>
                            <w:r>
                              <w:rPr>
                                <w:i w:val="0"/>
                              </w:rPr>
                              <w:t xml:space="preserve">(Photo </w:t>
                            </w:r>
                            <w:r w:rsidRPr="00CB2DAA">
                              <w:rPr>
                                <w:i w:val="0"/>
                              </w:rPr>
                              <w:t>Wikipedia</w:t>
                            </w:r>
                            <w:r>
                              <w:rPr>
                                <w:i w:val="0"/>
                              </w:rPr>
                              <w:t>)</w:t>
                            </w:r>
                          </w:p>
                          <w:p w:rsidR="00FA13AA" w:rsidRPr="00817B91" w:rsidRDefault="00FA13AA" w:rsidP="00307C4A">
                            <w:pPr>
                              <w:pStyle w:val="NormalWeb"/>
                              <w:shd w:val="clear" w:color="auto" w:fill="FFFFFF"/>
                              <w:spacing w:before="0" w:beforeAutospacing="0" w:after="0" w:afterAutospacing="0"/>
                              <w:jc w:val="both"/>
                              <w:rPr>
                                <w:rFonts w:asciiTheme="minorHAnsi" w:hAnsiTheme="minorHAnsi" w:cstheme="minorHAnsi"/>
                                <w:color w:val="000000"/>
                                <w:sz w:val="20"/>
                                <w:szCs w:val="20"/>
                              </w:rPr>
                            </w:pPr>
                            <w:r w:rsidRPr="00CB2DAA">
                              <w:rPr>
                                <w:rFonts w:asciiTheme="minorHAnsi" w:hAnsiTheme="minorHAnsi" w:cstheme="minorHAnsi"/>
                                <w:color w:val="000000"/>
                                <w:sz w:val="20"/>
                                <w:szCs w:val="20"/>
                              </w:rPr>
                              <w:t>The ship rat is most frequently identified with catastrophic declines of birds on islands. The best documented examples in the Pacific region are Midway Island in the Leeward Islands of Hawai'i, Lord Howe Island</w:t>
                            </w:r>
                            <w:r>
                              <w:rPr>
                                <w:rFonts w:asciiTheme="minorHAnsi" w:hAnsiTheme="minorHAnsi" w:cstheme="minorHAnsi"/>
                                <w:color w:val="000000"/>
                                <w:sz w:val="20"/>
                                <w:szCs w:val="20"/>
                              </w:rPr>
                              <w:t xml:space="preserve"> </w:t>
                            </w:r>
                            <w:r w:rsidRPr="00CB2DAA">
                              <w:rPr>
                                <w:rFonts w:asciiTheme="minorHAnsi" w:hAnsiTheme="minorHAnsi" w:cstheme="minorHAnsi"/>
                                <w:color w:val="000000"/>
                                <w:sz w:val="20"/>
                                <w:szCs w:val="20"/>
                              </w:rPr>
                              <w:t>and Big South Cape Island, New Zealand. Atkinson (1977) brought together circumstantial evidence suggesting that ship rats, rather than disease, were responsible for the decline of many species of Hawai'ian native birds during the 19th century</w:t>
                            </w:r>
                            <w:r>
                              <w:rPr>
                                <w:rFonts w:asciiTheme="minorHAnsi" w:hAnsiTheme="minorHAnsi" w:cstheme="minorHAnsi"/>
                                <w:color w:val="000000"/>
                                <w:sz w:val="20"/>
                                <w:szCs w:val="20"/>
                              </w:rPr>
                              <w:t xml:space="preserve"> (information on impacts </w:t>
                            </w:r>
                            <w:r w:rsidRPr="00817B91">
                              <w:rPr>
                                <w:sz w:val="20"/>
                                <w:szCs w:val="20"/>
                                <w:lang w:val="en-US"/>
                              </w:rPr>
                              <w:t>extracted from the Global Invasive Species Database 2018)</w:t>
                            </w:r>
                          </w:p>
                          <w:p w:rsidR="00FA13AA" w:rsidRPr="004B3409" w:rsidRDefault="00FA13AA">
                            <w:pPr>
                              <w:rPr>
                                <w:b/>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38746" id="Text Box 35" o:spid="_x0000_s1042" type="#_x0000_t202" style="position:absolute;left:0;text-align:left;margin-left:-1.2pt;margin-top:7.7pt;width:451.2pt;height:420.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" fillcolor="white [3201]" strokecolor="black [3213]" strokeweight="3pt">
                <v:textbox>
                  <w:txbxContent>
                    <w:p w:rsidR="00FA13AA" w:rsidRDefault="00FA13AA">
                      <w:pPr>
                        <w:rPr>
                          <w:b/>
                          <w:sz w:val="28"/>
                          <w:szCs w:val="28"/>
                          <w:lang w:val="en-US"/>
                        </w:rPr>
                      </w:pPr>
                      <w:r w:rsidRPr="00AE586E">
                        <w:rPr>
                          <w:b/>
                          <w:sz w:val="28"/>
                          <w:szCs w:val="28"/>
                          <w:lang w:val="en-US"/>
                        </w:rPr>
                        <w:t>BOX 1</w:t>
                      </w:r>
                      <w:r>
                        <w:rPr>
                          <w:b/>
                          <w:sz w:val="28"/>
                          <w:szCs w:val="28"/>
                          <w:lang w:val="en-US"/>
                        </w:rPr>
                        <w:t>7</w:t>
                      </w:r>
                    </w:p>
                    <w:p w:rsidR="00FA13AA" w:rsidRDefault="00FA13AA">
                      <w:pPr>
                        <w:rPr>
                          <w:b/>
                          <w:sz w:val="24"/>
                          <w:lang w:val="en-US"/>
                        </w:rPr>
                      </w:pPr>
                      <w:r w:rsidRPr="004B3409">
                        <w:rPr>
                          <w:b/>
                          <w:sz w:val="24"/>
                          <w:lang w:val="en-US"/>
                        </w:rPr>
                        <w:t>Ship rat</w:t>
                      </w:r>
                      <w:r>
                        <w:rPr>
                          <w:b/>
                          <w:sz w:val="24"/>
                          <w:lang w:val="en-US"/>
                        </w:rPr>
                        <w:t>/ Black rat</w:t>
                      </w:r>
                      <w:r w:rsidRPr="004B3409">
                        <w:rPr>
                          <w:b/>
                          <w:sz w:val="24"/>
                          <w:lang w:val="en-US"/>
                        </w:rPr>
                        <w:t xml:space="preserve"> (</w:t>
                      </w:r>
                      <w:r w:rsidRPr="004B3409">
                        <w:rPr>
                          <w:b/>
                          <w:i/>
                          <w:sz w:val="24"/>
                          <w:lang w:val="en-US"/>
                        </w:rPr>
                        <w:t>Rattus rattus</w:t>
                      </w:r>
                      <w:r w:rsidRPr="004B3409">
                        <w:rPr>
                          <w:b/>
                          <w:sz w:val="24"/>
                          <w:lang w:val="en-US"/>
                        </w:rPr>
                        <w:t>) impacts on Biodiversity</w:t>
                      </w:r>
                    </w:p>
                    <w:p w:rsidR="00FA13AA" w:rsidRDefault="00FA13AA" w:rsidP="00307C4A">
                      <w:pPr>
                        <w:rPr>
                          <w:rFonts w:cstheme="minorHAnsi"/>
                          <w:color w:val="000000"/>
                          <w:sz w:val="20"/>
                          <w:szCs w:val="20"/>
                          <w:shd w:val="clear" w:color="auto" w:fill="FFFFFF"/>
                        </w:rPr>
                      </w:pPr>
                      <w:r w:rsidRPr="004B3409">
                        <w:rPr>
                          <w:rFonts w:cstheme="minorHAnsi"/>
                          <w:color w:val="000000"/>
                          <w:sz w:val="20"/>
                          <w:szCs w:val="20"/>
                          <w:shd w:val="clear" w:color="auto" w:fill="FFFFFF"/>
                        </w:rPr>
                        <w:t>The ship rat</w:t>
                      </w:r>
                      <w:r>
                        <w:rPr>
                          <w:rFonts w:cstheme="minorHAnsi"/>
                          <w:color w:val="000000"/>
                          <w:sz w:val="20"/>
                          <w:szCs w:val="20"/>
                          <w:shd w:val="clear" w:color="auto" w:fill="FFFFFF"/>
                        </w:rPr>
                        <w:t>/Black rat</w:t>
                      </w:r>
                      <w:r w:rsidRPr="004B3409">
                        <w:rPr>
                          <w:rFonts w:cstheme="minorHAnsi"/>
                          <w:color w:val="000000"/>
                          <w:sz w:val="20"/>
                          <w:szCs w:val="20"/>
                          <w:shd w:val="clear" w:color="auto" w:fill="FFFFFF"/>
                        </w:rPr>
                        <w:t xml:space="preserve"> has directly caused or contributed to the extinction of many species of wildlife including birds, small mammals, reptiles, invertebrates, and plants, especially on islands. Ship rats are omnivorous and capable of eating a wide range of plant and animal foods. These include native snails, beetles, spiders, moths, stick insects and cicadas and the fruit of many different plants. They also prey on the eggs and young of forest birds. In the recovery programme for the </w:t>
                      </w:r>
                      <w:r>
                        <w:rPr>
                          <w:rFonts w:cstheme="minorHAnsi"/>
                          <w:color w:val="000000"/>
                          <w:sz w:val="20"/>
                          <w:szCs w:val="20"/>
                          <w:shd w:val="clear" w:color="auto" w:fill="FFFFFF"/>
                        </w:rPr>
                        <w:t>‘Vulnerable’</w:t>
                      </w:r>
                      <w:r w:rsidRPr="004B3409">
                        <w:rPr>
                          <w:rFonts w:cstheme="minorHAnsi"/>
                          <w:color w:val="000000"/>
                          <w:sz w:val="20"/>
                          <w:szCs w:val="20"/>
                          <w:shd w:val="clear" w:color="auto" w:fill="FFFFFF"/>
                        </w:rPr>
                        <w:t xml:space="preserve"> Rarotonga flycatcher or kakerori (</w:t>
                      </w:r>
                      <w:r w:rsidRPr="004B3409">
                        <w:rPr>
                          <w:rFonts w:cstheme="minorHAnsi"/>
                          <w:i/>
                          <w:iCs/>
                          <w:sz w:val="20"/>
                          <w:szCs w:val="20"/>
                          <w:shd w:val="clear" w:color="auto" w:fill="FFFFFF"/>
                        </w:rPr>
                        <w:t>Pomarea dimidiata</w:t>
                      </w:r>
                      <w:r w:rsidRPr="004B3409">
                        <w:rPr>
                          <w:rFonts w:cstheme="minorHAnsi"/>
                          <w:color w:val="000000"/>
                          <w:sz w:val="20"/>
                          <w:szCs w:val="20"/>
                          <w:shd w:val="clear" w:color="auto" w:fill="FFFFFF"/>
                        </w:rPr>
                        <w:t>)</w:t>
                      </w:r>
                      <w:r>
                        <w:rPr>
                          <w:rFonts w:cstheme="minorHAnsi"/>
                          <w:color w:val="000000"/>
                          <w:sz w:val="20"/>
                          <w:szCs w:val="20"/>
                          <w:shd w:val="clear" w:color="auto" w:fill="FFFFFF"/>
                        </w:rPr>
                        <w:t>, s</w:t>
                      </w:r>
                      <w:r w:rsidRPr="004B3409">
                        <w:rPr>
                          <w:rFonts w:cstheme="minorHAnsi"/>
                          <w:color w:val="000000"/>
                          <w:sz w:val="20"/>
                          <w:szCs w:val="20"/>
                          <w:shd w:val="clear" w:color="auto" w:fill="FFFFFF"/>
                        </w:rPr>
                        <w:t xml:space="preserve">hip rats </w:t>
                      </w:r>
                      <w:r>
                        <w:rPr>
                          <w:rFonts w:cstheme="minorHAnsi"/>
                          <w:color w:val="000000"/>
                          <w:sz w:val="20"/>
                          <w:szCs w:val="20"/>
                          <w:shd w:val="clear" w:color="auto" w:fill="FFFFFF"/>
                        </w:rPr>
                        <w:t xml:space="preserve">are recognised </w:t>
                      </w:r>
                      <w:r w:rsidRPr="004B3409">
                        <w:rPr>
                          <w:rFonts w:cstheme="minorHAnsi"/>
                          <w:color w:val="000000"/>
                          <w:sz w:val="20"/>
                          <w:szCs w:val="20"/>
                          <w:shd w:val="clear" w:color="auto" w:fill="FFFFFF"/>
                        </w:rPr>
                        <w:t>as the most important predator affecting the breeding success of this bird. Several cases are known where predation on seabirds can be reliably attributed to ship rats. These include sooty terns (</w:t>
                      </w:r>
                      <w:r w:rsidRPr="004B3409">
                        <w:rPr>
                          <w:rFonts w:cstheme="minorHAnsi"/>
                          <w:i/>
                          <w:iCs/>
                          <w:sz w:val="20"/>
                          <w:szCs w:val="20"/>
                          <w:shd w:val="clear" w:color="auto" w:fill="FFFFFF"/>
                        </w:rPr>
                        <w:t>Sterna fuscata</w:t>
                      </w:r>
                      <w:r w:rsidRPr="004B3409">
                        <w:rPr>
                          <w:rFonts w:cstheme="minorHAnsi"/>
                          <w:color w:val="000000"/>
                          <w:sz w:val="20"/>
                          <w:szCs w:val="20"/>
                          <w:shd w:val="clear" w:color="auto" w:fill="FFFFFF"/>
                        </w:rPr>
                        <w:t>) in the Seychelles Islands, Bonin petrels (</w:t>
                      </w:r>
                      <w:r w:rsidRPr="004B3409">
                        <w:rPr>
                          <w:rFonts w:cstheme="minorHAnsi"/>
                          <w:i/>
                          <w:iCs/>
                          <w:sz w:val="20"/>
                          <w:szCs w:val="20"/>
                          <w:shd w:val="clear" w:color="auto" w:fill="FFFFFF"/>
                        </w:rPr>
                        <w:t>Pterodroma hypoleuca</w:t>
                      </w:r>
                      <w:r w:rsidRPr="004B3409">
                        <w:rPr>
                          <w:rFonts w:cstheme="minorHAnsi"/>
                          <w:color w:val="000000"/>
                          <w:sz w:val="20"/>
                          <w:szCs w:val="20"/>
                          <w:shd w:val="clear" w:color="auto" w:fill="FFFFFF"/>
                        </w:rPr>
                        <w:t xml:space="preserve">) in Hawai', </w:t>
                      </w:r>
                      <w:r>
                        <w:rPr>
                          <w:rFonts w:cstheme="minorHAnsi"/>
                          <w:color w:val="000000"/>
                          <w:sz w:val="20"/>
                          <w:szCs w:val="20"/>
                          <w:shd w:val="clear" w:color="auto" w:fill="FFFFFF"/>
                        </w:rPr>
                        <w:t xml:space="preserve">the ‘Critically Endangered’ </w:t>
                      </w:r>
                      <w:r w:rsidRPr="004B3409">
                        <w:rPr>
                          <w:rFonts w:cstheme="minorHAnsi"/>
                          <w:color w:val="000000"/>
                          <w:sz w:val="20"/>
                          <w:szCs w:val="20"/>
                          <w:shd w:val="clear" w:color="auto" w:fill="FFFFFF"/>
                        </w:rPr>
                        <w:t>Galapagos dark-rumped petrels (</w:t>
                      </w:r>
                      <w:r w:rsidRPr="004B3409">
                        <w:rPr>
                          <w:rFonts w:cstheme="minorHAnsi"/>
                          <w:i/>
                          <w:iCs/>
                          <w:sz w:val="20"/>
                          <w:szCs w:val="20"/>
                          <w:shd w:val="clear" w:color="auto" w:fill="FFFFFF"/>
                        </w:rPr>
                        <w:t>Pterodroma phaeopygia</w:t>
                      </w:r>
                      <w:r w:rsidRPr="004B3409">
                        <w:rPr>
                          <w:rFonts w:cstheme="minorHAnsi"/>
                          <w:color w:val="000000"/>
                          <w:sz w:val="20"/>
                          <w:szCs w:val="20"/>
                          <w:shd w:val="clear" w:color="auto" w:fill="FFFFFF"/>
                        </w:rPr>
                        <w:t>) in the Galapagos Islands (Harris, 1970), and white-tailed tropicbirds (</w:t>
                      </w:r>
                      <w:r w:rsidRPr="004B3409">
                        <w:rPr>
                          <w:rFonts w:cstheme="minorHAnsi"/>
                          <w:i/>
                          <w:iCs/>
                          <w:sz w:val="20"/>
                          <w:szCs w:val="20"/>
                          <w:shd w:val="clear" w:color="auto" w:fill="FFFFFF"/>
                        </w:rPr>
                        <w:t>Phaethon lepturus</w:t>
                      </w:r>
                      <w:r w:rsidRPr="004B3409">
                        <w:rPr>
                          <w:rFonts w:cstheme="minorHAnsi"/>
                          <w:color w:val="000000"/>
                          <w:sz w:val="20"/>
                          <w:szCs w:val="20"/>
                          <w:shd w:val="clear" w:color="auto" w:fill="FFFFFF"/>
                        </w:rPr>
                        <w:t>) in Bermu</w:t>
                      </w:r>
                      <w:r>
                        <w:rPr>
                          <w:rFonts w:cstheme="minorHAnsi"/>
                          <w:color w:val="000000"/>
                          <w:sz w:val="20"/>
                          <w:szCs w:val="20"/>
                          <w:shd w:val="clear" w:color="auto" w:fill="FFFFFF"/>
                        </w:rPr>
                        <w:t>da</w:t>
                      </w:r>
                      <w:r w:rsidRPr="004B3409">
                        <w:rPr>
                          <w:rFonts w:cstheme="minorHAnsi"/>
                          <w:color w:val="000000"/>
                          <w:sz w:val="20"/>
                          <w:szCs w:val="20"/>
                          <w:shd w:val="clear" w:color="auto" w:fill="FFFFFF"/>
                        </w:rPr>
                        <w:t>.</w:t>
                      </w:r>
                    </w:p>
                    <w:p w:rsidR="00FA13AA" w:rsidRDefault="00FA13AA" w:rsidP="004B3409">
                      <w:pPr>
                        <w:rPr>
                          <w:rFonts w:cstheme="minorHAnsi"/>
                          <w:sz w:val="20"/>
                          <w:szCs w:val="20"/>
                          <w:lang w:val="en-NZ"/>
                        </w:rPr>
                      </w:pPr>
                    </w:p>
                    <w:p w:rsidR="00FA13AA" w:rsidRDefault="00FA13AA" w:rsidP="00CB2DAA">
                      <w:pPr>
                        <w:keepNext/>
                      </w:pPr>
                      <w:r>
                        <w:drawing>
                          <wp:inline distT="0" distB="0" distL="0" distR="0" wp14:anchorId="66EAA015" wp14:editId="384EF6E6">
                            <wp:extent cx="2095500" cy="1402080"/>
                            <wp:effectExtent l="0" t="0" r="0" b="7620"/>
                            <wp:docPr id="36" name="Picture 36" descr="Roofrat hagenbeck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oofrat hagenbeck 0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0" cy="1402080"/>
                                    </a:xfrm>
                                    <a:prstGeom prst="rect">
                                      <a:avLst/>
                                    </a:prstGeom>
                                    <a:noFill/>
                                    <a:ln>
                                      <a:noFill/>
                                    </a:ln>
                                  </pic:spPr>
                                </pic:pic>
                              </a:graphicData>
                            </a:graphic>
                          </wp:inline>
                        </w:drawing>
                      </w:r>
                    </w:p>
                    <w:p w:rsidR="00FA13AA" w:rsidRPr="00CB2DAA" w:rsidRDefault="00FA13AA" w:rsidP="00CB2DAA">
                      <w:pPr>
                        <w:pStyle w:val="Caption"/>
                        <w:rPr>
                          <w:i w:val="0"/>
                        </w:rPr>
                      </w:pPr>
                      <w:r w:rsidRPr="00CB2DAA">
                        <w:rPr>
                          <w:i w:val="0"/>
                        </w:rPr>
                        <w:t>Ship rat/Black rat (</w:t>
                      </w:r>
                      <w:r w:rsidRPr="00CB2DAA">
                        <w:t>Rattus rattus</w:t>
                      </w:r>
                      <w:r w:rsidRPr="00CB2DAA">
                        <w:rPr>
                          <w:i w:val="0"/>
                        </w:rPr>
                        <w:t xml:space="preserve">) </w:t>
                      </w:r>
                      <w:r>
                        <w:rPr>
                          <w:i w:val="0"/>
                        </w:rPr>
                        <w:t xml:space="preserve">(Photo </w:t>
                      </w:r>
                      <w:r w:rsidRPr="00CB2DAA">
                        <w:rPr>
                          <w:i w:val="0"/>
                        </w:rPr>
                        <w:t>Wikipedia</w:t>
                      </w:r>
                      <w:r>
                        <w:rPr>
                          <w:i w:val="0"/>
                        </w:rPr>
                        <w:t>)</w:t>
                      </w:r>
                    </w:p>
                    <w:p w:rsidR="00FA13AA" w:rsidRPr="00817B91" w:rsidRDefault="00FA13AA" w:rsidP="00307C4A">
                      <w:pPr>
                        <w:pStyle w:val="NormalWeb"/>
                        <w:shd w:val="clear" w:color="auto" w:fill="FFFFFF"/>
                        <w:spacing w:before="0" w:beforeAutospacing="0" w:after="0" w:afterAutospacing="0"/>
                        <w:jc w:val="both"/>
                        <w:rPr>
                          <w:rFonts w:asciiTheme="minorHAnsi" w:hAnsiTheme="minorHAnsi" w:cstheme="minorHAnsi"/>
                          <w:color w:val="000000"/>
                          <w:sz w:val="20"/>
                          <w:szCs w:val="20"/>
                        </w:rPr>
                      </w:pPr>
                      <w:r w:rsidRPr="00CB2DAA">
                        <w:rPr>
                          <w:rFonts w:asciiTheme="minorHAnsi" w:hAnsiTheme="minorHAnsi" w:cstheme="minorHAnsi"/>
                          <w:color w:val="000000"/>
                          <w:sz w:val="20"/>
                          <w:szCs w:val="20"/>
                        </w:rPr>
                        <w:t>The ship rat is most frequently identified with catastrophic declines of birds on islands. The best documented examples in the Pacific region are Midway Island in the Leeward Islands of Hawai'i, Lord Howe Island</w:t>
                      </w:r>
                      <w:r>
                        <w:rPr>
                          <w:rFonts w:asciiTheme="minorHAnsi" w:hAnsiTheme="minorHAnsi" w:cstheme="minorHAnsi"/>
                          <w:color w:val="000000"/>
                          <w:sz w:val="20"/>
                          <w:szCs w:val="20"/>
                        </w:rPr>
                        <w:t xml:space="preserve"> </w:t>
                      </w:r>
                      <w:r w:rsidRPr="00CB2DAA">
                        <w:rPr>
                          <w:rFonts w:asciiTheme="minorHAnsi" w:hAnsiTheme="minorHAnsi" w:cstheme="minorHAnsi"/>
                          <w:color w:val="000000"/>
                          <w:sz w:val="20"/>
                          <w:szCs w:val="20"/>
                        </w:rPr>
                        <w:t>and Big South Cape Island, New Zealand. Atkinson (1977) brought together circumstantial evidence suggesting that ship rats, rather than disease, were responsible for the decline of many species of Hawai'ian native birds during the 19th century</w:t>
                      </w:r>
                      <w:r>
                        <w:rPr>
                          <w:rFonts w:asciiTheme="minorHAnsi" w:hAnsiTheme="minorHAnsi" w:cstheme="minorHAnsi"/>
                          <w:color w:val="000000"/>
                          <w:sz w:val="20"/>
                          <w:szCs w:val="20"/>
                        </w:rPr>
                        <w:t xml:space="preserve"> (information on impacts </w:t>
                      </w:r>
                      <w:r w:rsidRPr="00817B91">
                        <w:rPr>
                          <w:sz w:val="20"/>
                          <w:szCs w:val="20"/>
                          <w:lang w:val="en-US"/>
                        </w:rPr>
                        <w:t>extracted from the Global Invasive Species Database 2018)</w:t>
                      </w:r>
                    </w:p>
                    <w:p w:rsidR="00FA13AA" w:rsidRPr="004B3409" w:rsidRDefault="00FA13AA">
                      <w:pPr>
                        <w:rPr>
                          <w:b/>
                          <w:sz w:val="20"/>
                          <w:szCs w:val="20"/>
                          <w:lang w:val="en-US"/>
                        </w:rPr>
                      </w:pPr>
                    </w:p>
                  </w:txbxContent>
                </v:textbox>
                <w10:wrap anchorx="margin"/>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1164B0">
      <w:pPr>
        <w:pStyle w:val="Heading3"/>
        <w:rPr>
          <w:b/>
        </w:rPr>
      </w:pPr>
      <w:r w:rsidRPr="001164B0">
        <w:rPr>
          <w:b/>
        </w:rPr>
        <w:lastRenderedPageBreak/>
        <w:t xml:space="preserve">Machinery/equipment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Species that have been introduced unintentionally by being a hitchhiker in or on machinery or equipment being transported between locations</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The transport of machinary and equipment between locations is a likely pathway for the unintentional transport of alien and invasive species. Earth-moving equipment including Tractors, excavators, loaders and water trucks can carry contaminated mud, soil and water with weed seeds and vegetative parts of plants, between locations if they are not cleaned properly. </w:t>
      </w:r>
    </w:p>
    <w:p w:rsidR="00FA13AA" w:rsidRPr="001164B0" w:rsidRDefault="00FA13AA" w:rsidP="0089364B">
      <w:pPr>
        <w:rPr>
          <w:rFonts w:asciiTheme="majorHAnsi" w:hAnsiTheme="majorHAnsi" w:cstheme="majorHAnsi"/>
          <w:sz w:val="24"/>
        </w:rPr>
      </w:pPr>
      <w:r w:rsidRPr="001164B0">
        <w:rPr>
          <w:rFonts w:asciiTheme="majorHAnsi" w:hAnsiTheme="majorHAnsi" w:cstheme="majorHAnsi"/>
          <w:sz w:val="24"/>
        </w:rPr>
        <w:t xml:space="preserve">The Ministry of Agriculture and Forestry (MAF), in New Zealand evaluated the biosecurity risks posed by the importation of vehicles and machinary into New Zealand related to the introduction of alien species </w:t>
      </w:r>
      <w:sdt>
        <w:sdtPr>
          <w:rPr>
            <w:rFonts w:asciiTheme="majorHAnsi" w:hAnsiTheme="majorHAnsi" w:cstheme="majorHAnsi"/>
            <w:sz w:val="24"/>
          </w:rPr>
          <w:id w:val="1743677938"/>
          <w:citation/>
        </w:sdtPr>
        <w:sdtContent>
          <w:r w:rsidRPr="001164B0">
            <w:rPr>
              <w:rFonts w:asciiTheme="majorHAnsi" w:hAnsiTheme="majorHAnsi" w:cstheme="majorHAnsi"/>
              <w:sz w:val="24"/>
            </w:rPr>
            <w:fldChar w:fldCharType="begin"/>
          </w:r>
          <w:r w:rsidRPr="001164B0">
            <w:rPr>
              <w:rFonts w:asciiTheme="majorHAnsi" w:hAnsiTheme="majorHAnsi" w:cstheme="majorHAnsi"/>
              <w:sz w:val="24"/>
              <w:lang w:val="en-US"/>
            </w:rPr>
            <w:instrText xml:space="preserve"> CITATION Bio071 \l 1033 </w:instrText>
          </w:r>
          <w:r w:rsidRPr="001164B0">
            <w:rPr>
              <w:rFonts w:asciiTheme="majorHAnsi" w:hAnsiTheme="majorHAnsi" w:cstheme="majorHAnsi"/>
              <w:sz w:val="24"/>
            </w:rPr>
            <w:fldChar w:fldCharType="separate"/>
          </w:r>
          <w:r w:rsidRPr="001164B0">
            <w:rPr>
              <w:rFonts w:asciiTheme="majorHAnsi" w:hAnsiTheme="majorHAnsi" w:cstheme="majorHAnsi"/>
              <w:sz w:val="24"/>
              <w:lang w:val="en-US"/>
            </w:rPr>
            <w:t>(Biosecurity New Zealand, Ministry of Agriculture and Forestry, 2007)</w:t>
          </w:r>
          <w:r w:rsidRPr="001164B0">
            <w:rPr>
              <w:rFonts w:asciiTheme="majorHAnsi" w:hAnsiTheme="majorHAnsi" w:cstheme="majorHAnsi"/>
              <w:sz w:val="24"/>
            </w:rPr>
            <w:fldChar w:fldCharType="end"/>
          </w:r>
        </w:sdtContent>
      </w:sdt>
      <w:r w:rsidRPr="001164B0">
        <w:rPr>
          <w:rFonts w:asciiTheme="majorHAnsi" w:hAnsiTheme="majorHAnsi" w:cstheme="majorHAnsi"/>
          <w:sz w:val="24"/>
        </w:rPr>
        <w:t xml:space="preserve">. High risk groups of organisms identified include ants, beetles, termites, snails, spiders, amphibians, reptiles, mosquitoes, butterflies and moths and other soil-borne organisms.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sz w:val="24"/>
        </w:rPr>
        <w:t xml:space="preserve">The Ministry for Primary Indistries (MPI) provides an </w:t>
      </w:r>
      <w:hyperlink r:id="rId48" w:history="1">
        <w:r w:rsidRPr="001164B0">
          <w:rPr>
            <w:rStyle w:val="Hyperlink"/>
            <w:rFonts w:asciiTheme="majorHAnsi" w:hAnsiTheme="majorHAnsi" w:cstheme="majorHAnsi"/>
            <w:sz w:val="24"/>
          </w:rPr>
          <w:t>Importing Guide as well as Import Health Standards for vehicles, machinary, and tyres</w:t>
        </w:r>
      </w:hyperlink>
      <w:r w:rsidRPr="001164B0">
        <w:rPr>
          <w:rFonts w:asciiTheme="majorHAnsi" w:hAnsiTheme="majorHAnsi" w:cstheme="majorHAnsi"/>
          <w:sz w:val="24"/>
        </w:rPr>
        <w:t xml:space="preserve">.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sz w:val="24"/>
        </w:rPr>
        <w:t xml:space="preserve">The Canada-Ontario Invasive Species Centre and the Ontario Ministry of Natural Resources by the Peterborough Stewardship Council and the Ontario Invasive Plant Council has published (updated in 2016) a Clean Equipment protocol </w:t>
      </w:r>
      <w:sdt>
        <w:sdtPr>
          <w:rPr>
            <w:rFonts w:asciiTheme="majorHAnsi" w:hAnsiTheme="majorHAnsi" w:cstheme="majorHAnsi"/>
            <w:sz w:val="24"/>
          </w:rPr>
          <w:id w:val="666520143"/>
          <w:citation/>
        </w:sdtPr>
        <w:sdtContent>
          <w:r w:rsidRPr="001164B0">
            <w:rPr>
              <w:rFonts w:asciiTheme="majorHAnsi" w:hAnsiTheme="majorHAnsi" w:cstheme="majorHAnsi"/>
              <w:sz w:val="24"/>
            </w:rPr>
            <w:fldChar w:fldCharType="begin"/>
          </w:r>
          <w:r w:rsidRPr="001164B0">
            <w:rPr>
              <w:rFonts w:asciiTheme="majorHAnsi" w:hAnsiTheme="majorHAnsi" w:cstheme="majorHAnsi"/>
              <w:sz w:val="24"/>
              <w:lang w:val="en-US"/>
            </w:rPr>
            <w:instrText xml:space="preserve">CITATION Hal \l 1033 </w:instrText>
          </w:r>
          <w:r w:rsidRPr="001164B0">
            <w:rPr>
              <w:rFonts w:asciiTheme="majorHAnsi" w:hAnsiTheme="majorHAnsi" w:cstheme="majorHAnsi"/>
              <w:sz w:val="24"/>
            </w:rPr>
            <w:fldChar w:fldCharType="separate"/>
          </w:r>
          <w:r w:rsidRPr="001164B0">
            <w:rPr>
              <w:rFonts w:asciiTheme="majorHAnsi" w:hAnsiTheme="majorHAnsi" w:cstheme="majorHAnsi"/>
              <w:sz w:val="24"/>
              <w:lang w:val="en-US"/>
            </w:rPr>
            <w:t>(Halloran, Anderson, &amp; Danielle, 2013 (2016))</w:t>
          </w:r>
          <w:r w:rsidRPr="001164B0">
            <w:rPr>
              <w:rFonts w:asciiTheme="majorHAnsi" w:hAnsiTheme="majorHAnsi" w:cstheme="majorHAnsi"/>
              <w:sz w:val="24"/>
            </w:rPr>
            <w:fldChar w:fldCharType="end"/>
          </w:r>
        </w:sdtContent>
      </w:sdt>
      <w:r w:rsidRPr="001164B0">
        <w:rPr>
          <w:rFonts w:asciiTheme="majorHAnsi" w:hAnsiTheme="majorHAnsi" w:cstheme="majorHAnsi"/>
          <w:sz w:val="24"/>
        </w:rPr>
        <w:t>, focused on the inspection and cleaning of equipment for the purposes of preventing the spread of invasive alien species.  Several weed species have been identified that are known to have been spread through equipment including Common Buckthorn (</w:t>
      </w:r>
      <w:r w:rsidRPr="001164B0">
        <w:rPr>
          <w:rFonts w:asciiTheme="majorHAnsi" w:hAnsiTheme="majorHAnsi" w:cstheme="majorHAnsi"/>
          <w:i/>
          <w:sz w:val="24"/>
        </w:rPr>
        <w:t>Rhamnus cathartica</w:t>
      </w:r>
      <w:r w:rsidRPr="001164B0">
        <w:rPr>
          <w:rFonts w:asciiTheme="majorHAnsi" w:hAnsiTheme="majorHAnsi" w:cstheme="majorHAnsi"/>
          <w:sz w:val="24"/>
        </w:rPr>
        <w:t>), Giant Hogweed (</w:t>
      </w:r>
      <w:r w:rsidRPr="001164B0">
        <w:rPr>
          <w:rFonts w:asciiTheme="majorHAnsi" w:hAnsiTheme="majorHAnsi" w:cstheme="majorHAnsi"/>
          <w:i/>
          <w:sz w:val="24"/>
        </w:rPr>
        <w:t>Heracleum mantegazzianum</w:t>
      </w:r>
      <w:r w:rsidRPr="001164B0">
        <w:rPr>
          <w:rFonts w:asciiTheme="majorHAnsi" w:hAnsiTheme="majorHAnsi" w:cstheme="majorHAnsi"/>
          <w:sz w:val="24"/>
        </w:rPr>
        <w:t>), Japanese Knotweed (</w:t>
      </w:r>
      <w:r w:rsidRPr="001164B0">
        <w:rPr>
          <w:rFonts w:asciiTheme="majorHAnsi" w:hAnsiTheme="majorHAnsi" w:cstheme="majorHAnsi"/>
          <w:i/>
          <w:sz w:val="24"/>
        </w:rPr>
        <w:t>Polygonum cuspidatum</w:t>
      </w:r>
      <w:r w:rsidRPr="001164B0">
        <w:rPr>
          <w:rFonts w:asciiTheme="majorHAnsi" w:hAnsiTheme="majorHAnsi" w:cstheme="majorHAnsi"/>
          <w:sz w:val="24"/>
        </w:rPr>
        <w:t>) and Reed Canary Grass (</w:t>
      </w:r>
      <w:r w:rsidRPr="001164B0">
        <w:rPr>
          <w:rFonts w:asciiTheme="majorHAnsi" w:hAnsiTheme="majorHAnsi" w:cstheme="majorHAnsi"/>
          <w:i/>
          <w:sz w:val="24"/>
        </w:rPr>
        <w:t>Phalaris arundinacea</w:t>
      </w:r>
      <w:r w:rsidRPr="001164B0">
        <w:rPr>
          <w:rFonts w:asciiTheme="majorHAnsi" w:hAnsiTheme="majorHAnsi" w:cstheme="majorHAnsi"/>
          <w:sz w:val="24"/>
        </w:rPr>
        <w:t>).</w:t>
      </w:r>
    </w:p>
    <w:p w:rsidR="00FA13AA" w:rsidRPr="001164B0" w:rsidRDefault="00FA13AA" w:rsidP="001164B0">
      <w:pPr>
        <w:pStyle w:val="Heading3"/>
        <w:rPr>
          <w:b/>
        </w:rPr>
      </w:pPr>
      <w:r w:rsidRPr="001164B0">
        <w:rPr>
          <w:b/>
        </w:rPr>
        <w:t xml:space="preserve">People and their luggage/equipment (tourism)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Species that have been introduced unintentionally by being a stowaway in or on people and their personal luggage or equipment.</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The exponential increase in travelling for leisure, tourism, recreation and work faciliates a pathway for the unintentional introduction of alien and invasive species as stowaway’s in luggage and equipment carried by people.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There is evidence of the introduction of non-native terrestrial and marine species (including seeds and soil) into the Antarctic region and between locations there, on peoples luggage and other belongings </w:t>
      </w:r>
      <w:sdt>
        <w:sdtPr>
          <w:rPr>
            <w:rFonts w:asciiTheme="majorHAnsi" w:hAnsiTheme="majorHAnsi" w:cstheme="majorHAnsi"/>
            <w:iCs/>
            <w:sz w:val="24"/>
          </w:rPr>
          <w:id w:val="678464881"/>
          <w:citation/>
        </w:sdtPr>
        <w:sdtContent>
          <w:r>
            <w:rPr>
              <w:rFonts w:asciiTheme="majorHAnsi" w:hAnsiTheme="majorHAnsi" w:cstheme="majorHAnsi"/>
              <w:iCs/>
              <w:sz w:val="24"/>
            </w:rPr>
            <w:fldChar w:fldCharType="begin"/>
          </w:r>
          <w:r>
            <w:rPr>
              <w:rFonts w:asciiTheme="majorHAnsi" w:hAnsiTheme="majorHAnsi" w:cstheme="majorHAnsi"/>
              <w:iCs/>
              <w:sz w:val="24"/>
              <w:lang w:val="en-US"/>
            </w:rPr>
            <w:instrText xml:space="preserve"> CITATION Uni08 \l 1033 </w:instrText>
          </w:r>
          <w:r>
            <w:rPr>
              <w:rFonts w:asciiTheme="majorHAnsi" w:hAnsiTheme="majorHAnsi" w:cstheme="majorHAnsi"/>
              <w:iCs/>
              <w:sz w:val="24"/>
            </w:rPr>
            <w:fldChar w:fldCharType="separate"/>
          </w:r>
          <w:r w:rsidRPr="004D2D47">
            <w:rPr>
              <w:rFonts w:asciiTheme="majorHAnsi" w:hAnsiTheme="majorHAnsi" w:cstheme="majorHAnsi"/>
              <w:sz w:val="24"/>
              <w:lang w:val="en-US"/>
            </w:rPr>
            <w:t>(University of Canterbury, 2008)</w:t>
          </w:r>
          <w:r>
            <w:rPr>
              <w:rFonts w:asciiTheme="majorHAnsi" w:hAnsiTheme="majorHAnsi" w:cstheme="majorHAnsi"/>
              <w:iCs/>
              <w:sz w:val="24"/>
            </w:rPr>
            <w:fldChar w:fldCharType="end"/>
          </w:r>
        </w:sdtContent>
      </w:sdt>
      <w:r w:rsidRPr="001164B0">
        <w:rPr>
          <w:rFonts w:asciiTheme="majorHAnsi" w:hAnsiTheme="majorHAnsi" w:cstheme="majorHAnsi"/>
          <w:iCs/>
          <w:sz w:val="24"/>
        </w:rPr>
        <w:t xml:space="preserve">. The </w:t>
      </w:r>
      <w:r w:rsidRPr="001164B0">
        <w:rPr>
          <w:rFonts w:asciiTheme="majorHAnsi" w:hAnsiTheme="majorHAnsi" w:cstheme="majorHAnsi"/>
          <w:sz w:val="24"/>
        </w:rPr>
        <w:t xml:space="preserve">Committee for Environmental Protection (CEP) of the Secretariat of the Antarctic Treaty has published a Non-native Species Manual Edition 2016 </w:t>
      </w:r>
      <w:sdt>
        <w:sdtPr>
          <w:rPr>
            <w:rFonts w:asciiTheme="majorHAnsi" w:hAnsiTheme="majorHAnsi" w:cstheme="majorHAnsi"/>
            <w:sz w:val="24"/>
          </w:rPr>
          <w:id w:val="2068218540"/>
          <w:citation/>
        </w:sdtPr>
        <w:sdtContent>
          <w:r w:rsidRPr="001164B0">
            <w:rPr>
              <w:rFonts w:asciiTheme="majorHAnsi" w:hAnsiTheme="majorHAnsi" w:cstheme="majorHAnsi"/>
              <w:sz w:val="24"/>
            </w:rPr>
            <w:fldChar w:fldCharType="begin"/>
          </w:r>
          <w:r w:rsidRPr="001164B0">
            <w:rPr>
              <w:rFonts w:asciiTheme="majorHAnsi" w:hAnsiTheme="majorHAnsi" w:cstheme="majorHAnsi"/>
              <w:sz w:val="24"/>
              <w:lang w:val="en-US"/>
            </w:rPr>
            <w:instrText xml:space="preserve"> CITATION Com16 \l 1033 </w:instrText>
          </w:r>
          <w:r w:rsidRPr="001164B0">
            <w:rPr>
              <w:rFonts w:asciiTheme="majorHAnsi" w:hAnsiTheme="majorHAnsi" w:cstheme="majorHAnsi"/>
              <w:sz w:val="24"/>
            </w:rPr>
            <w:fldChar w:fldCharType="separate"/>
          </w:r>
          <w:r w:rsidRPr="001164B0">
            <w:rPr>
              <w:rFonts w:asciiTheme="majorHAnsi" w:hAnsiTheme="majorHAnsi" w:cstheme="majorHAnsi"/>
              <w:sz w:val="24"/>
              <w:lang w:val="en-US"/>
            </w:rPr>
            <w:t>(Committee for Environmental Protection (CEP), 2016)</w:t>
          </w:r>
          <w:r w:rsidRPr="001164B0">
            <w:rPr>
              <w:rFonts w:asciiTheme="majorHAnsi" w:hAnsiTheme="majorHAnsi" w:cstheme="majorHAnsi"/>
              <w:sz w:val="24"/>
            </w:rPr>
            <w:fldChar w:fldCharType="end"/>
          </w:r>
        </w:sdtContent>
      </w:sdt>
      <w:r w:rsidRPr="001164B0">
        <w:rPr>
          <w:rFonts w:asciiTheme="majorHAnsi" w:hAnsiTheme="majorHAnsi" w:cstheme="majorHAnsi"/>
          <w:sz w:val="24"/>
        </w:rPr>
        <w:t xml:space="preserve"> that outlines the risk posed by introduced species in the region and the precautions that need to be taken to prevent the introduction of alien and pottetially invasive species on personal luggage and belongings of individuals. The Australian Antarctic Division (AAD) has introduced a </w:t>
      </w:r>
      <w:hyperlink r:id="rId49" w:history="1">
        <w:r w:rsidRPr="001164B0">
          <w:rPr>
            <w:rStyle w:val="Hyperlink"/>
            <w:rFonts w:asciiTheme="majorHAnsi" w:hAnsiTheme="majorHAnsi" w:cstheme="majorHAnsi"/>
            <w:sz w:val="24"/>
          </w:rPr>
          <w:t>Biosecurity Protocol for scientific projects</w:t>
        </w:r>
      </w:hyperlink>
      <w:r w:rsidRPr="001164B0">
        <w:rPr>
          <w:rFonts w:asciiTheme="majorHAnsi" w:hAnsiTheme="majorHAnsi" w:cstheme="majorHAnsi"/>
          <w:sz w:val="24"/>
        </w:rPr>
        <w:t xml:space="preserve"> including the checking and ensuring of luggage and personal belongings being free of propagules when entering the region and for any travel in the region between locations.</w:t>
      </w:r>
    </w:p>
    <w:p w:rsidR="00FA13AA" w:rsidRPr="001164B0" w:rsidRDefault="00FA13AA" w:rsidP="001164B0">
      <w:pPr>
        <w:pStyle w:val="Heading3"/>
        <w:rPr>
          <w:b/>
        </w:rPr>
      </w:pPr>
      <w:r w:rsidRPr="001164B0">
        <w:rPr>
          <w:b/>
        </w:rPr>
        <w:t xml:space="preserve">Organic packing material (wood packaging material)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Species that have been introduced unintentionally by being a stowaway in or on packing materials such as boxes, pallets, saw dust, hay, straw, etc.</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Wood-boring beetles are a well known example of species that can be introduced unintentionally as stowaways on wooden packaging material </w:t>
      </w:r>
      <w:r w:rsidRPr="001164B0">
        <w:rPr>
          <w:rFonts w:asciiTheme="majorHAnsi" w:hAnsiTheme="majorHAnsi" w:cstheme="majorHAnsi"/>
          <w:b/>
          <w:iCs/>
          <w:sz w:val="24"/>
        </w:rPr>
        <w:t>see Box 1</w:t>
      </w:r>
      <w:r>
        <w:rPr>
          <w:rFonts w:asciiTheme="majorHAnsi" w:hAnsiTheme="majorHAnsi" w:cstheme="majorHAnsi"/>
          <w:b/>
          <w:iCs/>
          <w:sz w:val="24"/>
        </w:rPr>
        <w:t>8</w:t>
      </w:r>
      <w:r w:rsidRPr="001164B0">
        <w:rPr>
          <w:rFonts w:asciiTheme="majorHAnsi" w:hAnsiTheme="majorHAnsi" w:cstheme="majorHAnsi"/>
          <w:iCs/>
          <w:sz w:val="24"/>
        </w:rPr>
        <w:t xml:space="preserve">.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74624" behindDoc="0" locked="0" layoutInCell="1" allowOverlap="1" wp14:anchorId="6D3895B0" wp14:editId="185CD0A1">
                <wp:simplePos x="0" y="0"/>
                <wp:positionH relativeFrom="margin">
                  <wp:align>right</wp:align>
                </wp:positionH>
                <wp:positionV relativeFrom="paragraph">
                  <wp:posOffset>46355</wp:posOffset>
                </wp:positionV>
                <wp:extent cx="5654040" cy="5890260"/>
                <wp:effectExtent l="19050" t="19050" r="22860" b="15240"/>
                <wp:wrapNone/>
                <wp:docPr id="41" name="Text Box 41"/>
                <wp:cNvGraphicFramePr/>
                <a:graphic xmlns:a="http://schemas.openxmlformats.org/drawingml/2006/main">
                  <a:graphicData uri="http://schemas.microsoft.com/office/word/2010/wordprocessingShape">
                    <wps:wsp>
                      <wps:cNvSpPr txBox="1"/>
                      <wps:spPr>
                        <a:xfrm>
                          <a:off x="0" y="0"/>
                          <a:ext cx="5654040" cy="5890260"/>
                        </a:xfrm>
                        <a:prstGeom prst="rect">
                          <a:avLst/>
                        </a:prstGeom>
                        <a:solidFill>
                          <a:schemeClr val="lt1"/>
                        </a:solidFill>
                        <a:ln w="38100">
                          <a:solidFill>
                            <a:prstClr val="black"/>
                          </a:solidFill>
                        </a:ln>
                      </wps:spPr>
                      <wps:txbx>
                        <w:txbxContent>
                          <w:p w:rsidR="00FA13AA" w:rsidRDefault="00FA13AA">
                            <w:pPr>
                              <w:rPr>
                                <w:b/>
                                <w:sz w:val="28"/>
                                <w:szCs w:val="28"/>
                                <w:lang w:val="en-US"/>
                              </w:rPr>
                            </w:pPr>
                            <w:r w:rsidRPr="007C3A97">
                              <w:rPr>
                                <w:b/>
                                <w:sz w:val="28"/>
                                <w:szCs w:val="28"/>
                                <w:lang w:val="en-US"/>
                              </w:rPr>
                              <w:t>BOX 1</w:t>
                            </w:r>
                            <w:r>
                              <w:rPr>
                                <w:b/>
                                <w:sz w:val="28"/>
                                <w:szCs w:val="28"/>
                                <w:lang w:val="en-US"/>
                              </w:rPr>
                              <w:t>8</w:t>
                            </w:r>
                          </w:p>
                          <w:p w:rsidR="00FA13AA" w:rsidRPr="007C3A97" w:rsidRDefault="00FA13AA" w:rsidP="004D2D47">
                            <w:pPr>
                              <w:rPr>
                                <w:rStyle w:val="Emphasis"/>
                                <w:rFonts w:cstheme="minorHAnsi"/>
                                <w:i w:val="0"/>
                                <w:sz w:val="20"/>
                                <w:szCs w:val="20"/>
                                <w:shd w:val="clear" w:color="auto" w:fill="FFFFFF"/>
                              </w:rPr>
                            </w:pPr>
                            <w:r w:rsidRPr="007C3A97">
                              <w:rPr>
                                <w:rStyle w:val="Emphasis"/>
                                <w:rFonts w:cstheme="minorHAnsi"/>
                                <w:sz w:val="20"/>
                                <w:szCs w:val="20"/>
                                <w:shd w:val="clear" w:color="auto" w:fill="FFFFFF"/>
                              </w:rPr>
                              <w:t>The Asian longhorn beetle ALB (Anoplophora glabripennis</w:t>
                            </w:r>
                            <w:r>
                              <w:rPr>
                                <w:rStyle w:val="Emphasis"/>
                                <w:rFonts w:cstheme="minorHAnsi"/>
                                <w:sz w:val="20"/>
                                <w:szCs w:val="20"/>
                                <w:shd w:val="clear" w:color="auto" w:fill="FFFFFF"/>
                              </w:rPr>
                              <w:t>)</w:t>
                            </w:r>
                            <w:r w:rsidRPr="007C3A97">
                              <w:rPr>
                                <w:rStyle w:val="Emphasis"/>
                                <w:rFonts w:cstheme="minorHAnsi"/>
                                <w:sz w:val="20"/>
                                <w:szCs w:val="20"/>
                                <w:shd w:val="clear" w:color="auto" w:fill="FFFFFF"/>
                              </w:rPr>
                              <w:t xml:space="preserve"> is a large wood-boring beetle  native to Japan, Korea and China has been introduced widely as a stowaway in organic packing material. The beetle spends most of its life within the inner wood of a variety of hardwood trees as larvae which tunnel and feed on the cambium layer, eventually killing the tree. It was first detected in New York 1996, although it is thought to have arrived in the 1980s in solid wood packing material from China. It has since been detected in Canada and parts of Europe. </w:t>
                            </w:r>
                          </w:p>
                          <w:p w:rsidR="00FA13AA" w:rsidRDefault="00FA13AA" w:rsidP="007C3A97">
                            <w:pPr>
                              <w:keepNext/>
                            </w:pPr>
                            <w:r>
                              <w:drawing>
                                <wp:inline distT="0" distB="0" distL="0" distR="0" wp14:anchorId="51F7D2EA" wp14:editId="0CED0C54">
                                  <wp:extent cx="1767840" cy="1846630"/>
                                  <wp:effectExtent l="0" t="0" r="3810" b="1270"/>
                                  <wp:docPr id="43" name="Picture 43" descr="https://upload.wikimedia.org/wikipedia/commons/thumb/c/c6/ALBadult.jpg/287px-ALBad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pload.wikimedia.org/wikipedia/commons/thumb/c/c6/ALBadult.jpg/287px-ALBadult.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74611" cy="1853703"/>
                                          </a:xfrm>
                                          <a:prstGeom prst="rect">
                                            <a:avLst/>
                                          </a:prstGeom>
                                          <a:noFill/>
                                          <a:ln>
                                            <a:noFill/>
                                          </a:ln>
                                        </pic:spPr>
                                      </pic:pic>
                                    </a:graphicData>
                                  </a:graphic>
                                </wp:inline>
                              </w:drawing>
                            </w:r>
                          </w:p>
                          <w:p w:rsidR="00FA13AA" w:rsidRPr="00817B91" w:rsidRDefault="00FA13AA" w:rsidP="007C3A97">
                            <w:pPr>
                              <w:pStyle w:val="Caption"/>
                              <w:rPr>
                                <w:rStyle w:val="Emphasis"/>
                                <w:rFonts w:cstheme="minorHAnsi"/>
                                <w:i/>
                                <w:sz w:val="20"/>
                                <w:szCs w:val="20"/>
                                <w:shd w:val="clear" w:color="auto" w:fill="FFFFFF"/>
                              </w:rPr>
                            </w:pPr>
                            <w:r w:rsidRPr="00817B91">
                              <w:rPr>
                                <w:i w:val="0"/>
                              </w:rPr>
                              <w:t xml:space="preserve">Asian Longhorned Beetle (ALB) </w:t>
                            </w:r>
                            <w:r>
                              <w:rPr>
                                <w:i w:val="0"/>
                              </w:rPr>
                              <w:t>(</w:t>
                            </w:r>
                            <w:r w:rsidRPr="00817B91">
                              <w:t>Anoplophora glabripennis</w:t>
                            </w:r>
                            <w:r>
                              <w:rPr>
                                <w:i w:val="0"/>
                              </w:rPr>
                              <w:t>) (Photo Wikipedia)</w:t>
                            </w:r>
                          </w:p>
                          <w:p w:rsidR="00FA13AA" w:rsidRPr="005B7B6B" w:rsidRDefault="00FA13AA" w:rsidP="004D2D47">
                            <w:pPr>
                              <w:rPr>
                                <w:rFonts w:cstheme="minorHAnsi"/>
                                <w:color w:val="000000"/>
                                <w:sz w:val="20"/>
                                <w:szCs w:val="20"/>
                                <w:shd w:val="clear" w:color="auto" w:fill="FFFFFF"/>
                              </w:rPr>
                            </w:pPr>
                            <w:r>
                              <w:rPr>
                                <w:rStyle w:val="Emphasis"/>
                                <w:rFonts w:cstheme="minorHAnsi"/>
                                <w:sz w:val="20"/>
                                <w:szCs w:val="20"/>
                                <w:shd w:val="clear" w:color="auto" w:fill="FFFFFF"/>
                              </w:rPr>
                              <w:t>ALB</w:t>
                            </w:r>
                            <w:r w:rsidRPr="007C3A97">
                              <w:rPr>
                                <w:rStyle w:val="Emphasis"/>
                                <w:rFonts w:cstheme="minorHAnsi"/>
                                <w:sz w:val="20"/>
                                <w:szCs w:val="20"/>
                                <w:shd w:val="clear" w:color="auto" w:fill="FFFFFF"/>
                              </w:rPr>
                              <w:t xml:space="preserve"> threatens 30-35% of the trees in urban areas of eastern USA. In 2006 the Government Accountability Office GAO in the USA </w:t>
                            </w:r>
                            <w:sdt>
                              <w:sdtPr>
                                <w:rPr>
                                  <w:rStyle w:val="Emphasis"/>
                                  <w:rFonts w:cstheme="minorHAnsi"/>
                                  <w:i w:val="0"/>
                                  <w:sz w:val="20"/>
                                  <w:szCs w:val="20"/>
                                  <w:shd w:val="clear" w:color="auto" w:fill="FFFFFF"/>
                                </w:rPr>
                                <w:id w:val="271988001"/>
                                <w:citation/>
                              </w:sdtPr>
                              <w:sdtContent>
                                <w:r w:rsidRPr="007C3A97">
                                  <w:rPr>
                                    <w:rStyle w:val="Emphasis"/>
                                    <w:rFonts w:cstheme="minorHAnsi"/>
                                    <w:i w:val="0"/>
                                    <w:sz w:val="20"/>
                                    <w:szCs w:val="20"/>
                                    <w:shd w:val="clear" w:color="auto" w:fill="FFFFFF"/>
                                  </w:rPr>
                                  <w:fldChar w:fldCharType="begin"/>
                                </w:r>
                                <w:r w:rsidRPr="007C3A97">
                                  <w:rPr>
                                    <w:rStyle w:val="Emphasis"/>
                                    <w:rFonts w:cstheme="minorHAnsi"/>
                                    <w:sz w:val="20"/>
                                    <w:szCs w:val="20"/>
                                    <w:shd w:val="clear" w:color="auto" w:fill="FFFFFF"/>
                                    <w:lang w:val="en-US"/>
                                  </w:rPr>
                                  <w:instrText xml:space="preserve"> CITATION Uni06 \l 1033 </w:instrText>
                                </w:r>
                                <w:r w:rsidRPr="007C3A97">
                                  <w:rPr>
                                    <w:rStyle w:val="Emphasis"/>
                                    <w:rFonts w:cstheme="minorHAnsi"/>
                                    <w:i w:val="0"/>
                                    <w:sz w:val="20"/>
                                    <w:szCs w:val="20"/>
                                    <w:shd w:val="clear" w:color="auto" w:fill="FFFFFF"/>
                                  </w:rPr>
                                  <w:fldChar w:fldCharType="separate"/>
                                </w:r>
                                <w:r w:rsidRPr="007C3A97">
                                  <w:rPr>
                                    <w:rFonts w:cstheme="minorHAnsi"/>
                                    <w:sz w:val="20"/>
                                    <w:szCs w:val="20"/>
                                    <w:shd w:val="clear" w:color="auto" w:fill="FFFFFF"/>
                                    <w:lang w:val="en-US"/>
                                  </w:rPr>
                                  <w:t>(United States Government Accountability Office (GAO), 2006)</w:t>
                                </w:r>
                                <w:r w:rsidRPr="007C3A97">
                                  <w:rPr>
                                    <w:rStyle w:val="Emphasis"/>
                                    <w:rFonts w:cstheme="minorHAnsi"/>
                                    <w:i w:val="0"/>
                                    <w:sz w:val="20"/>
                                    <w:szCs w:val="20"/>
                                    <w:shd w:val="clear" w:color="auto" w:fill="FFFFFF"/>
                                  </w:rPr>
                                  <w:fldChar w:fldCharType="end"/>
                                </w:r>
                              </w:sdtContent>
                            </w:sdt>
                            <w:r w:rsidRPr="007C3A97">
                              <w:rPr>
                                <w:rStyle w:val="Emphasis"/>
                                <w:rFonts w:cstheme="minorHAnsi"/>
                                <w:sz w:val="20"/>
                                <w:szCs w:val="20"/>
                                <w:shd w:val="clear" w:color="auto" w:fill="FFFFFF"/>
                              </w:rPr>
                              <w:t xml:space="preserve"> estimated that </w:t>
                            </w:r>
                            <w:r w:rsidRPr="007C3A97">
                              <w:rPr>
                                <w:rFonts w:cstheme="minorHAnsi"/>
                                <w:sz w:val="20"/>
                                <w:szCs w:val="20"/>
                                <w:shd w:val="clear" w:color="auto" w:fill="FFFFFF"/>
                              </w:rPr>
                              <w:t xml:space="preserve">if the beetle spreads out into natural forests, it had the potential to seriously alter the ecological diversity of the natural forests in North America, with additional impacts on wetlands. The potential impact to forests was the loss of 71 billion trees valued at over $2 trillion </w:t>
                            </w:r>
                            <w:r w:rsidRPr="005B7B6B">
                              <w:rPr>
                                <w:rFonts w:cstheme="minorHAnsi"/>
                                <w:color w:val="000000"/>
                                <w:sz w:val="20"/>
                                <w:szCs w:val="20"/>
                                <w:shd w:val="clear" w:color="auto" w:fill="FFFFFF"/>
                              </w:rPr>
                              <w:t>dollars.</w:t>
                            </w:r>
                          </w:p>
                          <w:p w:rsidR="00FA13AA" w:rsidRDefault="00FA13AA" w:rsidP="004D2D47">
                            <w:pPr>
                              <w:rPr>
                                <w:rFonts w:cstheme="minorHAnsi"/>
                                <w:sz w:val="20"/>
                                <w:szCs w:val="20"/>
                                <w:lang w:val="en-US"/>
                              </w:rPr>
                            </w:pPr>
                            <w:r>
                              <w:rPr>
                                <w:rFonts w:cstheme="minorHAnsi"/>
                                <w:sz w:val="20"/>
                                <w:szCs w:val="20"/>
                                <w:lang w:val="en-US"/>
                              </w:rPr>
                              <w:t xml:space="preserve">Faccoli &amp; Gatto (2016) </w:t>
                            </w:r>
                            <w:r w:rsidRPr="007C3A97">
                              <w:rPr>
                                <w:rFonts w:cstheme="minorHAnsi"/>
                                <w:sz w:val="20"/>
                                <w:szCs w:val="20"/>
                                <w:lang w:val="en-US"/>
                              </w:rPr>
                              <w:t xml:space="preserve">quantified the </w:t>
                            </w:r>
                            <w:r w:rsidRPr="005B7B6B">
                              <w:rPr>
                                <w:rFonts w:cstheme="minorHAnsi"/>
                                <w:sz w:val="20"/>
                                <w:szCs w:val="20"/>
                                <w:lang w:val="en-US"/>
                              </w:rPr>
                              <w:t>impacts of ALB in terms of tree mortality and their ornamental value in Northern Italy during the first year of eradication of the insect pest.</w:t>
                            </w:r>
                            <w:r>
                              <w:rPr>
                                <w:rFonts w:cstheme="minorHAnsi"/>
                                <w:sz w:val="20"/>
                                <w:szCs w:val="20"/>
                                <w:lang w:val="en-US"/>
                              </w:rPr>
                              <w:t xml:space="preserve"> During the first year of eradication 367 ALB infested trees were removed from the infestation area at a total cost of about € 48,000. The ornamental value of the infested trees was estimated at € 850 per tree</w:t>
                            </w:r>
                            <w:r w:rsidRPr="00817B91">
                              <w:rPr>
                                <w:rFonts w:cstheme="minorHAnsi"/>
                                <w:sz w:val="20"/>
                                <w:szCs w:val="20"/>
                                <w:lang w:val="en-US"/>
                              </w:rPr>
                              <w:t xml:space="preserve"> </w:t>
                            </w:r>
                            <w:sdt>
                              <w:sdtPr>
                                <w:rPr>
                                  <w:rFonts w:cstheme="minorHAnsi"/>
                                  <w:sz w:val="20"/>
                                  <w:szCs w:val="20"/>
                                  <w:lang w:val="en-US"/>
                                </w:rPr>
                                <w:id w:val="-930505824"/>
                                <w:citation/>
                              </w:sdtPr>
                              <w:sdtContent>
                                <w:r w:rsidRPr="007C3A97">
                                  <w:rPr>
                                    <w:rFonts w:cstheme="minorHAnsi"/>
                                    <w:sz w:val="20"/>
                                    <w:szCs w:val="20"/>
                                    <w:lang w:val="en-US"/>
                                  </w:rPr>
                                  <w:fldChar w:fldCharType="begin"/>
                                </w:r>
                                <w:r w:rsidRPr="007C3A97">
                                  <w:rPr>
                                    <w:rFonts w:cstheme="minorHAnsi"/>
                                    <w:sz w:val="20"/>
                                    <w:szCs w:val="20"/>
                                    <w:lang w:val="en-US"/>
                                  </w:rPr>
                                  <w:instrText xml:space="preserve"> CITATION Fac16 \l 1033 </w:instrText>
                                </w:r>
                                <w:r w:rsidRPr="007C3A97">
                                  <w:rPr>
                                    <w:rFonts w:cstheme="minorHAnsi"/>
                                    <w:sz w:val="20"/>
                                    <w:szCs w:val="20"/>
                                    <w:lang w:val="en-US"/>
                                  </w:rPr>
                                  <w:fldChar w:fldCharType="separate"/>
                                </w:r>
                                <w:r w:rsidRPr="005B7B6B">
                                  <w:rPr>
                                    <w:rFonts w:cstheme="minorHAnsi"/>
                                    <w:sz w:val="20"/>
                                    <w:szCs w:val="20"/>
                                    <w:lang w:val="en-US"/>
                                  </w:rPr>
                                  <w:t>(Faccoli &amp; Gatto, 2016)</w:t>
                                </w:r>
                                <w:r w:rsidRPr="007C3A97">
                                  <w:rPr>
                                    <w:rFonts w:cstheme="minorHAnsi"/>
                                    <w:sz w:val="20"/>
                                    <w:szCs w:val="20"/>
                                    <w:lang w:val="en-US"/>
                                  </w:rPr>
                                  <w:fldChar w:fldCharType="end"/>
                                </w:r>
                              </w:sdtContent>
                            </w:sdt>
                          </w:p>
                          <w:p w:rsidR="00FA13AA" w:rsidRPr="007C3A97" w:rsidRDefault="00FA13AA">
                            <w:pPr>
                              <w:rPr>
                                <w:rFonts w:cstheme="minorHAnsi"/>
                                <w:sz w:val="20"/>
                                <w:szCs w:val="20"/>
                                <w:lang w:val="en-US"/>
                              </w:rPr>
                            </w:pPr>
                            <w:r w:rsidRPr="005B7B6B">
                              <w:rPr>
                                <w:rFonts w:cstheme="minorHAnsi"/>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895B0" id="Text Box 41" o:spid="_x0000_s1043" type="#_x0000_t202" style="position:absolute;left:0;text-align:left;margin-left:394pt;margin-top:3.65pt;width:445.2pt;height:463.8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" fillcolor="white [3201]" strokeweight="3pt">
                <v:textbox>
                  <w:txbxContent>
                    <w:p w:rsidR="00FA13AA" w:rsidRDefault="00FA13AA">
                      <w:pPr>
                        <w:rPr>
                          <w:b/>
                          <w:sz w:val="28"/>
                          <w:szCs w:val="28"/>
                          <w:lang w:val="en-US"/>
                        </w:rPr>
                      </w:pPr>
                      <w:r w:rsidRPr="007C3A97">
                        <w:rPr>
                          <w:b/>
                          <w:sz w:val="28"/>
                          <w:szCs w:val="28"/>
                          <w:lang w:val="en-US"/>
                        </w:rPr>
                        <w:t>BOX 1</w:t>
                      </w:r>
                      <w:r>
                        <w:rPr>
                          <w:b/>
                          <w:sz w:val="28"/>
                          <w:szCs w:val="28"/>
                          <w:lang w:val="en-US"/>
                        </w:rPr>
                        <w:t>8</w:t>
                      </w:r>
                    </w:p>
                    <w:p w:rsidR="00FA13AA" w:rsidRPr="007C3A97" w:rsidRDefault="00FA13AA" w:rsidP="004D2D47">
                      <w:pPr>
                        <w:rPr>
                          <w:rStyle w:val="Emphasis"/>
                          <w:rFonts w:cstheme="minorHAnsi"/>
                          <w:i w:val="0"/>
                          <w:sz w:val="20"/>
                          <w:szCs w:val="20"/>
                          <w:shd w:val="clear" w:color="auto" w:fill="FFFFFF"/>
                        </w:rPr>
                      </w:pPr>
                      <w:r w:rsidRPr="007C3A97">
                        <w:rPr>
                          <w:rStyle w:val="Emphasis"/>
                          <w:rFonts w:cstheme="minorHAnsi"/>
                          <w:sz w:val="20"/>
                          <w:szCs w:val="20"/>
                          <w:shd w:val="clear" w:color="auto" w:fill="FFFFFF"/>
                        </w:rPr>
                        <w:t>The Asian longhorn beetle ALB (Anoplophora glabripennis</w:t>
                      </w:r>
                      <w:r>
                        <w:rPr>
                          <w:rStyle w:val="Emphasis"/>
                          <w:rFonts w:cstheme="minorHAnsi"/>
                          <w:sz w:val="20"/>
                          <w:szCs w:val="20"/>
                          <w:shd w:val="clear" w:color="auto" w:fill="FFFFFF"/>
                        </w:rPr>
                        <w:t>)</w:t>
                      </w:r>
                      <w:r w:rsidRPr="007C3A97">
                        <w:rPr>
                          <w:rStyle w:val="Emphasis"/>
                          <w:rFonts w:cstheme="minorHAnsi"/>
                          <w:sz w:val="20"/>
                          <w:szCs w:val="20"/>
                          <w:shd w:val="clear" w:color="auto" w:fill="FFFFFF"/>
                        </w:rPr>
                        <w:t xml:space="preserve"> is a large wood-boring beetle  native to Japan, Korea and China has been introduced widely as a stowaway in organic packing material. The beetle spends most of its life within the inner wood of a variety of hardwood trees as larvae which tunnel and feed on the cambium layer, eventually killing the tree. It was first detected in New York 1996, although it is thought to have arrived in the 1980s in solid wood packing material from China. It has since been detected in Canada and parts of Europe. </w:t>
                      </w:r>
                    </w:p>
                    <w:p w:rsidR="00FA13AA" w:rsidRDefault="00FA13AA" w:rsidP="007C3A97">
                      <w:pPr>
                        <w:keepNext/>
                      </w:pPr>
                      <w:r>
                        <w:drawing>
                          <wp:inline distT="0" distB="0" distL="0" distR="0" wp14:anchorId="51F7D2EA" wp14:editId="0CED0C54">
                            <wp:extent cx="1767840" cy="1846630"/>
                            <wp:effectExtent l="0" t="0" r="3810" b="1270"/>
                            <wp:docPr id="43" name="Picture 43" descr="https://upload.wikimedia.org/wikipedia/commons/thumb/c/c6/ALBadult.jpg/287px-ALBad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pload.wikimedia.org/wikipedia/commons/thumb/c/c6/ALBadult.jpg/287px-ALBadult.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74611" cy="1853703"/>
                                    </a:xfrm>
                                    <a:prstGeom prst="rect">
                                      <a:avLst/>
                                    </a:prstGeom>
                                    <a:noFill/>
                                    <a:ln>
                                      <a:noFill/>
                                    </a:ln>
                                  </pic:spPr>
                                </pic:pic>
                              </a:graphicData>
                            </a:graphic>
                          </wp:inline>
                        </w:drawing>
                      </w:r>
                    </w:p>
                    <w:p w:rsidR="00FA13AA" w:rsidRPr="00817B91" w:rsidRDefault="00FA13AA" w:rsidP="007C3A97">
                      <w:pPr>
                        <w:pStyle w:val="Caption"/>
                        <w:rPr>
                          <w:rStyle w:val="Emphasis"/>
                          <w:rFonts w:cstheme="minorHAnsi"/>
                          <w:i/>
                          <w:sz w:val="20"/>
                          <w:szCs w:val="20"/>
                          <w:shd w:val="clear" w:color="auto" w:fill="FFFFFF"/>
                        </w:rPr>
                      </w:pPr>
                      <w:r w:rsidRPr="00817B91">
                        <w:rPr>
                          <w:i w:val="0"/>
                        </w:rPr>
                        <w:t xml:space="preserve">Asian Longhorned Beetle (ALB) </w:t>
                      </w:r>
                      <w:r>
                        <w:rPr>
                          <w:i w:val="0"/>
                        </w:rPr>
                        <w:t>(</w:t>
                      </w:r>
                      <w:r w:rsidRPr="00817B91">
                        <w:t>Anoplophora glabripennis</w:t>
                      </w:r>
                      <w:r>
                        <w:rPr>
                          <w:i w:val="0"/>
                        </w:rPr>
                        <w:t>) (Photo Wikipedia)</w:t>
                      </w:r>
                    </w:p>
                    <w:p w:rsidR="00FA13AA" w:rsidRPr="005B7B6B" w:rsidRDefault="00FA13AA" w:rsidP="004D2D47">
                      <w:pPr>
                        <w:rPr>
                          <w:rFonts w:cstheme="minorHAnsi"/>
                          <w:color w:val="000000"/>
                          <w:sz w:val="20"/>
                          <w:szCs w:val="20"/>
                          <w:shd w:val="clear" w:color="auto" w:fill="FFFFFF"/>
                        </w:rPr>
                      </w:pPr>
                      <w:r>
                        <w:rPr>
                          <w:rStyle w:val="Emphasis"/>
                          <w:rFonts w:cstheme="minorHAnsi"/>
                          <w:sz w:val="20"/>
                          <w:szCs w:val="20"/>
                          <w:shd w:val="clear" w:color="auto" w:fill="FFFFFF"/>
                        </w:rPr>
                        <w:t>ALB</w:t>
                      </w:r>
                      <w:r w:rsidRPr="007C3A97">
                        <w:rPr>
                          <w:rStyle w:val="Emphasis"/>
                          <w:rFonts w:cstheme="minorHAnsi"/>
                          <w:sz w:val="20"/>
                          <w:szCs w:val="20"/>
                          <w:shd w:val="clear" w:color="auto" w:fill="FFFFFF"/>
                        </w:rPr>
                        <w:t xml:space="preserve"> threatens 30-35% of the trees in urban areas of eastern USA. In 2006 the Government Accountability Office GAO in the USA </w:t>
                      </w:r>
                      <w:sdt>
                        <w:sdtPr>
                          <w:rPr>
                            <w:rStyle w:val="Emphasis"/>
                            <w:rFonts w:cstheme="minorHAnsi"/>
                            <w:i w:val="0"/>
                            <w:sz w:val="20"/>
                            <w:szCs w:val="20"/>
                            <w:shd w:val="clear" w:color="auto" w:fill="FFFFFF"/>
                          </w:rPr>
                          <w:id w:val="271988001"/>
                          <w:citation/>
                        </w:sdtPr>
                        <w:sdtContent>
                          <w:r w:rsidRPr="007C3A97">
                            <w:rPr>
                              <w:rStyle w:val="Emphasis"/>
                              <w:rFonts w:cstheme="minorHAnsi"/>
                              <w:i w:val="0"/>
                              <w:sz w:val="20"/>
                              <w:szCs w:val="20"/>
                              <w:shd w:val="clear" w:color="auto" w:fill="FFFFFF"/>
                            </w:rPr>
                            <w:fldChar w:fldCharType="begin"/>
                          </w:r>
                          <w:r w:rsidRPr="007C3A97">
                            <w:rPr>
                              <w:rStyle w:val="Emphasis"/>
                              <w:rFonts w:cstheme="minorHAnsi"/>
                              <w:sz w:val="20"/>
                              <w:szCs w:val="20"/>
                              <w:shd w:val="clear" w:color="auto" w:fill="FFFFFF"/>
                              <w:lang w:val="en-US"/>
                            </w:rPr>
                            <w:instrText xml:space="preserve"> CITATION Uni06 \l 1033 </w:instrText>
                          </w:r>
                          <w:r w:rsidRPr="007C3A97">
                            <w:rPr>
                              <w:rStyle w:val="Emphasis"/>
                              <w:rFonts w:cstheme="minorHAnsi"/>
                              <w:i w:val="0"/>
                              <w:sz w:val="20"/>
                              <w:szCs w:val="20"/>
                              <w:shd w:val="clear" w:color="auto" w:fill="FFFFFF"/>
                            </w:rPr>
                            <w:fldChar w:fldCharType="separate"/>
                          </w:r>
                          <w:r w:rsidRPr="007C3A97">
                            <w:rPr>
                              <w:rFonts w:cstheme="minorHAnsi"/>
                              <w:sz w:val="20"/>
                              <w:szCs w:val="20"/>
                              <w:shd w:val="clear" w:color="auto" w:fill="FFFFFF"/>
                              <w:lang w:val="en-US"/>
                            </w:rPr>
                            <w:t>(United States Government Accountability Office (GAO), 2006)</w:t>
                          </w:r>
                          <w:r w:rsidRPr="007C3A97">
                            <w:rPr>
                              <w:rStyle w:val="Emphasis"/>
                              <w:rFonts w:cstheme="minorHAnsi"/>
                              <w:i w:val="0"/>
                              <w:sz w:val="20"/>
                              <w:szCs w:val="20"/>
                              <w:shd w:val="clear" w:color="auto" w:fill="FFFFFF"/>
                            </w:rPr>
                            <w:fldChar w:fldCharType="end"/>
                          </w:r>
                        </w:sdtContent>
                      </w:sdt>
                      <w:r w:rsidRPr="007C3A97">
                        <w:rPr>
                          <w:rStyle w:val="Emphasis"/>
                          <w:rFonts w:cstheme="minorHAnsi"/>
                          <w:sz w:val="20"/>
                          <w:szCs w:val="20"/>
                          <w:shd w:val="clear" w:color="auto" w:fill="FFFFFF"/>
                        </w:rPr>
                        <w:t xml:space="preserve"> estimated that </w:t>
                      </w:r>
                      <w:r w:rsidRPr="007C3A97">
                        <w:rPr>
                          <w:rFonts w:cstheme="minorHAnsi"/>
                          <w:sz w:val="20"/>
                          <w:szCs w:val="20"/>
                          <w:shd w:val="clear" w:color="auto" w:fill="FFFFFF"/>
                        </w:rPr>
                        <w:t xml:space="preserve">if the beetle spreads out into natural forests, it had the potential to seriously alter the ecological diversity of the natural forests in North America, with additional impacts on wetlands. The potential impact to forests was the loss of 71 billion trees valued at over $2 trillion </w:t>
                      </w:r>
                      <w:r w:rsidRPr="005B7B6B">
                        <w:rPr>
                          <w:rFonts w:cstheme="minorHAnsi"/>
                          <w:color w:val="000000"/>
                          <w:sz w:val="20"/>
                          <w:szCs w:val="20"/>
                          <w:shd w:val="clear" w:color="auto" w:fill="FFFFFF"/>
                        </w:rPr>
                        <w:t>dollars.</w:t>
                      </w:r>
                    </w:p>
                    <w:p w:rsidR="00FA13AA" w:rsidRDefault="00FA13AA" w:rsidP="004D2D47">
                      <w:pPr>
                        <w:rPr>
                          <w:rFonts w:cstheme="minorHAnsi"/>
                          <w:sz w:val="20"/>
                          <w:szCs w:val="20"/>
                          <w:lang w:val="en-US"/>
                        </w:rPr>
                      </w:pPr>
                      <w:r>
                        <w:rPr>
                          <w:rFonts w:cstheme="minorHAnsi"/>
                          <w:sz w:val="20"/>
                          <w:szCs w:val="20"/>
                          <w:lang w:val="en-US"/>
                        </w:rPr>
                        <w:t xml:space="preserve">Faccoli &amp; Gatto (2016) </w:t>
                      </w:r>
                      <w:r w:rsidRPr="007C3A97">
                        <w:rPr>
                          <w:rFonts w:cstheme="minorHAnsi"/>
                          <w:sz w:val="20"/>
                          <w:szCs w:val="20"/>
                          <w:lang w:val="en-US"/>
                        </w:rPr>
                        <w:t xml:space="preserve">quantified the </w:t>
                      </w:r>
                      <w:r w:rsidRPr="005B7B6B">
                        <w:rPr>
                          <w:rFonts w:cstheme="minorHAnsi"/>
                          <w:sz w:val="20"/>
                          <w:szCs w:val="20"/>
                          <w:lang w:val="en-US"/>
                        </w:rPr>
                        <w:t>impacts of ALB in terms of tree mortality and their ornamental value in Northern Italy during the first year of eradication of the insect pest.</w:t>
                      </w:r>
                      <w:r>
                        <w:rPr>
                          <w:rFonts w:cstheme="minorHAnsi"/>
                          <w:sz w:val="20"/>
                          <w:szCs w:val="20"/>
                          <w:lang w:val="en-US"/>
                        </w:rPr>
                        <w:t xml:space="preserve"> During the first year of eradication 367 ALB infested trees were removed from the infestation area at a total cost of about € 48,000. The ornamental value of the infested trees was estimated at € 850 per tree</w:t>
                      </w:r>
                      <w:r w:rsidRPr="00817B91">
                        <w:rPr>
                          <w:rFonts w:cstheme="minorHAnsi"/>
                          <w:sz w:val="20"/>
                          <w:szCs w:val="20"/>
                          <w:lang w:val="en-US"/>
                        </w:rPr>
                        <w:t xml:space="preserve"> </w:t>
                      </w:r>
                      <w:sdt>
                        <w:sdtPr>
                          <w:rPr>
                            <w:rFonts w:cstheme="minorHAnsi"/>
                            <w:sz w:val="20"/>
                            <w:szCs w:val="20"/>
                            <w:lang w:val="en-US"/>
                          </w:rPr>
                          <w:id w:val="-930505824"/>
                          <w:citation/>
                        </w:sdtPr>
                        <w:sdtContent>
                          <w:r w:rsidRPr="007C3A97">
                            <w:rPr>
                              <w:rFonts w:cstheme="minorHAnsi"/>
                              <w:sz w:val="20"/>
                              <w:szCs w:val="20"/>
                              <w:lang w:val="en-US"/>
                            </w:rPr>
                            <w:fldChar w:fldCharType="begin"/>
                          </w:r>
                          <w:r w:rsidRPr="007C3A97">
                            <w:rPr>
                              <w:rFonts w:cstheme="minorHAnsi"/>
                              <w:sz w:val="20"/>
                              <w:szCs w:val="20"/>
                              <w:lang w:val="en-US"/>
                            </w:rPr>
                            <w:instrText xml:space="preserve"> CITATION Fac16 \l 1033 </w:instrText>
                          </w:r>
                          <w:r w:rsidRPr="007C3A97">
                            <w:rPr>
                              <w:rFonts w:cstheme="minorHAnsi"/>
                              <w:sz w:val="20"/>
                              <w:szCs w:val="20"/>
                              <w:lang w:val="en-US"/>
                            </w:rPr>
                            <w:fldChar w:fldCharType="separate"/>
                          </w:r>
                          <w:r w:rsidRPr="005B7B6B">
                            <w:rPr>
                              <w:rFonts w:cstheme="minorHAnsi"/>
                              <w:sz w:val="20"/>
                              <w:szCs w:val="20"/>
                              <w:lang w:val="en-US"/>
                            </w:rPr>
                            <w:t>(Faccoli &amp; Gatto, 2016)</w:t>
                          </w:r>
                          <w:r w:rsidRPr="007C3A97">
                            <w:rPr>
                              <w:rFonts w:cstheme="minorHAnsi"/>
                              <w:sz w:val="20"/>
                              <w:szCs w:val="20"/>
                              <w:lang w:val="en-US"/>
                            </w:rPr>
                            <w:fldChar w:fldCharType="end"/>
                          </w:r>
                        </w:sdtContent>
                      </w:sdt>
                    </w:p>
                    <w:p w:rsidR="00FA13AA" w:rsidRPr="007C3A97" w:rsidRDefault="00FA13AA">
                      <w:pPr>
                        <w:rPr>
                          <w:rFonts w:cstheme="minorHAnsi"/>
                          <w:sz w:val="20"/>
                          <w:szCs w:val="20"/>
                          <w:lang w:val="en-US"/>
                        </w:rPr>
                      </w:pPr>
                      <w:r w:rsidRPr="005B7B6B">
                        <w:rPr>
                          <w:rFonts w:cstheme="minorHAnsi"/>
                          <w:sz w:val="20"/>
                          <w:szCs w:val="20"/>
                          <w:lang w:val="en-US"/>
                        </w:rPr>
                        <w:t xml:space="preserve"> </w:t>
                      </w:r>
                    </w:p>
                  </w:txbxContent>
                </v:textbox>
                <w10:wrap anchorx="margin"/>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sz w:val="24"/>
          <w:shd w:val="clear" w:color="auto" w:fill="FFFFFF"/>
        </w:rPr>
      </w:pPr>
    </w:p>
    <w:p w:rsidR="00FA13AA" w:rsidRPr="001164B0" w:rsidRDefault="00FA13AA" w:rsidP="0089364B">
      <w:pPr>
        <w:rPr>
          <w:rFonts w:asciiTheme="majorHAnsi" w:hAnsiTheme="majorHAnsi" w:cstheme="majorHAnsi"/>
          <w:iCs/>
          <w:sz w:val="24"/>
        </w:rPr>
      </w:pPr>
      <w:hyperlink r:id="rId51" w:history="1">
        <w:r w:rsidRPr="001164B0">
          <w:rPr>
            <w:rStyle w:val="Hyperlink"/>
            <w:rFonts w:asciiTheme="majorHAnsi" w:hAnsiTheme="majorHAnsi" w:cstheme="majorHAnsi"/>
            <w:sz w:val="24"/>
            <w:shd w:val="clear" w:color="auto" w:fill="FFFFFF"/>
          </w:rPr>
          <w:t>International Standards for Phytosanitary Measures ISPM 15</w:t>
        </w:r>
      </w:hyperlink>
      <w:r w:rsidRPr="001164B0">
        <w:rPr>
          <w:rFonts w:asciiTheme="majorHAnsi" w:hAnsiTheme="majorHAnsi" w:cstheme="majorHAnsi"/>
          <w:sz w:val="24"/>
          <w:shd w:val="clear" w:color="auto" w:fill="FFFFFF"/>
        </w:rPr>
        <w:t xml:space="preserve"> is an international standard for wood packaging. This standard describes phytosanitary measures that reduce the risk of introduction and spread of quarantine pests associated with the movement in international trade of wood packaging material made from raw wood. It consists of the use of debarked wood as wood packaging material and the application of approved treatments. Treated wood is easily identifiable due to the application of a recogised mark. All National Plant Protection Organisations (NPPOs) of both exporting and importing countries have the responsibility to ensure that approved treatments and application of the mark are carried out under the authorisation of the NPPO. NPPOs of exporting countries have a role to make sure that all standards are met and those of importing countries have a role to make sure that packaging material that subscribes to standards are used. In cases of non-compliance the NPPO is responsible for implementing appropriate mesaures and notification of non-complianace. </w:t>
      </w:r>
    </w:p>
    <w:p w:rsidR="00FA13AA" w:rsidRPr="001164B0" w:rsidRDefault="00FA13AA" w:rsidP="001164B0">
      <w:pPr>
        <w:pStyle w:val="Heading3"/>
        <w:rPr>
          <w:b/>
        </w:rPr>
      </w:pPr>
      <w:r w:rsidRPr="001164B0">
        <w:rPr>
          <w:b/>
        </w:rPr>
        <w:t xml:space="preserve">Ship/boat ballast water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Species that have been introduced unintentionally via the ballast water of ships and boats</w:t>
      </w:r>
    </w:p>
    <w:p w:rsidR="00FA13AA" w:rsidRPr="001164B0" w:rsidRDefault="00FA13AA" w:rsidP="00417643">
      <w:pPr>
        <w:rPr>
          <w:rFonts w:asciiTheme="majorHAnsi" w:hAnsiTheme="majorHAnsi" w:cstheme="majorHAnsi"/>
          <w:b/>
          <w:i/>
          <w:iCs/>
          <w:sz w:val="24"/>
        </w:rPr>
      </w:pPr>
      <w:bookmarkStart w:id="3" w:name="_Hlk515437782"/>
      <w:r w:rsidRPr="001164B0">
        <w:rPr>
          <w:rFonts w:asciiTheme="majorHAnsi" w:hAnsiTheme="majorHAnsi" w:cstheme="majorHAnsi"/>
          <w:b/>
          <w:i/>
          <w:iCs/>
          <w:sz w:val="24"/>
        </w:rPr>
        <w:t>Note that this pathway is excluded from consideration to develop draft supplementary guidance to avioid unintentional introduction of invasive alien species associated with trade in live species, due to  the lack of direct interaction with live species and opportunistically attaching themselves to consignments of live species (para. 8 of CBD/SBSTTA/22/9).</w:t>
      </w:r>
    </w:p>
    <w:bookmarkEnd w:id="3"/>
    <w:p w:rsidR="00FA13AA" w:rsidRPr="001164B0" w:rsidRDefault="00FA13AA" w:rsidP="0089364B">
      <w:pPr>
        <w:rPr>
          <w:rStyle w:val="Emphasis"/>
          <w:rFonts w:asciiTheme="majorHAnsi" w:hAnsiTheme="majorHAnsi" w:cstheme="majorHAnsi"/>
          <w:b/>
          <w:i w:val="0"/>
          <w:sz w:val="24"/>
          <w:shd w:val="clear" w:color="auto" w:fill="FFFFFF"/>
        </w:rPr>
      </w:pPr>
      <w:r w:rsidRPr="001164B0">
        <w:rPr>
          <w:rFonts w:asciiTheme="majorHAnsi" w:hAnsiTheme="majorHAnsi" w:cstheme="majorHAnsi"/>
          <w:iCs/>
          <w:sz w:val="24"/>
        </w:rPr>
        <w:t>The opportunities for the unintentional introduction of aquatic species through ballast water of ships and boats has increased with the increases in global trade and the movement of cargo. Aquatic organisms such as viruses, bacteria, algae, fish, molluscs etc. can be introduced through ballast water. A well known example is the introduction in the mid 1980s of the European Zebra mussel (</w:t>
      </w:r>
      <w:r w:rsidRPr="001164B0">
        <w:rPr>
          <w:rFonts w:asciiTheme="majorHAnsi" w:hAnsiTheme="majorHAnsi" w:cstheme="majorHAnsi"/>
          <w:i/>
          <w:iCs/>
          <w:sz w:val="24"/>
        </w:rPr>
        <w:t>Dreissna polymorpha</w:t>
      </w:r>
      <w:r w:rsidRPr="001164B0">
        <w:rPr>
          <w:rFonts w:asciiTheme="majorHAnsi" w:hAnsiTheme="majorHAnsi" w:cstheme="majorHAnsi"/>
          <w:iCs/>
          <w:sz w:val="24"/>
        </w:rPr>
        <w:t xml:space="preserve">) from a European port to the Great Lakes. Another example is the introduction of the stenophore comb jelly </w:t>
      </w:r>
      <w:r w:rsidRPr="001164B0">
        <w:rPr>
          <w:rFonts w:asciiTheme="majorHAnsi" w:hAnsiTheme="majorHAnsi" w:cstheme="majorHAnsi"/>
          <w:i/>
          <w:iCs/>
          <w:sz w:val="24"/>
        </w:rPr>
        <w:t>Mnemiopsis ledyi</w:t>
      </w:r>
      <w:r w:rsidRPr="001164B0">
        <w:rPr>
          <w:rFonts w:asciiTheme="majorHAnsi" w:hAnsiTheme="majorHAnsi" w:cstheme="majorHAnsi"/>
          <w:iCs/>
          <w:sz w:val="24"/>
        </w:rPr>
        <w:t xml:space="preserve"> a major predator of edible zooplankton</w:t>
      </w:r>
      <w:r w:rsidRPr="001164B0">
        <w:rPr>
          <w:rStyle w:val="Emphasis"/>
          <w:rFonts w:asciiTheme="majorHAnsi" w:hAnsiTheme="majorHAnsi" w:cstheme="majorHAnsi"/>
          <w:sz w:val="24"/>
          <w:shd w:val="clear" w:color="auto" w:fill="FFFFFF"/>
        </w:rPr>
        <w:t xml:space="preserve"> pelagic fish eggs and larvae. A native of the temperate, subtropical estuaries along the Atlantic coast of North and South America, it was accidentally introduced in the early 1980s,  </w:t>
      </w:r>
      <w:r w:rsidRPr="001164B0">
        <w:rPr>
          <w:rStyle w:val="Emphasis"/>
          <w:rFonts w:asciiTheme="majorHAnsi" w:hAnsiTheme="majorHAnsi" w:cstheme="majorHAnsi"/>
          <w:sz w:val="24"/>
          <w:shd w:val="clear" w:color="auto" w:fill="FFFFFF"/>
        </w:rPr>
        <w:lastRenderedPageBreak/>
        <w:t xml:space="preserve">via the ballast water of ships to the Black Sea, where it had a catastrophic effect on the entire ecosystem. In the last two decades of the twentieth century, it has invaded the Azov, Marmara, Aegean Seas and recently it was introduced into the Caspian Sea via the ballast water of oil tankers </w:t>
      </w:r>
      <w:sdt>
        <w:sdtPr>
          <w:rPr>
            <w:rStyle w:val="Emphasis"/>
            <w:rFonts w:asciiTheme="majorHAnsi" w:hAnsiTheme="majorHAnsi" w:cstheme="majorHAnsi"/>
            <w:i w:val="0"/>
            <w:sz w:val="24"/>
            <w:shd w:val="clear" w:color="auto" w:fill="FFFFFF"/>
          </w:rPr>
          <w:id w:val="-865515212"/>
          <w:citation/>
        </w:sdtPr>
        <w:sdtContent>
          <w:r w:rsidRPr="001164B0">
            <w:rPr>
              <w:rStyle w:val="Emphasis"/>
              <w:rFonts w:asciiTheme="majorHAnsi" w:hAnsiTheme="majorHAnsi" w:cstheme="majorHAnsi"/>
              <w:i w:val="0"/>
              <w:sz w:val="24"/>
              <w:shd w:val="clear" w:color="auto" w:fill="FFFFFF"/>
            </w:rPr>
            <w:fldChar w:fldCharType="begin"/>
          </w:r>
          <w:r w:rsidRPr="001164B0">
            <w:rPr>
              <w:rStyle w:val="Emphasis"/>
              <w:rFonts w:asciiTheme="majorHAnsi" w:hAnsiTheme="majorHAnsi" w:cstheme="majorHAnsi"/>
              <w:sz w:val="24"/>
              <w:shd w:val="clear" w:color="auto" w:fill="FFFFFF"/>
              <w:lang w:val="en-US"/>
            </w:rPr>
            <w:instrText xml:space="preserve"> CITATION Inv181 \l 1033 </w:instrText>
          </w:r>
          <w:r w:rsidRPr="001164B0">
            <w:rPr>
              <w:rStyle w:val="Emphasis"/>
              <w:rFonts w:asciiTheme="majorHAnsi" w:hAnsiTheme="majorHAnsi" w:cstheme="majorHAnsi"/>
              <w:i w:val="0"/>
              <w:sz w:val="24"/>
              <w:shd w:val="clear" w:color="auto" w:fill="FFFFFF"/>
            </w:rPr>
            <w:fldChar w:fldCharType="separate"/>
          </w:r>
          <w:r w:rsidRPr="001164B0">
            <w:rPr>
              <w:rFonts w:asciiTheme="majorHAnsi" w:hAnsiTheme="majorHAnsi" w:cstheme="majorHAnsi"/>
              <w:sz w:val="24"/>
              <w:shd w:val="clear" w:color="auto" w:fill="FFFFFF"/>
              <w:lang w:val="en-US"/>
            </w:rPr>
            <w:t>(Invasive Species Specialist Group , 2018)</w:t>
          </w:r>
          <w:r w:rsidRPr="001164B0">
            <w:rPr>
              <w:rStyle w:val="Emphasis"/>
              <w:rFonts w:asciiTheme="majorHAnsi" w:hAnsiTheme="majorHAnsi" w:cstheme="majorHAnsi"/>
              <w:i w:val="0"/>
              <w:sz w:val="24"/>
              <w:shd w:val="clear" w:color="auto" w:fill="FFFFFF"/>
            </w:rPr>
            <w:fldChar w:fldCharType="end"/>
          </w:r>
        </w:sdtContent>
      </w:sdt>
      <w:r w:rsidRPr="001164B0">
        <w:rPr>
          <w:rStyle w:val="Emphasis"/>
          <w:rFonts w:asciiTheme="majorHAnsi" w:hAnsiTheme="majorHAnsi" w:cstheme="majorHAnsi"/>
          <w:sz w:val="24"/>
          <w:shd w:val="clear" w:color="auto" w:fill="FFFFFF"/>
        </w:rPr>
        <w:t xml:space="preserve">. Management of Ballast water in order to prevent marine species introductions has been facilitated by the Ballast Water Management Convention BWM </w:t>
      </w:r>
      <w:r w:rsidRPr="001164B0">
        <w:rPr>
          <w:rStyle w:val="Emphasis"/>
          <w:rFonts w:asciiTheme="majorHAnsi" w:hAnsiTheme="majorHAnsi" w:cstheme="majorHAnsi"/>
          <w:b/>
          <w:sz w:val="24"/>
          <w:shd w:val="clear" w:color="auto" w:fill="FFFFFF"/>
        </w:rPr>
        <w:t>see Box 1</w:t>
      </w:r>
      <w:r>
        <w:rPr>
          <w:rStyle w:val="Emphasis"/>
          <w:rFonts w:asciiTheme="majorHAnsi" w:hAnsiTheme="majorHAnsi" w:cstheme="majorHAnsi"/>
          <w:b/>
          <w:sz w:val="24"/>
          <w:shd w:val="clear" w:color="auto" w:fill="FFFFFF"/>
        </w:rPr>
        <w:t>9</w:t>
      </w:r>
    </w:p>
    <w:p w:rsidR="00FA13AA" w:rsidRPr="001164B0" w:rsidRDefault="00FA13AA" w:rsidP="0089364B">
      <w:pPr>
        <w:rPr>
          <w:rStyle w:val="Emphasis"/>
          <w:rFonts w:asciiTheme="majorHAnsi" w:hAnsiTheme="majorHAnsi" w:cstheme="majorHAnsi"/>
          <w:b/>
          <w:i w:val="0"/>
          <w:sz w:val="24"/>
          <w:shd w:val="clear" w:color="auto" w:fill="FFFFFF"/>
        </w:rPr>
      </w:pPr>
    </w:p>
    <w:p w:rsidR="00FA13AA" w:rsidRPr="001164B0" w:rsidRDefault="00FA13AA" w:rsidP="0089364B">
      <w:pPr>
        <w:rPr>
          <w:rStyle w:val="Emphasis"/>
          <w:rFonts w:asciiTheme="majorHAnsi" w:hAnsiTheme="majorHAnsi" w:cstheme="majorHAnsi"/>
          <w:b/>
          <w:i w:val="0"/>
          <w:sz w:val="24"/>
          <w:shd w:val="clear" w:color="auto" w:fill="FFFFFF"/>
        </w:rPr>
      </w:pPr>
    </w:p>
    <w:p w:rsidR="00FA13AA" w:rsidRPr="001164B0" w:rsidRDefault="00FA13AA" w:rsidP="0089364B">
      <w:pPr>
        <w:rPr>
          <w:rStyle w:val="Emphasis"/>
          <w:rFonts w:asciiTheme="majorHAnsi" w:hAnsiTheme="majorHAnsi" w:cstheme="majorHAnsi"/>
          <w:b/>
          <w:i w:val="0"/>
          <w:sz w:val="24"/>
          <w:shd w:val="clear" w:color="auto" w:fill="FFFFFF"/>
        </w:rPr>
      </w:pPr>
    </w:p>
    <w:p w:rsidR="00FA13AA" w:rsidRPr="001164B0" w:rsidRDefault="00FA13AA" w:rsidP="0089364B">
      <w:pPr>
        <w:rPr>
          <w:rStyle w:val="Emphasis"/>
          <w:rFonts w:asciiTheme="majorHAnsi" w:hAnsiTheme="majorHAnsi" w:cstheme="majorHAnsi"/>
          <w:b/>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r w:rsidRPr="001164B0">
        <w:rPr>
          <w:rFonts w:asciiTheme="majorHAnsi" w:hAnsiTheme="majorHAnsi" w:cstheme="majorHAnsi"/>
          <w:iCs/>
          <w:sz w:val="24"/>
        </w:rPr>
        <mc:AlternateContent>
          <mc:Choice Requires="wps">
            <w:drawing>
              <wp:anchor distT="0" distB="0" distL="114300" distR="114300" simplePos="0" relativeHeight="251672576" behindDoc="0" locked="0" layoutInCell="1" allowOverlap="1" wp14:anchorId="3C3A76CD" wp14:editId="7228FE3C">
                <wp:simplePos x="0" y="0"/>
                <wp:positionH relativeFrom="margin">
                  <wp:posOffset>30480</wp:posOffset>
                </wp:positionH>
                <wp:positionV relativeFrom="paragraph">
                  <wp:posOffset>106680</wp:posOffset>
                </wp:positionV>
                <wp:extent cx="5684520" cy="4434840"/>
                <wp:effectExtent l="19050" t="19050" r="11430" b="22860"/>
                <wp:wrapNone/>
                <wp:docPr id="38" name="Text Box 38"/>
                <wp:cNvGraphicFramePr/>
                <a:graphic xmlns:a="http://schemas.openxmlformats.org/drawingml/2006/main">
                  <a:graphicData uri="http://schemas.microsoft.com/office/word/2010/wordprocessingShape">
                    <wps:wsp>
                      <wps:cNvSpPr txBox="1"/>
                      <wps:spPr>
                        <a:xfrm>
                          <a:off x="0" y="0"/>
                          <a:ext cx="5684520" cy="4434840"/>
                        </a:xfrm>
                        <a:prstGeom prst="rect">
                          <a:avLst/>
                        </a:prstGeom>
                        <a:solidFill>
                          <a:schemeClr val="lt1"/>
                        </a:solidFill>
                        <a:ln w="38100">
                          <a:solidFill>
                            <a:prstClr val="black"/>
                          </a:solidFill>
                        </a:ln>
                      </wps:spPr>
                      <wps:txbx>
                        <w:txbxContent>
                          <w:p w:rsidR="00FA13AA" w:rsidRPr="00EE78C9" w:rsidRDefault="00FA13AA" w:rsidP="00CB2DAA">
                            <w:pPr>
                              <w:rPr>
                                <w:rFonts w:cstheme="minorHAnsi"/>
                                <w:b/>
                                <w:iCs/>
                                <w:sz w:val="28"/>
                                <w:szCs w:val="28"/>
                              </w:rPr>
                            </w:pPr>
                            <w:r w:rsidRPr="00EE78C9">
                              <w:rPr>
                                <w:rFonts w:cstheme="minorHAnsi"/>
                                <w:b/>
                                <w:iCs/>
                                <w:sz w:val="28"/>
                                <w:szCs w:val="28"/>
                              </w:rPr>
                              <w:t>BOX 1</w:t>
                            </w:r>
                            <w:r>
                              <w:rPr>
                                <w:rFonts w:cstheme="minorHAnsi"/>
                                <w:b/>
                                <w:iCs/>
                                <w:sz w:val="28"/>
                                <w:szCs w:val="28"/>
                              </w:rPr>
                              <w:t>9</w:t>
                            </w:r>
                          </w:p>
                          <w:p w:rsidR="00FA13AA" w:rsidRDefault="00FA13AA" w:rsidP="00CB2DAA">
                            <w:pPr>
                              <w:rPr>
                                <w:rFonts w:asciiTheme="majorHAnsi" w:hAnsiTheme="majorHAnsi" w:cstheme="majorHAnsi"/>
                                <w:b/>
                                <w:iCs/>
                                <w:sz w:val="24"/>
                              </w:rPr>
                            </w:pPr>
                            <w:r w:rsidRPr="00EE78C9">
                              <w:rPr>
                                <w:rFonts w:asciiTheme="majorHAnsi" w:hAnsiTheme="majorHAnsi" w:cstheme="majorHAnsi"/>
                                <w:b/>
                                <w:iCs/>
                                <w:sz w:val="24"/>
                              </w:rPr>
                              <w:t>Ballast Water Management Convention</w:t>
                            </w:r>
                          </w:p>
                          <w:p w:rsidR="00FA13AA" w:rsidRPr="00CA3214" w:rsidRDefault="00FA13AA" w:rsidP="00CB2DAA">
                            <w:pPr>
                              <w:rPr>
                                <w:rFonts w:cstheme="minorHAnsi"/>
                                <w:iCs/>
                                <w:sz w:val="20"/>
                                <w:szCs w:val="20"/>
                              </w:rPr>
                            </w:pPr>
                            <w:r w:rsidRPr="00CA3214">
                              <w:rPr>
                                <w:rFonts w:cstheme="minorHAnsi"/>
                                <w:iCs/>
                                <w:sz w:val="20"/>
                                <w:szCs w:val="20"/>
                              </w:rPr>
                              <w:t>Ballast water pumped into holds in ships is used to stabilise ships at sea, compensating for weight changes due to cargo etc. It is taken up or discharged on loading or unloading of cargo. Ballast water when pumped in contain a suite of species from the sea including  invertebrates, microorganisms, bacteria in various life stages- as eggs, larvae and adults. When water is discarged at a geographic location  well away from the source area, there is the potential of introduction of novel species in these new waters.</w:t>
                            </w:r>
                          </w:p>
                          <w:p w:rsidR="00FA13AA" w:rsidRPr="00CA3214" w:rsidRDefault="00FA13AA" w:rsidP="00CB2DAA">
                            <w:pPr>
                              <w:rPr>
                                <w:rFonts w:cstheme="minorHAnsi"/>
                                <w:iCs/>
                                <w:sz w:val="20"/>
                                <w:szCs w:val="20"/>
                              </w:rPr>
                            </w:pPr>
                            <w:r w:rsidRPr="00CA3214">
                              <w:rPr>
                                <w:rFonts w:cstheme="minorHAnsi"/>
                                <w:iCs/>
                                <w:sz w:val="20"/>
                                <w:szCs w:val="20"/>
                              </w:rPr>
                              <w:t xml:space="preserve">With the phenomenal increase in trade in the past few decades, the opportunities to disperse marine species well beyond their native range has increased. There are many examples of introduced marine species that have spread rapidly in their new environment and caused severe impacts to species and ecosystems in this introduced range. Examples include the introduction of the </w:t>
                            </w:r>
                            <w:r w:rsidRPr="00CA3214">
                              <w:rPr>
                                <w:rFonts w:cstheme="minorHAnsi"/>
                                <w:color w:val="333333"/>
                                <w:sz w:val="20"/>
                                <w:szCs w:val="20"/>
                                <w:shd w:val="clear" w:color="auto" w:fill="FFFFFF"/>
                              </w:rPr>
                              <w:t>North American comb jelly </w:t>
                            </w:r>
                            <w:r w:rsidRPr="00CA3214">
                              <w:rPr>
                                <w:rFonts w:cstheme="minorHAnsi"/>
                                <w:i/>
                                <w:iCs/>
                                <w:color w:val="333333"/>
                                <w:sz w:val="20"/>
                                <w:szCs w:val="20"/>
                                <w:shd w:val="clear" w:color="auto" w:fill="FFFFFF"/>
                              </w:rPr>
                              <w:t>Mnemiopsis leidyi</w:t>
                            </w:r>
                            <w:r w:rsidRPr="00CA3214">
                              <w:rPr>
                                <w:rFonts w:cstheme="minorHAnsi"/>
                                <w:iCs/>
                                <w:color w:val="333333"/>
                                <w:sz w:val="20"/>
                                <w:szCs w:val="20"/>
                                <w:shd w:val="clear" w:color="auto" w:fill="FFFFFF"/>
                              </w:rPr>
                              <w:t xml:space="preserve">, that has had devastating impacts on fish stocks in the Sea of Azov and the Black Sea by predating n zooplankton and altering the food web and ecosystem function; and the introduction of the bacterium </w:t>
                            </w:r>
                            <w:r w:rsidRPr="00CA3214">
                              <w:rPr>
                                <w:rFonts w:cstheme="minorHAnsi"/>
                                <w:i/>
                                <w:iCs/>
                                <w:color w:val="333333"/>
                                <w:sz w:val="20"/>
                                <w:szCs w:val="20"/>
                                <w:shd w:val="clear" w:color="auto" w:fill="FFFFFF"/>
                              </w:rPr>
                              <w:t xml:space="preserve">Vibrio cholorae </w:t>
                            </w:r>
                            <w:r w:rsidRPr="00CA3214">
                              <w:rPr>
                                <w:rFonts w:cstheme="minorHAnsi"/>
                                <w:iCs/>
                                <w:color w:val="333333"/>
                                <w:sz w:val="20"/>
                                <w:szCs w:val="20"/>
                                <w:shd w:val="clear" w:color="auto" w:fill="FFFFFF"/>
                              </w:rPr>
                              <w:t>some strains of which cause the Cholera disease.</w:t>
                            </w:r>
                          </w:p>
                          <w:p w:rsidR="00FA13AA" w:rsidRPr="00CA3214" w:rsidRDefault="00FA13AA" w:rsidP="00CB2DAA">
                            <w:pPr>
                              <w:rPr>
                                <w:rFonts w:cstheme="minorHAnsi"/>
                                <w:iCs/>
                                <w:sz w:val="20"/>
                                <w:szCs w:val="20"/>
                              </w:rPr>
                            </w:pPr>
                            <w:r w:rsidRPr="00CA3214">
                              <w:rPr>
                                <w:rFonts w:cstheme="minorHAnsi"/>
                                <w:iCs/>
                                <w:sz w:val="20"/>
                                <w:szCs w:val="20"/>
                              </w:rPr>
                              <w:t xml:space="preserve">After several years of negotiation between its members the International Maritime Organisation (IMO) in 2004 adopted the </w:t>
                            </w:r>
                            <w:hyperlink r:id="rId52" w:history="1">
                              <w:r w:rsidRPr="00CA3214">
                                <w:rPr>
                                  <w:rStyle w:val="Hyperlink"/>
                                  <w:rFonts w:cstheme="minorHAnsi"/>
                                  <w:sz w:val="20"/>
                                  <w:szCs w:val="20"/>
                                  <w:shd w:val="clear" w:color="auto" w:fill="FFFFFF"/>
                                </w:rPr>
                                <w:t>International Convention for the Control and Management of Ships' Ballast Water and Sediments (BWM Convention).</w:t>
                              </w:r>
                            </w:hyperlink>
                            <w:r w:rsidRPr="00CA3214">
                              <w:rPr>
                                <w:rFonts w:cstheme="minorHAnsi"/>
                                <w:color w:val="333333"/>
                                <w:sz w:val="20"/>
                                <w:szCs w:val="20"/>
                                <w:shd w:val="clear" w:color="auto" w:fill="FFFFFF"/>
                              </w:rPr>
                              <w:t xml:space="preserve"> The BWM Convention</w:t>
                            </w:r>
                            <w:r w:rsidRPr="00CA3214">
                              <w:rPr>
                                <w:rFonts w:cstheme="minorHAnsi"/>
                                <w:iCs/>
                                <w:sz w:val="20"/>
                                <w:szCs w:val="20"/>
                              </w:rPr>
                              <w:t xml:space="preserve"> came into force in Sptember 2017. </w:t>
                            </w:r>
                            <w:hyperlink r:id="rId53" w:history="1">
                              <w:r w:rsidRPr="00CA3214">
                                <w:rPr>
                                  <w:rStyle w:val="Hyperlink"/>
                                  <w:rFonts w:cstheme="minorHAnsi"/>
                                  <w:iCs/>
                                  <w:sz w:val="20"/>
                                  <w:szCs w:val="20"/>
                                </w:rPr>
                                <w:t>71</w:t>
                              </w:r>
                            </w:hyperlink>
                            <w:r w:rsidRPr="00CA3214">
                              <w:rPr>
                                <w:rFonts w:cstheme="minorHAnsi"/>
                                <w:iCs/>
                                <w:sz w:val="20"/>
                                <w:szCs w:val="20"/>
                              </w:rPr>
                              <w:t xml:space="preserve"> countries to date have ratified the BWM Convention It provides a list of Guidelines for the proper control and management of ship’s ballast water to prevent the introduction of harmful aquatic species including pathogens to new environments.</w:t>
                            </w:r>
                          </w:p>
                          <w:p w:rsidR="00FA13AA" w:rsidRDefault="00FA13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3A76CD" id="Text Box 38" o:spid="_x0000_s1044" type="#_x0000_t202" style="position:absolute;left:0;text-align:left;margin-left:2.4pt;margin-top:8.4pt;width:447.6pt;height:349.2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" fillcolor="white [3201]" strokeweight="3pt">
                <v:textbox>
                  <w:txbxContent>
                    <w:p w:rsidR="00FA13AA" w:rsidRPr="00EE78C9" w:rsidRDefault="00FA13AA" w:rsidP="00CB2DAA">
                      <w:pPr>
                        <w:rPr>
                          <w:rFonts w:cstheme="minorHAnsi"/>
                          <w:b/>
                          <w:iCs/>
                          <w:sz w:val="28"/>
                          <w:szCs w:val="28"/>
                        </w:rPr>
                      </w:pPr>
                      <w:r w:rsidRPr="00EE78C9">
                        <w:rPr>
                          <w:rFonts w:cstheme="minorHAnsi"/>
                          <w:b/>
                          <w:iCs/>
                          <w:sz w:val="28"/>
                          <w:szCs w:val="28"/>
                        </w:rPr>
                        <w:t>BOX 1</w:t>
                      </w:r>
                      <w:r>
                        <w:rPr>
                          <w:rFonts w:cstheme="minorHAnsi"/>
                          <w:b/>
                          <w:iCs/>
                          <w:sz w:val="28"/>
                          <w:szCs w:val="28"/>
                        </w:rPr>
                        <w:t>9</w:t>
                      </w:r>
                    </w:p>
                    <w:p w:rsidR="00FA13AA" w:rsidRDefault="00FA13AA" w:rsidP="00CB2DAA">
                      <w:pPr>
                        <w:rPr>
                          <w:rFonts w:asciiTheme="majorHAnsi" w:hAnsiTheme="majorHAnsi" w:cstheme="majorHAnsi"/>
                          <w:b/>
                          <w:iCs/>
                          <w:sz w:val="24"/>
                        </w:rPr>
                      </w:pPr>
                      <w:r w:rsidRPr="00EE78C9">
                        <w:rPr>
                          <w:rFonts w:asciiTheme="majorHAnsi" w:hAnsiTheme="majorHAnsi" w:cstheme="majorHAnsi"/>
                          <w:b/>
                          <w:iCs/>
                          <w:sz w:val="24"/>
                        </w:rPr>
                        <w:t>Ballast Water Management Convention</w:t>
                      </w:r>
                    </w:p>
                    <w:p w:rsidR="00FA13AA" w:rsidRPr="00CA3214" w:rsidRDefault="00FA13AA" w:rsidP="00CB2DAA">
                      <w:pPr>
                        <w:rPr>
                          <w:rFonts w:cstheme="minorHAnsi"/>
                          <w:iCs/>
                          <w:sz w:val="20"/>
                          <w:szCs w:val="20"/>
                        </w:rPr>
                      </w:pPr>
                      <w:r w:rsidRPr="00CA3214">
                        <w:rPr>
                          <w:rFonts w:cstheme="minorHAnsi"/>
                          <w:iCs/>
                          <w:sz w:val="20"/>
                          <w:szCs w:val="20"/>
                        </w:rPr>
                        <w:t>Ballast water pumped into holds in ships is used to stabilise ships at sea, compensating for weight changes due to cargo etc. It is taken up or discharged on loading or unloading of cargo. Ballast water when pumped in contain a suite of species from the sea including  invertebrates, microorganisms, bacteria in various life stages- as eggs, larvae and adults. When water is discarged at a geographic location  well away from the source area, there is the potential of introduction of novel species in these new waters.</w:t>
                      </w:r>
                    </w:p>
                    <w:p w:rsidR="00FA13AA" w:rsidRPr="00CA3214" w:rsidRDefault="00FA13AA" w:rsidP="00CB2DAA">
                      <w:pPr>
                        <w:rPr>
                          <w:rFonts w:cstheme="minorHAnsi"/>
                          <w:iCs/>
                          <w:sz w:val="20"/>
                          <w:szCs w:val="20"/>
                        </w:rPr>
                      </w:pPr>
                      <w:r w:rsidRPr="00CA3214">
                        <w:rPr>
                          <w:rFonts w:cstheme="minorHAnsi"/>
                          <w:iCs/>
                          <w:sz w:val="20"/>
                          <w:szCs w:val="20"/>
                        </w:rPr>
                        <w:t xml:space="preserve">With the phenomenal increase in trade in the past few decades, the opportunities to disperse marine species well beyond their native range has increased. There are many examples of introduced marine species that have spread rapidly in their new environment and caused severe impacts to species and ecosystems in this introduced range. Examples include the introduction of the </w:t>
                      </w:r>
                      <w:r w:rsidRPr="00CA3214">
                        <w:rPr>
                          <w:rFonts w:cstheme="minorHAnsi"/>
                          <w:color w:val="333333"/>
                          <w:sz w:val="20"/>
                          <w:szCs w:val="20"/>
                          <w:shd w:val="clear" w:color="auto" w:fill="FFFFFF"/>
                        </w:rPr>
                        <w:t>North American comb jelly </w:t>
                      </w:r>
                      <w:r w:rsidRPr="00CA3214">
                        <w:rPr>
                          <w:rFonts w:cstheme="minorHAnsi"/>
                          <w:i/>
                          <w:iCs/>
                          <w:color w:val="333333"/>
                          <w:sz w:val="20"/>
                          <w:szCs w:val="20"/>
                          <w:shd w:val="clear" w:color="auto" w:fill="FFFFFF"/>
                        </w:rPr>
                        <w:t>Mnemiopsis leidyi</w:t>
                      </w:r>
                      <w:r w:rsidRPr="00CA3214">
                        <w:rPr>
                          <w:rFonts w:cstheme="minorHAnsi"/>
                          <w:iCs/>
                          <w:color w:val="333333"/>
                          <w:sz w:val="20"/>
                          <w:szCs w:val="20"/>
                          <w:shd w:val="clear" w:color="auto" w:fill="FFFFFF"/>
                        </w:rPr>
                        <w:t xml:space="preserve">, that has had devastating impacts on fish stocks in the Sea of Azov and the Black Sea by predating n zooplankton and altering the food web and ecosystem function; and the introduction of the bacterium </w:t>
                      </w:r>
                      <w:r w:rsidRPr="00CA3214">
                        <w:rPr>
                          <w:rFonts w:cstheme="minorHAnsi"/>
                          <w:i/>
                          <w:iCs/>
                          <w:color w:val="333333"/>
                          <w:sz w:val="20"/>
                          <w:szCs w:val="20"/>
                          <w:shd w:val="clear" w:color="auto" w:fill="FFFFFF"/>
                        </w:rPr>
                        <w:t xml:space="preserve">Vibrio cholorae </w:t>
                      </w:r>
                      <w:r w:rsidRPr="00CA3214">
                        <w:rPr>
                          <w:rFonts w:cstheme="minorHAnsi"/>
                          <w:iCs/>
                          <w:color w:val="333333"/>
                          <w:sz w:val="20"/>
                          <w:szCs w:val="20"/>
                          <w:shd w:val="clear" w:color="auto" w:fill="FFFFFF"/>
                        </w:rPr>
                        <w:t>some strains of which cause the Cholera disease.</w:t>
                      </w:r>
                    </w:p>
                    <w:p w:rsidR="00FA13AA" w:rsidRPr="00CA3214" w:rsidRDefault="00FA13AA" w:rsidP="00CB2DAA">
                      <w:pPr>
                        <w:rPr>
                          <w:rFonts w:cstheme="minorHAnsi"/>
                          <w:iCs/>
                          <w:sz w:val="20"/>
                          <w:szCs w:val="20"/>
                        </w:rPr>
                      </w:pPr>
                      <w:r w:rsidRPr="00CA3214">
                        <w:rPr>
                          <w:rFonts w:cstheme="minorHAnsi"/>
                          <w:iCs/>
                          <w:sz w:val="20"/>
                          <w:szCs w:val="20"/>
                        </w:rPr>
                        <w:t xml:space="preserve">After several years of negotiation between its members the International Maritime Organisation (IMO) in 2004 adopted the </w:t>
                      </w:r>
                      <w:hyperlink r:id="rId54" w:history="1">
                        <w:r w:rsidRPr="00CA3214">
                          <w:rPr>
                            <w:rStyle w:val="Hyperlink"/>
                            <w:rFonts w:cstheme="minorHAnsi"/>
                            <w:sz w:val="20"/>
                            <w:szCs w:val="20"/>
                            <w:shd w:val="clear" w:color="auto" w:fill="FFFFFF"/>
                          </w:rPr>
                          <w:t>International Convention for the Control and Management of Ships' Ballast Water and Sediments (BWM Convention).</w:t>
                        </w:r>
                      </w:hyperlink>
                      <w:r w:rsidRPr="00CA3214">
                        <w:rPr>
                          <w:rFonts w:cstheme="minorHAnsi"/>
                          <w:color w:val="333333"/>
                          <w:sz w:val="20"/>
                          <w:szCs w:val="20"/>
                          <w:shd w:val="clear" w:color="auto" w:fill="FFFFFF"/>
                        </w:rPr>
                        <w:t xml:space="preserve"> The BWM Convention</w:t>
                      </w:r>
                      <w:r w:rsidRPr="00CA3214">
                        <w:rPr>
                          <w:rFonts w:cstheme="minorHAnsi"/>
                          <w:iCs/>
                          <w:sz w:val="20"/>
                          <w:szCs w:val="20"/>
                        </w:rPr>
                        <w:t xml:space="preserve"> came into force in Sptember 2017. </w:t>
                      </w:r>
                      <w:hyperlink r:id="rId55" w:history="1">
                        <w:r w:rsidRPr="00CA3214">
                          <w:rPr>
                            <w:rStyle w:val="Hyperlink"/>
                            <w:rFonts w:cstheme="minorHAnsi"/>
                            <w:iCs/>
                            <w:sz w:val="20"/>
                            <w:szCs w:val="20"/>
                          </w:rPr>
                          <w:t>71</w:t>
                        </w:r>
                      </w:hyperlink>
                      <w:r w:rsidRPr="00CA3214">
                        <w:rPr>
                          <w:rFonts w:cstheme="minorHAnsi"/>
                          <w:iCs/>
                          <w:sz w:val="20"/>
                          <w:szCs w:val="20"/>
                        </w:rPr>
                        <w:t xml:space="preserve"> countries to date have ratified the BWM Convention It provides a list of Guidelines for the proper control and management of ship’s ballast water to prevent the introduction of harmful aquatic species including pathogens to new environments.</w:t>
                      </w:r>
                    </w:p>
                    <w:p w:rsidR="00FA13AA" w:rsidRDefault="00FA13AA"/>
                  </w:txbxContent>
                </v:textbox>
                <w10:wrap anchorx="margin"/>
              </v:shape>
            </w:pict>
          </mc:Fallback>
        </mc:AlternateContent>
      </w: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89364B">
      <w:pPr>
        <w:rPr>
          <w:rStyle w:val="Emphasis"/>
          <w:rFonts w:asciiTheme="majorHAnsi" w:hAnsiTheme="majorHAnsi" w:cstheme="majorHAnsi"/>
          <w:i w:val="0"/>
          <w:sz w:val="24"/>
          <w:shd w:val="clear" w:color="auto" w:fill="FFFFFF"/>
        </w:rPr>
      </w:pPr>
    </w:p>
    <w:p w:rsidR="00FA13AA" w:rsidRPr="001164B0" w:rsidRDefault="00FA13AA" w:rsidP="001B4100">
      <w:pPr>
        <w:pStyle w:val="Heading3"/>
        <w:jc w:val="both"/>
        <w:rPr>
          <w:rStyle w:val="Emphasis"/>
          <w:rFonts w:eastAsiaTheme="minorHAnsi" w:cstheme="majorHAnsi"/>
          <w:i/>
          <w:noProof/>
          <w:shd w:val="clear" w:color="auto" w:fill="FFFFFF"/>
        </w:rPr>
      </w:pPr>
    </w:p>
    <w:p w:rsidR="00FA13AA" w:rsidRPr="001164B0" w:rsidRDefault="00FA13AA" w:rsidP="001B4100"/>
    <w:p w:rsidR="00FA13AA" w:rsidRPr="001164B0" w:rsidRDefault="00FA13AA" w:rsidP="001164B0">
      <w:pPr>
        <w:pStyle w:val="Heading3"/>
        <w:rPr>
          <w:b/>
        </w:rPr>
      </w:pPr>
      <w:r w:rsidRPr="001164B0">
        <w:rPr>
          <w:b/>
        </w:rPr>
        <w:t xml:space="preserve">Ship/boat hull fouling </w:t>
      </w:r>
    </w:p>
    <w:p w:rsidR="00FA13AA" w:rsidRPr="001164B0" w:rsidRDefault="00FA13AA" w:rsidP="0089364B">
      <w:r w:rsidRPr="001164B0">
        <w:rPr>
          <w:rFonts w:asciiTheme="majorHAnsi" w:hAnsiTheme="majorHAnsi" w:cstheme="majorHAnsi"/>
          <w:iCs/>
          <w:sz w:val="24"/>
        </w:rPr>
        <w:t>Species that have been introduced unintentionally as hull-fouling organisms on ships and boats.</w:t>
      </w:r>
      <w:r w:rsidRPr="001164B0">
        <w:t xml:space="preserve"> </w:t>
      </w:r>
    </w:p>
    <w:p w:rsidR="00FA13AA" w:rsidRPr="001164B0" w:rsidRDefault="00FA13AA" w:rsidP="0089364B">
      <w:pPr>
        <w:rPr>
          <w:rFonts w:asciiTheme="majorHAnsi" w:hAnsiTheme="majorHAnsi" w:cstheme="majorHAnsi"/>
          <w:b/>
          <w:i/>
          <w:iCs/>
          <w:sz w:val="24"/>
        </w:rPr>
      </w:pPr>
      <w:r w:rsidRPr="001164B0">
        <w:rPr>
          <w:rFonts w:asciiTheme="majorHAnsi" w:hAnsiTheme="majorHAnsi" w:cstheme="majorHAnsi"/>
          <w:b/>
          <w:i/>
          <w:iCs/>
          <w:sz w:val="24"/>
        </w:rPr>
        <w:t>Note that this pathway is excluded from consideration to develop draft supplementary guidance to avioid unintentional introduction of invasive alien species associated with trade in live species, due to  the lack of direct interaction with live species and opportunistically attaching themselves to consignments of live species (para. 8 of CBD/SBSTTA/22/9).</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The opportunities for the unintentional introduction of aquatic species as hull-fouling organisms on ships and boats has increased with the increases in global trade, and the movement of vessels carrying. Organisms such as barnacles, mussels, sponges, algae, tunicates attach themselves and colonize the hulls of ships and boats, thus hitching rides from port to port. Larvae can be released into new waters and establish themselves on new structures. </w:t>
      </w:r>
    </w:p>
    <w:p w:rsidR="00FA13AA" w:rsidRPr="000C0953" w:rsidRDefault="00FA13AA" w:rsidP="0089364B">
      <w:pPr>
        <w:rPr>
          <w:rFonts w:asciiTheme="majorHAnsi" w:hAnsiTheme="majorHAnsi" w:cstheme="majorHAnsi"/>
          <w:iCs/>
          <w:sz w:val="24"/>
        </w:rPr>
      </w:pPr>
      <w:r w:rsidRPr="001164B0">
        <w:rPr>
          <w:rFonts w:asciiTheme="majorHAnsi" w:hAnsiTheme="majorHAnsi" w:cstheme="majorHAnsi"/>
          <w:iCs/>
          <w:sz w:val="24"/>
        </w:rPr>
        <w:t>The Asian green mussel (</w:t>
      </w:r>
      <w:r w:rsidRPr="001164B0">
        <w:rPr>
          <w:rFonts w:asciiTheme="majorHAnsi" w:hAnsiTheme="majorHAnsi" w:cstheme="majorHAnsi"/>
          <w:i/>
          <w:iCs/>
          <w:sz w:val="24"/>
        </w:rPr>
        <w:t>Perna viridis</w:t>
      </w:r>
      <w:r w:rsidRPr="001164B0">
        <w:rPr>
          <w:rFonts w:asciiTheme="majorHAnsi" w:hAnsiTheme="majorHAnsi" w:cstheme="majorHAnsi"/>
          <w:iCs/>
          <w:sz w:val="24"/>
        </w:rPr>
        <w:t>), the Black striped mussel (</w:t>
      </w:r>
      <w:r w:rsidRPr="001164B0">
        <w:rPr>
          <w:rFonts w:asciiTheme="majorHAnsi" w:hAnsiTheme="majorHAnsi" w:cstheme="majorHAnsi"/>
          <w:i/>
          <w:iCs/>
          <w:sz w:val="24"/>
        </w:rPr>
        <w:t>Mytilopsis sallei</w:t>
      </w:r>
      <w:r w:rsidRPr="001164B0">
        <w:rPr>
          <w:rFonts w:asciiTheme="majorHAnsi" w:hAnsiTheme="majorHAnsi" w:cstheme="majorHAnsi"/>
          <w:iCs/>
          <w:sz w:val="24"/>
        </w:rPr>
        <w:t>), the clubbed tunicate (</w:t>
      </w:r>
      <w:r w:rsidRPr="001164B0">
        <w:rPr>
          <w:rFonts w:asciiTheme="majorHAnsi" w:hAnsiTheme="majorHAnsi" w:cstheme="majorHAnsi"/>
          <w:i/>
          <w:iCs/>
          <w:sz w:val="24"/>
        </w:rPr>
        <w:t>Styela clava</w:t>
      </w:r>
      <w:r w:rsidRPr="001164B0">
        <w:rPr>
          <w:rFonts w:asciiTheme="majorHAnsi" w:hAnsiTheme="majorHAnsi" w:cstheme="majorHAnsi"/>
          <w:iCs/>
          <w:sz w:val="24"/>
        </w:rPr>
        <w:t>) and the seaweed (</w:t>
      </w:r>
      <w:r w:rsidRPr="001164B0">
        <w:rPr>
          <w:rFonts w:asciiTheme="majorHAnsi" w:hAnsiTheme="majorHAnsi" w:cstheme="majorHAnsi"/>
          <w:i/>
          <w:iCs/>
          <w:sz w:val="24"/>
        </w:rPr>
        <w:t>Hypnea musciformis</w:t>
      </w:r>
      <w:r w:rsidRPr="001164B0">
        <w:rPr>
          <w:rFonts w:asciiTheme="majorHAnsi" w:hAnsiTheme="majorHAnsi" w:cstheme="majorHAnsi"/>
          <w:iCs/>
          <w:sz w:val="24"/>
        </w:rPr>
        <w:t xml:space="preserve">) are some well known examples of hull-fouling organisms that have been introduced to novel environments and establsihed </w:t>
      </w:r>
      <w:r w:rsidRPr="000C0953">
        <w:rPr>
          <w:rFonts w:asciiTheme="majorHAnsi" w:hAnsiTheme="majorHAnsi" w:cstheme="majorHAnsi"/>
          <w:iCs/>
          <w:sz w:val="24"/>
        </w:rPr>
        <w:t xml:space="preserve">and caused negative impacts to native biodiversity and ecosystems </w:t>
      </w:r>
      <w:sdt>
        <w:sdtPr>
          <w:rPr>
            <w:rFonts w:asciiTheme="majorHAnsi" w:hAnsiTheme="majorHAnsi" w:cstheme="majorHAnsi"/>
            <w:iCs/>
            <w:sz w:val="24"/>
          </w:rPr>
          <w:id w:val="-2001882784"/>
          <w:citation/>
        </w:sdtPr>
        <w:sdtContent>
          <w:r w:rsidRPr="000C0953">
            <w:rPr>
              <w:rFonts w:asciiTheme="majorHAnsi" w:hAnsiTheme="majorHAnsi" w:cstheme="majorHAnsi"/>
              <w:iCs/>
              <w:sz w:val="24"/>
            </w:rPr>
            <w:fldChar w:fldCharType="begin"/>
          </w:r>
          <w:r w:rsidRPr="000C0953">
            <w:rPr>
              <w:rFonts w:asciiTheme="majorHAnsi" w:hAnsiTheme="majorHAnsi" w:cstheme="majorHAnsi"/>
              <w:iCs/>
              <w:sz w:val="24"/>
              <w:lang w:val="en-US"/>
            </w:rPr>
            <w:instrText xml:space="preserve"> CITATION Inv181 \l 1033 </w:instrText>
          </w:r>
          <w:r w:rsidRPr="000C0953">
            <w:rPr>
              <w:rFonts w:asciiTheme="majorHAnsi" w:hAnsiTheme="majorHAnsi" w:cstheme="majorHAnsi"/>
              <w:iCs/>
              <w:sz w:val="24"/>
            </w:rPr>
            <w:fldChar w:fldCharType="separate"/>
          </w:r>
          <w:r w:rsidRPr="000C0953">
            <w:rPr>
              <w:rFonts w:asciiTheme="majorHAnsi" w:hAnsiTheme="majorHAnsi" w:cstheme="majorHAnsi"/>
              <w:sz w:val="24"/>
              <w:lang w:val="en-US"/>
            </w:rPr>
            <w:t>(Invasive Species Specialist Group , 2018)</w:t>
          </w:r>
          <w:r w:rsidRPr="000C0953">
            <w:rPr>
              <w:rFonts w:asciiTheme="majorHAnsi" w:hAnsiTheme="majorHAnsi" w:cstheme="majorHAnsi"/>
              <w:iCs/>
              <w:sz w:val="24"/>
            </w:rPr>
            <w:fldChar w:fldCharType="end"/>
          </w:r>
        </w:sdtContent>
      </w:sdt>
      <w:r w:rsidRPr="000C0953">
        <w:rPr>
          <w:rFonts w:asciiTheme="majorHAnsi" w:hAnsiTheme="majorHAnsi" w:cstheme="majorHAnsi"/>
          <w:iCs/>
          <w:sz w:val="24"/>
        </w:rPr>
        <w:t>.</w:t>
      </w:r>
    </w:p>
    <w:p w:rsidR="00FA13AA" w:rsidRPr="000C0953" w:rsidRDefault="00FA13AA" w:rsidP="0089364B">
      <w:pPr>
        <w:rPr>
          <w:rFonts w:asciiTheme="majorHAnsi" w:hAnsiTheme="majorHAnsi" w:cstheme="majorHAnsi"/>
          <w:iCs/>
          <w:sz w:val="24"/>
        </w:rPr>
      </w:pPr>
      <w:r w:rsidRPr="000C0953">
        <w:rPr>
          <w:rFonts w:asciiTheme="majorHAnsi" w:hAnsiTheme="majorHAnsi" w:cstheme="majorHAnsi"/>
          <w:sz w:val="24"/>
          <w:shd w:val="clear" w:color="auto" w:fill="FFFFFF"/>
        </w:rPr>
        <w:t>The </w:t>
      </w:r>
      <w:hyperlink r:id="rId56" w:history="1">
        <w:r w:rsidRPr="000C0953">
          <w:rPr>
            <w:rStyle w:val="Hyperlink"/>
            <w:rFonts w:asciiTheme="majorHAnsi" w:hAnsiTheme="majorHAnsi" w:cstheme="majorHAnsi"/>
            <w:i/>
            <w:iCs/>
            <w:sz w:val="24"/>
            <w:shd w:val="clear" w:color="auto" w:fill="FFFFFF"/>
          </w:rPr>
          <w:t xml:space="preserve">Guidelines for the control and management of ships' biofouling to minimize the transfer of invasive aquatic species </w:t>
        </w:r>
        <w:r w:rsidRPr="000C0953">
          <w:rPr>
            <w:rStyle w:val="Hyperlink"/>
            <w:rFonts w:asciiTheme="majorHAnsi" w:hAnsiTheme="majorHAnsi" w:cstheme="majorHAnsi"/>
            <w:sz w:val="24"/>
            <w:shd w:val="clear" w:color="auto" w:fill="FFFFFF"/>
          </w:rPr>
          <w:t>(Biofouling Guidelines)</w:t>
        </w:r>
      </w:hyperlink>
      <w:r w:rsidRPr="000C0953">
        <w:rPr>
          <w:rFonts w:asciiTheme="majorHAnsi" w:hAnsiTheme="majorHAnsi" w:cstheme="majorHAnsi"/>
          <w:sz w:val="24"/>
          <w:shd w:val="clear" w:color="auto" w:fill="FFFFFF"/>
        </w:rPr>
        <w:t xml:space="preserve"> </w:t>
      </w:r>
      <w:r w:rsidRPr="000C0953">
        <w:rPr>
          <w:rFonts w:asciiTheme="majorHAnsi" w:hAnsiTheme="majorHAnsi" w:cstheme="majorHAnsi"/>
          <w:sz w:val="24"/>
        </w:rPr>
        <w:t xml:space="preserve">was adopted in 2011, by the </w:t>
      </w:r>
      <w:r w:rsidRPr="000C0953">
        <w:rPr>
          <w:rFonts w:asciiTheme="majorHAnsi" w:hAnsiTheme="majorHAnsi" w:cstheme="majorHAnsi"/>
          <w:sz w:val="24"/>
          <w:shd w:val="clear" w:color="auto" w:fill="FFFFFF"/>
        </w:rPr>
        <w:t xml:space="preserve">Marine Environment Protection Committee (MEPC) of the International Maritime Organisation (IMO). These </w:t>
      </w:r>
      <w:r w:rsidRPr="000C0953">
        <w:rPr>
          <w:rFonts w:asciiTheme="majorHAnsi" w:hAnsiTheme="majorHAnsi" w:cstheme="majorHAnsi"/>
          <w:sz w:val="24"/>
          <w:shd w:val="clear" w:color="auto" w:fill="FFFFFF"/>
        </w:rPr>
        <w:lastRenderedPageBreak/>
        <w:t>Guidelines provide a consistant approach across the globe in the management of hull-fouling organisms.</w:t>
      </w:r>
    </w:p>
    <w:p w:rsidR="00FA13AA" w:rsidRPr="001164B0" w:rsidRDefault="00FA13AA" w:rsidP="001164B0">
      <w:pPr>
        <w:pStyle w:val="Heading3"/>
        <w:rPr>
          <w:b/>
        </w:rPr>
      </w:pPr>
      <w:r w:rsidRPr="001164B0">
        <w:rPr>
          <w:b/>
        </w:rPr>
        <w:t xml:space="preserve">Vehicles (car, train, …) </w:t>
      </w:r>
    </w:p>
    <w:p w:rsidR="00FA13AA" w:rsidRPr="001164B0" w:rsidRDefault="00FA13AA" w:rsidP="004D2D47">
      <w:pPr>
        <w:rPr>
          <w:rFonts w:asciiTheme="majorHAnsi" w:hAnsiTheme="majorHAnsi" w:cstheme="majorHAnsi"/>
          <w:sz w:val="24"/>
        </w:rPr>
      </w:pPr>
      <w:r w:rsidRPr="001164B0">
        <w:rPr>
          <w:rFonts w:asciiTheme="majorHAnsi" w:hAnsiTheme="majorHAnsi" w:cstheme="majorHAnsi"/>
          <w:sz w:val="24"/>
        </w:rPr>
        <w:t>Species that have been introduced unintentionally by being a hitchhiker in or on vehicles such as cars, vans, lorries, trucks, trains, etc. that are not covered by the other stowaway pathways</w:t>
      </w:r>
    </w:p>
    <w:p w:rsidR="00FA13AA" w:rsidRPr="001164B0" w:rsidRDefault="00FA13AA" w:rsidP="004D2D47">
      <w:pPr>
        <w:rPr>
          <w:rFonts w:asciiTheme="majorHAnsi" w:hAnsiTheme="majorHAnsi" w:cstheme="majorHAnsi"/>
          <w:sz w:val="24"/>
          <w:lang w:val="en-NZ"/>
        </w:rPr>
      </w:pPr>
      <w:r w:rsidRPr="001164B0">
        <w:rPr>
          <w:rFonts w:asciiTheme="majorHAnsi" w:hAnsiTheme="majorHAnsi" w:cstheme="majorHAnsi"/>
          <w:sz w:val="24"/>
        </w:rPr>
        <w:t>This subclass includes the introduction of species unintentionally as stowawyas on common modes of ransport such as cars, vans, lorries and trucks. Anecdotal evidence shows that Cane toads (</w:t>
      </w:r>
      <w:r w:rsidRPr="001164B0">
        <w:rPr>
          <w:rFonts w:asciiTheme="majorHAnsi" w:hAnsiTheme="majorHAnsi" w:cstheme="majorHAnsi"/>
          <w:i/>
          <w:sz w:val="24"/>
        </w:rPr>
        <w:t>Rhinella marina</w:t>
      </w:r>
      <w:r w:rsidRPr="001164B0">
        <w:rPr>
          <w:rFonts w:asciiTheme="majorHAnsi" w:hAnsiTheme="majorHAnsi" w:cstheme="majorHAnsi"/>
          <w:sz w:val="24"/>
        </w:rPr>
        <w:t xml:space="preserve">) that are widespread in parts of Australia, stowaway in transport, cargo, luggage and are introducted to new locations (see </w:t>
      </w:r>
      <w:hyperlink r:id="rId57" w:history="1">
        <w:r w:rsidRPr="001164B0">
          <w:rPr>
            <w:rStyle w:val="Hyperlink"/>
            <w:rFonts w:asciiTheme="majorHAnsi" w:hAnsiTheme="majorHAnsi" w:cstheme="majorHAnsi"/>
            <w:sz w:val="24"/>
          </w:rPr>
          <w:t>Stowaway Cane toad arrives in Rockingham from Queensland via removal van</w:t>
        </w:r>
      </w:hyperlink>
      <w:r w:rsidRPr="001164B0">
        <w:rPr>
          <w:rFonts w:asciiTheme="majorHAnsi" w:hAnsiTheme="majorHAnsi" w:cstheme="majorHAnsi"/>
          <w:sz w:val="24"/>
        </w:rPr>
        <w:t xml:space="preserve">) </w:t>
      </w:r>
      <w:r w:rsidRPr="001164B0">
        <w:rPr>
          <w:rFonts w:asciiTheme="majorHAnsi" w:hAnsiTheme="majorHAnsi" w:cstheme="majorHAnsi"/>
          <w:b/>
          <w:sz w:val="24"/>
        </w:rPr>
        <w:t xml:space="preserve">see Box </w:t>
      </w:r>
      <w:r>
        <w:rPr>
          <w:rFonts w:asciiTheme="majorHAnsi" w:hAnsiTheme="majorHAnsi" w:cstheme="majorHAnsi"/>
          <w:b/>
          <w:sz w:val="24"/>
        </w:rPr>
        <w:t>20</w:t>
      </w:r>
      <w:r w:rsidRPr="001164B0">
        <w:rPr>
          <w:rFonts w:asciiTheme="majorHAnsi" w:hAnsiTheme="majorHAnsi" w:cstheme="majorHAnsi"/>
          <w:sz w:val="24"/>
        </w:rPr>
        <w:t xml:space="preserve">.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 xml:space="preserve">The </w:t>
      </w:r>
      <w:r w:rsidRPr="001164B0">
        <w:rPr>
          <w:rFonts w:asciiTheme="majorHAnsi" w:hAnsiTheme="majorHAnsi" w:cstheme="majorHAnsi"/>
          <w:spacing w:val="2"/>
          <w:sz w:val="24"/>
          <w:shd w:val="clear" w:color="auto" w:fill="FCFCFC"/>
        </w:rPr>
        <w:t>Oxford ragwort (</w:t>
      </w:r>
      <w:r w:rsidRPr="001164B0">
        <w:rPr>
          <w:rStyle w:val="Emphasis"/>
          <w:rFonts w:asciiTheme="majorHAnsi" w:hAnsiTheme="majorHAnsi" w:cstheme="majorHAnsi"/>
          <w:spacing w:val="2"/>
          <w:sz w:val="24"/>
          <w:shd w:val="clear" w:color="auto" w:fill="FCFCFC"/>
        </w:rPr>
        <w:t>Senecio squalidus</w:t>
      </w:r>
      <w:r w:rsidRPr="001164B0">
        <w:rPr>
          <w:rFonts w:asciiTheme="majorHAnsi" w:hAnsiTheme="majorHAnsi" w:cstheme="majorHAnsi"/>
          <w:spacing w:val="2"/>
          <w:sz w:val="24"/>
          <w:shd w:val="clear" w:color="auto" w:fill="FCFCFC"/>
        </w:rPr>
        <w:t>)</w:t>
      </w:r>
      <w:r w:rsidRPr="001164B0">
        <w:rPr>
          <w:rFonts w:asciiTheme="majorHAnsi" w:hAnsiTheme="majorHAnsi" w:cstheme="majorHAnsi"/>
          <w:iCs/>
          <w:sz w:val="24"/>
        </w:rPr>
        <w:t xml:space="preserve"> and the </w:t>
      </w:r>
      <w:r w:rsidRPr="001164B0">
        <w:rPr>
          <w:rFonts w:asciiTheme="majorHAnsi" w:hAnsiTheme="majorHAnsi" w:cstheme="majorHAnsi"/>
          <w:spacing w:val="2"/>
          <w:sz w:val="24"/>
          <w:shd w:val="clear" w:color="auto" w:fill="FCFCFC"/>
        </w:rPr>
        <w:t>South African ragwort (</w:t>
      </w:r>
      <w:r w:rsidRPr="001164B0">
        <w:rPr>
          <w:rStyle w:val="Emphasis"/>
          <w:rFonts w:asciiTheme="majorHAnsi" w:hAnsiTheme="majorHAnsi" w:cstheme="majorHAnsi"/>
          <w:spacing w:val="2"/>
          <w:sz w:val="24"/>
          <w:shd w:val="clear" w:color="auto" w:fill="FCFCFC"/>
        </w:rPr>
        <w:t>Senecio inaequidens</w:t>
      </w:r>
      <w:r w:rsidRPr="001164B0">
        <w:rPr>
          <w:rFonts w:asciiTheme="majorHAnsi" w:hAnsiTheme="majorHAnsi" w:cstheme="majorHAnsi"/>
          <w:spacing w:val="2"/>
          <w:sz w:val="24"/>
          <w:shd w:val="clear" w:color="auto" w:fill="FCFCFC"/>
        </w:rPr>
        <w:t>),</w:t>
      </w:r>
      <w:r w:rsidRPr="001164B0">
        <w:rPr>
          <w:rFonts w:asciiTheme="majorHAnsi" w:hAnsiTheme="majorHAnsi" w:cstheme="majorHAnsi"/>
          <w:iCs/>
          <w:sz w:val="24"/>
        </w:rPr>
        <w:t xml:space="preserve"> are described as being dispersed as stowaways on Trains </w:t>
      </w:r>
      <w:sdt>
        <w:sdtPr>
          <w:rPr>
            <w:rFonts w:asciiTheme="majorHAnsi" w:hAnsiTheme="majorHAnsi" w:cstheme="majorHAnsi"/>
            <w:iCs/>
            <w:sz w:val="24"/>
          </w:rPr>
          <w:id w:val="-1143886227"/>
          <w:citation/>
        </w:sdtPr>
        <w:sdtContent>
          <w:r w:rsidRPr="001164B0">
            <w:rPr>
              <w:rFonts w:asciiTheme="majorHAnsi" w:hAnsiTheme="majorHAnsi" w:cstheme="majorHAnsi"/>
              <w:iCs/>
              <w:sz w:val="24"/>
            </w:rPr>
            <w:fldChar w:fldCharType="begin"/>
          </w:r>
          <w:r w:rsidRPr="001164B0">
            <w:rPr>
              <w:rFonts w:asciiTheme="majorHAnsi" w:hAnsiTheme="majorHAnsi" w:cstheme="majorHAnsi"/>
              <w:iCs/>
              <w:sz w:val="24"/>
              <w:lang w:val="en-US"/>
            </w:rPr>
            <w:instrText xml:space="preserve"> CITATION Asc17 \l 1033 </w:instrText>
          </w:r>
          <w:r w:rsidRPr="001164B0">
            <w:rPr>
              <w:rFonts w:asciiTheme="majorHAnsi" w:hAnsiTheme="majorHAnsi" w:cstheme="majorHAnsi"/>
              <w:iCs/>
              <w:sz w:val="24"/>
            </w:rPr>
            <w:fldChar w:fldCharType="separate"/>
          </w:r>
          <w:r w:rsidRPr="001164B0">
            <w:rPr>
              <w:rFonts w:asciiTheme="majorHAnsi" w:hAnsiTheme="majorHAnsi" w:cstheme="majorHAnsi"/>
              <w:sz w:val="24"/>
              <w:lang w:val="en-US"/>
            </w:rPr>
            <w:t>(Ascensão &amp; Capinha, 2017)</w:t>
          </w:r>
          <w:r w:rsidRPr="001164B0">
            <w:rPr>
              <w:rFonts w:asciiTheme="majorHAnsi" w:hAnsiTheme="majorHAnsi" w:cstheme="majorHAnsi"/>
              <w:iCs/>
              <w:sz w:val="24"/>
            </w:rPr>
            <w:fldChar w:fldCharType="end"/>
          </w:r>
        </w:sdtContent>
      </w:sdt>
      <w:r w:rsidRPr="001164B0">
        <w:rPr>
          <w:rFonts w:asciiTheme="majorHAnsi" w:hAnsiTheme="majorHAnsi" w:cstheme="majorHAnsi"/>
          <w:iCs/>
          <w:sz w:val="24"/>
        </w:rPr>
        <w:t xml:space="preserve">.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mc:AlternateContent>
          <mc:Choice Requires="wps">
            <w:drawing>
              <wp:anchor distT="0" distB="0" distL="114300" distR="114300" simplePos="0" relativeHeight="251673600" behindDoc="0" locked="0" layoutInCell="1" allowOverlap="1" wp14:anchorId="11D6AEB0" wp14:editId="601ACB74">
                <wp:simplePos x="0" y="0"/>
                <wp:positionH relativeFrom="margin">
                  <wp:align>right</wp:align>
                </wp:positionH>
                <wp:positionV relativeFrom="paragraph">
                  <wp:posOffset>130175</wp:posOffset>
                </wp:positionV>
                <wp:extent cx="5722620" cy="4572000"/>
                <wp:effectExtent l="19050" t="19050" r="11430" b="19050"/>
                <wp:wrapNone/>
                <wp:docPr id="39" name="Text Box 39"/>
                <wp:cNvGraphicFramePr/>
                <a:graphic xmlns:a="http://schemas.openxmlformats.org/drawingml/2006/main">
                  <a:graphicData uri="http://schemas.microsoft.com/office/word/2010/wordprocessingShape">
                    <wps:wsp>
                      <wps:cNvSpPr txBox="1"/>
                      <wps:spPr>
                        <a:xfrm>
                          <a:off x="0" y="0"/>
                          <a:ext cx="5722620" cy="4572000"/>
                        </a:xfrm>
                        <a:prstGeom prst="rect">
                          <a:avLst/>
                        </a:prstGeom>
                        <a:solidFill>
                          <a:schemeClr val="lt1"/>
                        </a:solidFill>
                        <a:ln w="38100">
                          <a:solidFill>
                            <a:prstClr val="black"/>
                          </a:solidFill>
                        </a:ln>
                      </wps:spPr>
                      <wps:txbx>
                        <w:txbxContent>
                          <w:p w:rsidR="00FA13AA" w:rsidRDefault="00FA13AA">
                            <w:pPr>
                              <w:rPr>
                                <w:b/>
                                <w:sz w:val="28"/>
                                <w:szCs w:val="28"/>
                                <w:lang w:val="en-US"/>
                              </w:rPr>
                            </w:pPr>
                            <w:r w:rsidRPr="00FA3849">
                              <w:rPr>
                                <w:b/>
                                <w:sz w:val="28"/>
                                <w:szCs w:val="28"/>
                                <w:lang w:val="en-US"/>
                              </w:rPr>
                              <w:t xml:space="preserve">BOX </w:t>
                            </w:r>
                            <w:r>
                              <w:rPr>
                                <w:b/>
                                <w:sz w:val="28"/>
                                <w:szCs w:val="28"/>
                                <w:lang w:val="en-US"/>
                              </w:rPr>
                              <w:t>20</w:t>
                            </w:r>
                          </w:p>
                          <w:p w:rsidR="00FA13AA" w:rsidRDefault="00FA13AA" w:rsidP="004D2D47">
                            <w:pPr>
                              <w:rPr>
                                <w:rStyle w:val="Emphasis"/>
                                <w:rFonts w:cstheme="minorHAnsi"/>
                                <w:i w:val="0"/>
                                <w:sz w:val="20"/>
                                <w:szCs w:val="20"/>
                                <w:shd w:val="clear" w:color="auto" w:fill="FFFFFF"/>
                              </w:rPr>
                            </w:pPr>
                            <w:r w:rsidRPr="00A64283">
                              <w:rPr>
                                <w:rFonts w:cstheme="minorHAnsi"/>
                                <w:sz w:val="20"/>
                                <w:szCs w:val="20"/>
                                <w:lang w:val="en-US"/>
                              </w:rPr>
                              <w:t>Cane toad</w:t>
                            </w:r>
                            <w:r>
                              <w:rPr>
                                <w:rFonts w:cstheme="minorHAnsi"/>
                                <w:sz w:val="20"/>
                                <w:szCs w:val="20"/>
                                <w:lang w:val="en-US"/>
                              </w:rPr>
                              <w:t>s</w:t>
                            </w:r>
                            <w:r w:rsidRPr="00A64283">
                              <w:rPr>
                                <w:rFonts w:cstheme="minorHAnsi"/>
                                <w:sz w:val="20"/>
                                <w:szCs w:val="20"/>
                                <w:lang w:val="en-US"/>
                              </w:rPr>
                              <w:t xml:space="preserve"> (</w:t>
                            </w:r>
                            <w:r w:rsidRPr="00A64283">
                              <w:rPr>
                                <w:rFonts w:cstheme="minorHAnsi"/>
                                <w:i/>
                                <w:sz w:val="20"/>
                                <w:szCs w:val="20"/>
                                <w:lang w:val="en-US"/>
                              </w:rPr>
                              <w:t>Rhinella marina</w:t>
                            </w:r>
                            <w:r w:rsidRPr="00A64283">
                              <w:rPr>
                                <w:rFonts w:cstheme="minorHAnsi"/>
                                <w:sz w:val="20"/>
                                <w:szCs w:val="20"/>
                                <w:lang w:val="en-US"/>
                              </w:rPr>
                              <w:t>) w</w:t>
                            </w:r>
                            <w:r>
                              <w:rPr>
                                <w:rFonts w:cstheme="minorHAnsi"/>
                                <w:sz w:val="20"/>
                                <w:szCs w:val="20"/>
                                <w:lang w:val="en-US"/>
                              </w:rPr>
                              <w:t>ere</w:t>
                            </w:r>
                            <w:r w:rsidRPr="00A64283">
                              <w:rPr>
                                <w:rFonts w:cstheme="minorHAnsi"/>
                                <w:sz w:val="20"/>
                                <w:szCs w:val="20"/>
                                <w:lang w:val="en-US"/>
                              </w:rPr>
                              <w:t xml:space="preserve"> intentionally introduced to many countries as biological control agent</w:t>
                            </w:r>
                            <w:r>
                              <w:rPr>
                                <w:rFonts w:cstheme="minorHAnsi"/>
                                <w:sz w:val="20"/>
                                <w:szCs w:val="20"/>
                                <w:lang w:val="en-US"/>
                              </w:rPr>
                              <w:t>s</w:t>
                            </w:r>
                            <w:r w:rsidRPr="00A64283">
                              <w:rPr>
                                <w:rFonts w:cstheme="minorHAnsi"/>
                                <w:sz w:val="20"/>
                                <w:szCs w:val="20"/>
                                <w:lang w:val="en-US"/>
                              </w:rPr>
                              <w:t xml:space="preserve"> for insect pests of crops such as sugarcane. Cane toad populations have spread rapidly and they have begun to have severe impacts on native biodiversity in countries where they have been introduced. </w:t>
                            </w:r>
                            <w:r w:rsidRPr="00A64283">
                              <w:rPr>
                                <w:rStyle w:val="Emphasis"/>
                                <w:rFonts w:cstheme="minorHAnsi"/>
                                <w:sz w:val="20"/>
                                <w:szCs w:val="20"/>
                                <w:shd w:val="clear" w:color="auto" w:fill="FFFFFF"/>
                              </w:rPr>
                              <w:t>They will feed on almost any terrestrial animal and compete with native amphibians for food and breeding habitats. Their toxic secretions are known to cause illness and death in domestic animals that come into contact with them, such as dogs and cats, and wildlife, such as snakes and lizards. Human fatalities have been recorded following ingestion of the eggs or adults</w:t>
                            </w:r>
                            <w:r>
                              <w:rPr>
                                <w:rStyle w:val="Emphasis"/>
                                <w:rFonts w:cstheme="minorHAnsi"/>
                                <w:sz w:val="20"/>
                                <w:szCs w:val="20"/>
                                <w:shd w:val="clear" w:color="auto" w:fill="FFFFFF"/>
                              </w:rPr>
                              <w:t xml:space="preserve">. </w:t>
                            </w:r>
                          </w:p>
                          <w:p w:rsidR="00FA13AA" w:rsidRDefault="00FA13AA" w:rsidP="00642A24">
                            <w:pPr>
                              <w:keepNext/>
                            </w:pPr>
                            <w:r>
                              <w:drawing>
                                <wp:inline distT="0" distB="0" distL="0" distR="0" wp14:anchorId="75EEB8F6" wp14:editId="498DB45B">
                                  <wp:extent cx="2095500" cy="1402080"/>
                                  <wp:effectExtent l="0" t="0" r="0" b="7620"/>
                                  <wp:docPr id="40" name="Picture 40" descr="Canetoadfe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anetoadfemale.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95500" cy="1402080"/>
                                          </a:xfrm>
                                          <a:prstGeom prst="rect">
                                            <a:avLst/>
                                          </a:prstGeom>
                                          <a:noFill/>
                                          <a:ln>
                                            <a:noFill/>
                                          </a:ln>
                                        </pic:spPr>
                                      </pic:pic>
                                    </a:graphicData>
                                  </a:graphic>
                                </wp:inline>
                              </w:drawing>
                            </w:r>
                          </w:p>
                          <w:p w:rsidR="00FA13AA" w:rsidRPr="00642A24" w:rsidRDefault="00FA13AA" w:rsidP="00642A24">
                            <w:pPr>
                              <w:pStyle w:val="Caption"/>
                              <w:rPr>
                                <w:i w:val="0"/>
                              </w:rPr>
                            </w:pPr>
                            <w:r w:rsidRPr="00642A24">
                              <w:rPr>
                                <w:i w:val="0"/>
                              </w:rPr>
                              <w:t xml:space="preserve">Cane toad </w:t>
                            </w:r>
                            <w:r>
                              <w:rPr>
                                <w:i w:val="0"/>
                              </w:rPr>
                              <w:t>(</w:t>
                            </w:r>
                            <w:r w:rsidRPr="00642A24">
                              <w:t>Rhinella marina</w:t>
                            </w:r>
                            <w:r>
                              <w:rPr>
                                <w:i w:val="0"/>
                              </w:rPr>
                              <w:t>)</w:t>
                            </w:r>
                            <w:r w:rsidRPr="00642A24">
                              <w:rPr>
                                <w:i w:val="0"/>
                              </w:rPr>
                              <w:t xml:space="preserve"> </w:t>
                            </w:r>
                            <w:r>
                              <w:rPr>
                                <w:i w:val="0"/>
                              </w:rPr>
                              <w:t xml:space="preserve">(Photo </w:t>
                            </w:r>
                            <w:r w:rsidRPr="00642A24">
                              <w:rPr>
                                <w:i w:val="0"/>
                              </w:rPr>
                              <w:t>Wikipedia</w:t>
                            </w:r>
                            <w:r>
                              <w:rPr>
                                <w:i w:val="0"/>
                              </w:rPr>
                              <w:t>)</w:t>
                            </w:r>
                          </w:p>
                          <w:p w:rsidR="00FA13AA" w:rsidRPr="00A64283" w:rsidRDefault="00FA13AA" w:rsidP="004D2D47">
                            <w:pPr>
                              <w:rPr>
                                <w:rFonts w:cstheme="minorHAnsi"/>
                                <w:sz w:val="20"/>
                                <w:szCs w:val="20"/>
                                <w:lang w:val="en-US"/>
                              </w:rPr>
                            </w:pPr>
                            <w:r>
                              <w:rPr>
                                <w:rStyle w:val="Emphasis"/>
                                <w:rFonts w:cstheme="minorHAnsi"/>
                                <w:sz w:val="20"/>
                                <w:szCs w:val="20"/>
                                <w:shd w:val="clear" w:color="auto" w:fill="FFFFFF"/>
                              </w:rPr>
                              <w:t>Cane toads in Australia are reported to be dispersed as stoaways on vehicles such as cars and trains. There is evidence in Australia that the Cane toad has had direct impact on reducing population of the Yellow-spotted monitor lizard (</w:t>
                            </w:r>
                            <w:r w:rsidRPr="00A64283">
                              <w:rPr>
                                <w:rStyle w:val="Emphasis"/>
                                <w:rFonts w:cstheme="minorHAnsi"/>
                                <w:sz w:val="20"/>
                                <w:szCs w:val="20"/>
                                <w:shd w:val="clear" w:color="auto" w:fill="FFFFFF"/>
                              </w:rPr>
                              <w:t>Varanus panoptes</w:t>
                            </w:r>
                            <w:r>
                              <w:rPr>
                                <w:rStyle w:val="Emphasis"/>
                                <w:rFonts w:cstheme="minorHAnsi"/>
                                <w:sz w:val="20"/>
                                <w:szCs w:val="20"/>
                                <w:shd w:val="clear" w:color="auto" w:fill="FFFFFF"/>
                              </w:rPr>
                              <w:t xml:space="preserve">)  and Cane toads in Australia </w:t>
                            </w:r>
                            <w:r w:rsidRPr="00A64283">
                              <w:rPr>
                                <w:rStyle w:val="Emphasis"/>
                                <w:rFonts w:cstheme="minorHAnsi"/>
                                <w:sz w:val="20"/>
                                <w:szCs w:val="20"/>
                                <w:shd w:val="clear" w:color="auto" w:fill="FFFFFF"/>
                              </w:rPr>
                              <w:t xml:space="preserve"> (</w:t>
                            </w:r>
                            <w:r>
                              <w:rPr>
                                <w:rStyle w:val="Emphasis"/>
                                <w:rFonts w:cstheme="minorHAnsi"/>
                                <w:sz w:val="20"/>
                                <w:szCs w:val="20"/>
                                <w:shd w:val="clear" w:color="auto" w:fill="FFFFFF"/>
                              </w:rPr>
                              <w:t xml:space="preserve">Information extracted from the </w:t>
                            </w:r>
                            <w:r w:rsidRPr="00A64283">
                              <w:rPr>
                                <w:rStyle w:val="Emphasis"/>
                                <w:rFonts w:cstheme="minorHAnsi"/>
                                <w:sz w:val="20"/>
                                <w:szCs w:val="20"/>
                                <w:shd w:val="clear" w:color="auto" w:fill="FFFFFF"/>
                              </w:rPr>
                              <w:t>Global Invasive Species Database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6AEB0" id="Text Box 39" o:spid="_x0000_s1045" type="#_x0000_t202" style="position:absolute;left:0;text-align:left;margin-left:399.4pt;margin-top:10.25pt;width:450.6pt;height:5in;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" fillcolor="white [3201]" strokeweight="3pt">
                <v:textbox>
                  <w:txbxContent>
                    <w:p w:rsidR="00FA13AA" w:rsidRDefault="00FA13AA">
                      <w:pPr>
                        <w:rPr>
                          <w:b/>
                          <w:sz w:val="28"/>
                          <w:szCs w:val="28"/>
                          <w:lang w:val="en-US"/>
                        </w:rPr>
                      </w:pPr>
                      <w:r w:rsidRPr="00FA3849">
                        <w:rPr>
                          <w:b/>
                          <w:sz w:val="28"/>
                          <w:szCs w:val="28"/>
                          <w:lang w:val="en-US"/>
                        </w:rPr>
                        <w:t xml:space="preserve">BOX </w:t>
                      </w:r>
                      <w:r>
                        <w:rPr>
                          <w:b/>
                          <w:sz w:val="28"/>
                          <w:szCs w:val="28"/>
                          <w:lang w:val="en-US"/>
                        </w:rPr>
                        <w:t>20</w:t>
                      </w:r>
                    </w:p>
                    <w:p w:rsidR="00FA13AA" w:rsidRDefault="00FA13AA" w:rsidP="004D2D47">
                      <w:pPr>
                        <w:rPr>
                          <w:rStyle w:val="Emphasis"/>
                          <w:rFonts w:cstheme="minorHAnsi"/>
                          <w:i w:val="0"/>
                          <w:sz w:val="20"/>
                          <w:szCs w:val="20"/>
                          <w:shd w:val="clear" w:color="auto" w:fill="FFFFFF"/>
                        </w:rPr>
                      </w:pPr>
                      <w:r w:rsidRPr="00A64283">
                        <w:rPr>
                          <w:rFonts w:cstheme="minorHAnsi"/>
                          <w:sz w:val="20"/>
                          <w:szCs w:val="20"/>
                          <w:lang w:val="en-US"/>
                        </w:rPr>
                        <w:t>Cane toad</w:t>
                      </w:r>
                      <w:r>
                        <w:rPr>
                          <w:rFonts w:cstheme="minorHAnsi"/>
                          <w:sz w:val="20"/>
                          <w:szCs w:val="20"/>
                          <w:lang w:val="en-US"/>
                        </w:rPr>
                        <w:t>s</w:t>
                      </w:r>
                      <w:r w:rsidRPr="00A64283">
                        <w:rPr>
                          <w:rFonts w:cstheme="minorHAnsi"/>
                          <w:sz w:val="20"/>
                          <w:szCs w:val="20"/>
                          <w:lang w:val="en-US"/>
                        </w:rPr>
                        <w:t xml:space="preserve"> (</w:t>
                      </w:r>
                      <w:r w:rsidRPr="00A64283">
                        <w:rPr>
                          <w:rFonts w:cstheme="minorHAnsi"/>
                          <w:i/>
                          <w:sz w:val="20"/>
                          <w:szCs w:val="20"/>
                          <w:lang w:val="en-US"/>
                        </w:rPr>
                        <w:t>Rhinella marina</w:t>
                      </w:r>
                      <w:r w:rsidRPr="00A64283">
                        <w:rPr>
                          <w:rFonts w:cstheme="minorHAnsi"/>
                          <w:sz w:val="20"/>
                          <w:szCs w:val="20"/>
                          <w:lang w:val="en-US"/>
                        </w:rPr>
                        <w:t>) w</w:t>
                      </w:r>
                      <w:r>
                        <w:rPr>
                          <w:rFonts w:cstheme="minorHAnsi"/>
                          <w:sz w:val="20"/>
                          <w:szCs w:val="20"/>
                          <w:lang w:val="en-US"/>
                        </w:rPr>
                        <w:t>ere</w:t>
                      </w:r>
                      <w:r w:rsidRPr="00A64283">
                        <w:rPr>
                          <w:rFonts w:cstheme="minorHAnsi"/>
                          <w:sz w:val="20"/>
                          <w:szCs w:val="20"/>
                          <w:lang w:val="en-US"/>
                        </w:rPr>
                        <w:t xml:space="preserve"> intentionally introduced to many countries as biological control agent</w:t>
                      </w:r>
                      <w:r>
                        <w:rPr>
                          <w:rFonts w:cstheme="minorHAnsi"/>
                          <w:sz w:val="20"/>
                          <w:szCs w:val="20"/>
                          <w:lang w:val="en-US"/>
                        </w:rPr>
                        <w:t>s</w:t>
                      </w:r>
                      <w:r w:rsidRPr="00A64283">
                        <w:rPr>
                          <w:rFonts w:cstheme="minorHAnsi"/>
                          <w:sz w:val="20"/>
                          <w:szCs w:val="20"/>
                          <w:lang w:val="en-US"/>
                        </w:rPr>
                        <w:t xml:space="preserve"> for insect pests of crops such as sugarcane. Cane toad populations have spread rapidly and they have begun to have severe impacts on native biodiversity in countries where they have been introduced. </w:t>
                      </w:r>
                      <w:r w:rsidRPr="00A64283">
                        <w:rPr>
                          <w:rStyle w:val="Emphasis"/>
                          <w:rFonts w:cstheme="minorHAnsi"/>
                          <w:sz w:val="20"/>
                          <w:szCs w:val="20"/>
                          <w:shd w:val="clear" w:color="auto" w:fill="FFFFFF"/>
                        </w:rPr>
                        <w:t>They will feed on almost any terrestrial animal and compete with native amphibians for food and breeding habitats. Their toxic secretions are known to cause illness and death in domestic animals that come into contact with them, such as dogs and cats, and wildlife, such as snakes and lizards. Human fatalities have been recorded following ingestion of the eggs or adults</w:t>
                      </w:r>
                      <w:r>
                        <w:rPr>
                          <w:rStyle w:val="Emphasis"/>
                          <w:rFonts w:cstheme="minorHAnsi"/>
                          <w:sz w:val="20"/>
                          <w:szCs w:val="20"/>
                          <w:shd w:val="clear" w:color="auto" w:fill="FFFFFF"/>
                        </w:rPr>
                        <w:t xml:space="preserve">. </w:t>
                      </w:r>
                    </w:p>
                    <w:p w:rsidR="00FA13AA" w:rsidRDefault="00FA13AA" w:rsidP="00642A24">
                      <w:pPr>
                        <w:keepNext/>
                      </w:pPr>
                      <w:r>
                        <w:drawing>
                          <wp:inline distT="0" distB="0" distL="0" distR="0" wp14:anchorId="75EEB8F6" wp14:editId="498DB45B">
                            <wp:extent cx="2095500" cy="1402080"/>
                            <wp:effectExtent l="0" t="0" r="0" b="7620"/>
                            <wp:docPr id="40" name="Picture 40" descr="Canetoadfe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anetoadfemale.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95500" cy="1402080"/>
                                    </a:xfrm>
                                    <a:prstGeom prst="rect">
                                      <a:avLst/>
                                    </a:prstGeom>
                                    <a:noFill/>
                                    <a:ln>
                                      <a:noFill/>
                                    </a:ln>
                                  </pic:spPr>
                                </pic:pic>
                              </a:graphicData>
                            </a:graphic>
                          </wp:inline>
                        </w:drawing>
                      </w:r>
                    </w:p>
                    <w:p w:rsidR="00FA13AA" w:rsidRPr="00642A24" w:rsidRDefault="00FA13AA" w:rsidP="00642A24">
                      <w:pPr>
                        <w:pStyle w:val="Caption"/>
                        <w:rPr>
                          <w:i w:val="0"/>
                        </w:rPr>
                      </w:pPr>
                      <w:r w:rsidRPr="00642A24">
                        <w:rPr>
                          <w:i w:val="0"/>
                        </w:rPr>
                        <w:t xml:space="preserve">Cane toad </w:t>
                      </w:r>
                      <w:r>
                        <w:rPr>
                          <w:i w:val="0"/>
                        </w:rPr>
                        <w:t>(</w:t>
                      </w:r>
                      <w:r w:rsidRPr="00642A24">
                        <w:t>Rhinella marina</w:t>
                      </w:r>
                      <w:r>
                        <w:rPr>
                          <w:i w:val="0"/>
                        </w:rPr>
                        <w:t>)</w:t>
                      </w:r>
                      <w:r w:rsidRPr="00642A24">
                        <w:rPr>
                          <w:i w:val="0"/>
                        </w:rPr>
                        <w:t xml:space="preserve"> </w:t>
                      </w:r>
                      <w:r>
                        <w:rPr>
                          <w:i w:val="0"/>
                        </w:rPr>
                        <w:t xml:space="preserve">(Photo </w:t>
                      </w:r>
                      <w:r w:rsidRPr="00642A24">
                        <w:rPr>
                          <w:i w:val="0"/>
                        </w:rPr>
                        <w:t>Wikipedia</w:t>
                      </w:r>
                      <w:r>
                        <w:rPr>
                          <w:i w:val="0"/>
                        </w:rPr>
                        <w:t>)</w:t>
                      </w:r>
                    </w:p>
                    <w:p w:rsidR="00FA13AA" w:rsidRPr="00A64283" w:rsidRDefault="00FA13AA" w:rsidP="004D2D47">
                      <w:pPr>
                        <w:rPr>
                          <w:rFonts w:cstheme="minorHAnsi"/>
                          <w:sz w:val="20"/>
                          <w:szCs w:val="20"/>
                          <w:lang w:val="en-US"/>
                        </w:rPr>
                      </w:pPr>
                      <w:r>
                        <w:rPr>
                          <w:rStyle w:val="Emphasis"/>
                          <w:rFonts w:cstheme="minorHAnsi"/>
                          <w:sz w:val="20"/>
                          <w:szCs w:val="20"/>
                          <w:shd w:val="clear" w:color="auto" w:fill="FFFFFF"/>
                        </w:rPr>
                        <w:t>Cane toads in Australia are reported to be dispersed as stoaways on vehicles such as cars and trains. There is evidence in Australia that the Cane toad has had direct impact on reducing population of the Yellow-spotted monitor lizard (</w:t>
                      </w:r>
                      <w:r w:rsidRPr="00A64283">
                        <w:rPr>
                          <w:rStyle w:val="Emphasis"/>
                          <w:rFonts w:cstheme="minorHAnsi"/>
                          <w:sz w:val="20"/>
                          <w:szCs w:val="20"/>
                          <w:shd w:val="clear" w:color="auto" w:fill="FFFFFF"/>
                        </w:rPr>
                        <w:t>Varanus panoptes</w:t>
                      </w:r>
                      <w:r>
                        <w:rPr>
                          <w:rStyle w:val="Emphasis"/>
                          <w:rFonts w:cstheme="minorHAnsi"/>
                          <w:sz w:val="20"/>
                          <w:szCs w:val="20"/>
                          <w:shd w:val="clear" w:color="auto" w:fill="FFFFFF"/>
                        </w:rPr>
                        <w:t xml:space="preserve">)  and Cane toads in Australia </w:t>
                      </w:r>
                      <w:r w:rsidRPr="00A64283">
                        <w:rPr>
                          <w:rStyle w:val="Emphasis"/>
                          <w:rFonts w:cstheme="minorHAnsi"/>
                          <w:sz w:val="20"/>
                          <w:szCs w:val="20"/>
                          <w:shd w:val="clear" w:color="auto" w:fill="FFFFFF"/>
                        </w:rPr>
                        <w:t xml:space="preserve"> (</w:t>
                      </w:r>
                      <w:r>
                        <w:rPr>
                          <w:rStyle w:val="Emphasis"/>
                          <w:rFonts w:cstheme="minorHAnsi"/>
                          <w:sz w:val="20"/>
                          <w:szCs w:val="20"/>
                          <w:shd w:val="clear" w:color="auto" w:fill="FFFFFF"/>
                        </w:rPr>
                        <w:t xml:space="preserve">Information extracted from the </w:t>
                      </w:r>
                      <w:r w:rsidRPr="00A64283">
                        <w:rPr>
                          <w:rStyle w:val="Emphasis"/>
                          <w:rFonts w:cstheme="minorHAnsi"/>
                          <w:sz w:val="20"/>
                          <w:szCs w:val="20"/>
                          <w:shd w:val="clear" w:color="auto" w:fill="FFFFFF"/>
                        </w:rPr>
                        <w:t>Global Invasive Species Database 2018)</w:t>
                      </w:r>
                    </w:p>
                  </w:txbxContent>
                </v:textbox>
                <w10:wrap anchorx="margin"/>
              </v:shape>
            </w:pict>
          </mc:Fallback>
        </mc:AlternateContent>
      </w: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89364B">
      <w:pPr>
        <w:rPr>
          <w:rFonts w:asciiTheme="majorHAnsi" w:hAnsiTheme="majorHAnsi" w:cstheme="majorHAnsi"/>
          <w:iCs/>
          <w:sz w:val="24"/>
        </w:rPr>
      </w:pPr>
    </w:p>
    <w:p w:rsidR="00FA13AA" w:rsidRPr="001164B0" w:rsidRDefault="00FA13AA" w:rsidP="001164B0">
      <w:pPr>
        <w:pStyle w:val="Heading3"/>
        <w:rPr>
          <w:b/>
        </w:rPr>
      </w:pPr>
      <w:r w:rsidRPr="001164B0">
        <w:rPr>
          <w:b/>
        </w:rPr>
        <w:t xml:space="preserve">Other means of transport </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Species that have been introduced unintentionally by being a hitchhiker in or on other means of transport other than those already covered by the other stowaway pathways</w:t>
      </w:r>
    </w:p>
    <w:p w:rsidR="00FA13AA" w:rsidRPr="001164B0" w:rsidRDefault="00FA13AA" w:rsidP="0089364B">
      <w:pPr>
        <w:rPr>
          <w:rFonts w:asciiTheme="majorHAnsi" w:hAnsiTheme="majorHAnsi" w:cstheme="majorHAnsi"/>
          <w:sz w:val="24"/>
          <w:shd w:val="clear" w:color="auto" w:fill="FFFFFF"/>
        </w:rPr>
      </w:pPr>
      <w:r w:rsidRPr="001164B0">
        <w:rPr>
          <w:rFonts w:asciiTheme="majorHAnsi" w:hAnsiTheme="majorHAnsi" w:cstheme="majorHAnsi"/>
          <w:iCs/>
          <w:sz w:val="24"/>
        </w:rPr>
        <w:t xml:space="preserve">Oil platforms are a means of transport that have not been covered by the other pathway subclasses. A study </w:t>
      </w:r>
      <w:sdt>
        <w:sdtPr>
          <w:rPr>
            <w:rFonts w:asciiTheme="majorHAnsi" w:hAnsiTheme="majorHAnsi" w:cstheme="majorHAnsi"/>
            <w:iCs/>
            <w:sz w:val="24"/>
          </w:rPr>
          <w:id w:val="837583964"/>
          <w:citation/>
        </w:sdtPr>
        <w:sdtContent>
          <w:r w:rsidRPr="001164B0">
            <w:rPr>
              <w:rFonts w:asciiTheme="majorHAnsi" w:hAnsiTheme="majorHAnsi" w:cstheme="majorHAnsi"/>
              <w:iCs/>
              <w:sz w:val="24"/>
            </w:rPr>
            <w:fldChar w:fldCharType="begin"/>
          </w:r>
          <w:r w:rsidRPr="001164B0">
            <w:rPr>
              <w:rFonts w:asciiTheme="majorHAnsi" w:hAnsiTheme="majorHAnsi" w:cstheme="majorHAnsi"/>
              <w:iCs/>
              <w:sz w:val="24"/>
              <w:lang w:val="en-US"/>
            </w:rPr>
            <w:instrText xml:space="preserve"> CITATION Tri16 \l 1033 </w:instrText>
          </w:r>
          <w:r w:rsidRPr="001164B0">
            <w:rPr>
              <w:rFonts w:asciiTheme="majorHAnsi" w:hAnsiTheme="majorHAnsi" w:cstheme="majorHAnsi"/>
              <w:iCs/>
              <w:sz w:val="24"/>
            </w:rPr>
            <w:fldChar w:fldCharType="separate"/>
          </w:r>
          <w:r w:rsidRPr="001164B0">
            <w:rPr>
              <w:rFonts w:asciiTheme="majorHAnsi" w:hAnsiTheme="majorHAnsi" w:cstheme="majorHAnsi"/>
              <w:sz w:val="24"/>
              <w:lang w:val="en-US"/>
            </w:rPr>
            <w:t>(Triay-Portella, et al., 2016)</w:t>
          </w:r>
          <w:r w:rsidRPr="001164B0">
            <w:rPr>
              <w:rFonts w:asciiTheme="majorHAnsi" w:hAnsiTheme="majorHAnsi" w:cstheme="majorHAnsi"/>
              <w:iCs/>
              <w:sz w:val="24"/>
            </w:rPr>
            <w:fldChar w:fldCharType="end"/>
          </w:r>
        </w:sdtContent>
      </w:sdt>
      <w:r w:rsidRPr="001164B0">
        <w:rPr>
          <w:rFonts w:asciiTheme="majorHAnsi" w:hAnsiTheme="majorHAnsi" w:cstheme="majorHAnsi"/>
          <w:iCs/>
          <w:sz w:val="24"/>
        </w:rPr>
        <w:t xml:space="preserve"> documented the introduction of non-native fish species to the Canary islands through oil rigs. </w:t>
      </w:r>
      <w:r w:rsidRPr="001164B0">
        <w:rPr>
          <w:rFonts w:asciiTheme="majorHAnsi" w:hAnsiTheme="majorHAnsi" w:cstheme="majorHAnsi"/>
          <w:sz w:val="24"/>
          <w:shd w:val="clear" w:color="auto" w:fill="FFFFFF"/>
        </w:rPr>
        <w:t>Eleven tropical or subtropical non-native fish species belonging to five families were registered. The origin of these species coincided with the origin of the oil-rigs. The authors of this study recommend more investigations into these type of species introductions.</w:t>
      </w:r>
    </w:p>
    <w:p w:rsidR="00FA13AA" w:rsidRPr="001164B0" w:rsidRDefault="00FA13AA" w:rsidP="0089364B">
      <w:pPr>
        <w:rPr>
          <w:rFonts w:asciiTheme="majorHAnsi" w:hAnsiTheme="majorHAnsi" w:cstheme="majorHAnsi"/>
          <w:iCs/>
          <w:sz w:val="24"/>
        </w:rPr>
      </w:pPr>
      <w:r w:rsidRPr="001164B0">
        <w:rPr>
          <w:rFonts w:asciiTheme="majorHAnsi" w:hAnsiTheme="majorHAnsi" w:cstheme="majorHAnsi"/>
          <w:iCs/>
          <w:sz w:val="24"/>
        </w:rPr>
        <w:t>Compiled by Shyama Pagad-  Programme Officer Invasive Species Specialist Group IUCN SSC</w:t>
      </w:r>
    </w:p>
    <w:p w:rsidR="00FA13AA" w:rsidRPr="001164B0" w:rsidRDefault="00FA13AA" w:rsidP="001164B0">
      <w:pPr>
        <w:pStyle w:val="Heading2"/>
        <w:rPr>
          <w:b w:val="0"/>
        </w:rPr>
      </w:pPr>
      <w:r w:rsidRPr="001164B0">
        <w:t>Acknowledgements</w:t>
      </w:r>
    </w:p>
    <w:p w:rsidR="00FA13AA" w:rsidRDefault="00FA13AA" w:rsidP="00DA65DC">
      <w:pPr>
        <w:rPr>
          <w:rFonts w:asciiTheme="majorHAnsi" w:hAnsiTheme="majorHAnsi" w:cstheme="majorHAnsi"/>
          <w:iCs/>
          <w:sz w:val="24"/>
        </w:rPr>
      </w:pPr>
      <w:r w:rsidRPr="001164B0">
        <w:rPr>
          <w:rFonts w:asciiTheme="majorHAnsi" w:hAnsiTheme="majorHAnsi" w:cstheme="majorHAnsi"/>
          <w:iCs/>
          <w:sz w:val="24"/>
        </w:rPr>
        <w:t>The compiler would like to acknowledge the contributions of Dr Melodie McGeoch and Chris McGrannachan (Monash University); Dr Piero Genovesi and Lucilla Carnevalli (ISPRA, Italy and IUCN SSC Invasive Species Specialist Group ISSG), Riccardo Scalera (ISSG); Kevin Smith (IUCN); Dr Helen Roy and Colin Harrower (Center for Ecology and Hydrology (UK); Souad Boudjelas (Pacific Invasives Intitiative University of Auckland, New Zealand); Sara Hoffmann (University of Auckland)</w:t>
      </w: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Default="00FA13AA" w:rsidP="00DA65DC">
      <w:pPr>
        <w:rPr>
          <w:rFonts w:asciiTheme="majorHAnsi" w:hAnsiTheme="majorHAnsi" w:cstheme="majorHAnsi"/>
          <w:iCs/>
          <w:sz w:val="24"/>
        </w:rPr>
      </w:pPr>
    </w:p>
    <w:p w:rsidR="00FA13AA" w:rsidRPr="001164B0" w:rsidRDefault="00FA13AA" w:rsidP="00DA65DC">
      <w:pPr>
        <w:rPr>
          <w:rFonts w:asciiTheme="majorHAnsi" w:hAnsiTheme="majorHAnsi" w:cstheme="majorHAnsi"/>
          <w:iCs/>
          <w:sz w:val="24"/>
        </w:rPr>
      </w:pPr>
    </w:p>
    <w:p w:rsidR="00FA13AA" w:rsidRPr="001164B0" w:rsidRDefault="00FA13AA" w:rsidP="001164B0">
      <w:pPr>
        <w:pStyle w:val="Heading2"/>
        <w:rPr>
          <w:b w:val="0"/>
        </w:rPr>
      </w:pPr>
      <w:r w:rsidRPr="001164B0">
        <w:t>References</w:t>
      </w:r>
    </w:p>
    <w:p w:rsidR="00FA13AA" w:rsidRDefault="00FA13AA" w:rsidP="004D2D47">
      <w:pPr>
        <w:pStyle w:val="Bibliography"/>
        <w:ind w:left="720" w:hanging="720"/>
        <w:rPr>
          <w:sz w:val="24"/>
          <w:szCs w:val="24"/>
          <w:lang w:val="en-US"/>
        </w:rPr>
      </w:pPr>
      <w:r w:rsidRPr="001164B0">
        <w:rPr>
          <w:lang w:val="en-NZ" w:eastAsia="en-NZ"/>
        </w:rPr>
        <w:fldChar w:fldCharType="begin"/>
      </w:r>
      <w:r w:rsidRPr="001164B0">
        <w:rPr>
          <w:lang w:val="en-US" w:eastAsia="en-NZ"/>
        </w:rPr>
        <w:instrText xml:space="preserve"> BIBLIOGRAPHY  \l 1033 </w:instrText>
      </w:r>
      <w:r w:rsidRPr="001164B0">
        <w:rPr>
          <w:lang w:val="en-NZ" w:eastAsia="en-NZ"/>
        </w:rPr>
        <w:fldChar w:fldCharType="separate"/>
      </w:r>
      <w:r>
        <w:rPr>
          <w:lang w:val="en-US"/>
        </w:rPr>
        <w:t>Ascensão, F., &amp; Capinha, C. (2017). Aliens on the Move: Transportation Networks and Non-native Species. In: Borda-de-Água L., Barrientos R., Beja P., Pereira H. (eds) Railway Ecology. Springer, Cham.</w:t>
      </w:r>
    </w:p>
    <w:p w:rsidR="00FA13AA" w:rsidRDefault="00FA13AA" w:rsidP="004D2D47">
      <w:pPr>
        <w:pStyle w:val="Bibliography"/>
        <w:ind w:left="720" w:hanging="720"/>
        <w:rPr>
          <w:lang w:val="en-US"/>
        </w:rPr>
      </w:pPr>
      <w:r>
        <w:rPr>
          <w:lang w:val="en-US"/>
        </w:rPr>
        <w:t xml:space="preserve">Bartholomew, K. (2017, June 29). Red fire ants found on Queensland's Sunshine Coast for first time. </w:t>
      </w:r>
      <w:r>
        <w:rPr>
          <w:i/>
          <w:iCs/>
          <w:lang w:val="en-US"/>
        </w:rPr>
        <w:t>ABC News</w:t>
      </w:r>
      <w:r>
        <w:rPr>
          <w:lang w:val="en-US"/>
        </w:rPr>
        <w:t>. Retrieved from http://www.abc.net.au/news/2017-06-29/fire-ants-found-beerwah-sunshine-coast/8663658</w:t>
      </w:r>
    </w:p>
    <w:p w:rsidR="00FA13AA" w:rsidRDefault="00FA13AA" w:rsidP="004D2D47">
      <w:pPr>
        <w:pStyle w:val="Bibliography"/>
        <w:ind w:left="720" w:hanging="720"/>
        <w:rPr>
          <w:lang w:val="en-US"/>
        </w:rPr>
      </w:pPr>
      <w:r>
        <w:rPr>
          <w:lang w:val="en-US"/>
        </w:rPr>
        <w:t xml:space="preserve">Biosecurity Authority, Ministry of Agriculture and Forestry. (2002). </w:t>
      </w:r>
      <w:r>
        <w:rPr>
          <w:i/>
          <w:iCs/>
          <w:lang w:val="en-US"/>
        </w:rPr>
        <w:t>Hazard identification and import release The introduction of red imported fire ants into New Zealand via the importation of goods and arrival ofcraft from Australia, the Caribbean, South America, and the USA.</w:t>
      </w:r>
      <w:r>
        <w:rPr>
          <w:lang w:val="en-US"/>
        </w:rPr>
        <w:t xml:space="preserve"> Wellington.</w:t>
      </w:r>
    </w:p>
    <w:p w:rsidR="00FA13AA" w:rsidRDefault="00FA13AA" w:rsidP="004D2D47">
      <w:pPr>
        <w:pStyle w:val="Bibliography"/>
        <w:ind w:left="720" w:hanging="720"/>
        <w:rPr>
          <w:lang w:val="en-US"/>
        </w:rPr>
      </w:pPr>
      <w:r>
        <w:rPr>
          <w:lang w:val="en-US"/>
        </w:rPr>
        <w:t xml:space="preserve">Biosecurity New Zealand, Ministry of Agriculture and Forestry. (2007). </w:t>
      </w:r>
      <w:r>
        <w:rPr>
          <w:i/>
          <w:iCs/>
          <w:lang w:val="en-US"/>
        </w:rPr>
        <w:t>Import Risk Analysis: Vehicle and Machinery .</w:t>
      </w:r>
      <w:r>
        <w:rPr>
          <w:lang w:val="en-US"/>
        </w:rPr>
        <w:t xml:space="preserve"> </w:t>
      </w:r>
    </w:p>
    <w:p w:rsidR="00FA13AA" w:rsidRDefault="00FA13AA" w:rsidP="004D2D47">
      <w:pPr>
        <w:pStyle w:val="Bibliography"/>
        <w:ind w:left="720" w:hanging="720"/>
        <w:rPr>
          <w:lang w:val="en-US"/>
        </w:rPr>
      </w:pPr>
      <w:r>
        <w:rPr>
          <w:lang w:val="en-US"/>
        </w:rPr>
        <w:t xml:space="preserve">BirdLife International, P. (2016). </w:t>
      </w:r>
      <w:r>
        <w:rPr>
          <w:i/>
          <w:iCs/>
          <w:lang w:val="en-US"/>
        </w:rPr>
        <w:t>Mongoose on the loose in Tonga.</w:t>
      </w:r>
      <w:r>
        <w:rPr>
          <w:lang w:val="en-US"/>
        </w:rPr>
        <w:t xml:space="preserve"> </w:t>
      </w:r>
    </w:p>
    <w:p w:rsidR="00FA13AA" w:rsidRDefault="00FA13AA" w:rsidP="004D2D47">
      <w:pPr>
        <w:pStyle w:val="Bibliography"/>
        <w:ind w:left="720" w:hanging="720"/>
        <w:rPr>
          <w:lang w:val="en-US"/>
        </w:rPr>
      </w:pPr>
      <w:r>
        <w:rPr>
          <w:lang w:val="en-US"/>
        </w:rPr>
        <w:t xml:space="preserve">Committee for Environmental Protection (CEP). (2016). </w:t>
      </w:r>
      <w:r>
        <w:rPr>
          <w:i/>
          <w:iCs/>
          <w:lang w:val="en-US"/>
        </w:rPr>
        <w:t>Non-native Species Manual. Edition 2016.</w:t>
      </w:r>
      <w:r>
        <w:rPr>
          <w:lang w:val="en-US"/>
        </w:rPr>
        <w:t xml:space="preserve"> </w:t>
      </w:r>
    </w:p>
    <w:p w:rsidR="00FA13AA" w:rsidRDefault="00FA13AA" w:rsidP="004D2D47">
      <w:pPr>
        <w:pStyle w:val="Bibliography"/>
        <w:ind w:left="720" w:hanging="720"/>
        <w:rPr>
          <w:lang w:val="en-US"/>
        </w:rPr>
      </w:pPr>
      <w:r>
        <w:rPr>
          <w:lang w:val="en-US"/>
        </w:rPr>
        <w:t>Emerald Ash Borer Information Network. (2018). Emerald Ash Borer. Retrieved from http://www.emeraldashborer.info/</w:t>
      </w:r>
    </w:p>
    <w:p w:rsidR="00FA13AA" w:rsidRDefault="00FA13AA" w:rsidP="004D2D47">
      <w:pPr>
        <w:pStyle w:val="Bibliography"/>
        <w:ind w:left="720" w:hanging="720"/>
        <w:rPr>
          <w:lang w:val="en-US"/>
        </w:rPr>
      </w:pPr>
      <w:r>
        <w:rPr>
          <w:lang w:val="en-US"/>
        </w:rPr>
        <w:t xml:space="preserve">European Food Safety Authority. (2015). Risks to plant health posed by EU import of soil or growing media- EFSA Panel on Plant Health (PLH Panel). </w:t>
      </w:r>
      <w:r>
        <w:rPr>
          <w:i/>
          <w:iCs/>
          <w:lang w:val="en-US"/>
        </w:rPr>
        <w:t xml:space="preserve">EFSA Journal </w:t>
      </w:r>
      <w:r>
        <w:rPr>
          <w:lang w:val="en-US"/>
        </w:rPr>
        <w:t>.</w:t>
      </w:r>
    </w:p>
    <w:p w:rsidR="00FA13AA" w:rsidRDefault="00FA13AA" w:rsidP="004D2D47">
      <w:pPr>
        <w:pStyle w:val="Bibliography"/>
        <w:ind w:left="720" w:hanging="720"/>
        <w:rPr>
          <w:lang w:val="en-US"/>
        </w:rPr>
      </w:pPr>
      <w:r>
        <w:rPr>
          <w:lang w:val="en-US"/>
        </w:rPr>
        <w:t xml:space="preserve">Faccoli, M., &amp; Gatto, P. (2016). Analysis of costs and benefits of Asian longhorned beetle eradication in Italy. </w:t>
      </w:r>
      <w:r>
        <w:rPr>
          <w:i/>
          <w:iCs/>
          <w:lang w:val="en-US"/>
        </w:rPr>
        <w:t>Forestry: An International Journal of Forest Research</w:t>
      </w:r>
      <w:r>
        <w:rPr>
          <w:lang w:val="en-US"/>
        </w:rPr>
        <w:t>.</w:t>
      </w:r>
    </w:p>
    <w:p w:rsidR="00FA13AA" w:rsidRDefault="00FA13AA" w:rsidP="004D2D47">
      <w:pPr>
        <w:pStyle w:val="Bibliography"/>
        <w:ind w:left="720" w:hanging="720"/>
        <w:rPr>
          <w:lang w:val="en-US"/>
        </w:rPr>
      </w:pPr>
      <w:r>
        <w:rPr>
          <w:lang w:val="en-US"/>
        </w:rPr>
        <w:t xml:space="preserve">Faulkner, K. T., Robertson, M. P., Rouget, M., &amp; Wilson, J. R. (2016). Understanding and managing the introduction pathways of alien taxa: South Africa as a case study. </w:t>
      </w:r>
      <w:r>
        <w:rPr>
          <w:i/>
          <w:iCs/>
          <w:lang w:val="en-US"/>
        </w:rPr>
        <w:t>Biological Invasions, 18</w:t>
      </w:r>
      <w:r>
        <w:rPr>
          <w:lang w:val="en-US"/>
        </w:rPr>
        <w:t>(1), 73–87.</w:t>
      </w:r>
    </w:p>
    <w:p w:rsidR="00FA13AA" w:rsidRDefault="00FA13AA" w:rsidP="004D2D47">
      <w:pPr>
        <w:pStyle w:val="Bibliography"/>
        <w:ind w:left="720" w:hanging="720"/>
        <w:rPr>
          <w:lang w:val="en-US"/>
        </w:rPr>
      </w:pPr>
      <w:r>
        <w:rPr>
          <w:lang w:val="en-US"/>
        </w:rPr>
        <w:t xml:space="preserve">Halloran, J., Anderson, H., &amp; Danielle, T. (2013 (2016)). </w:t>
      </w:r>
      <w:r>
        <w:rPr>
          <w:i/>
          <w:iCs/>
          <w:lang w:val="en-US"/>
        </w:rPr>
        <w:t>Clean Equipment Protocol for Industry. Peterborough Stewardship Council and Ontario Invasive Plant Council. Peterborough, ON.</w:t>
      </w:r>
      <w:r>
        <w:rPr>
          <w:lang w:val="en-US"/>
        </w:rPr>
        <w:t xml:space="preserve"> Retrieved from https://www.ontarioinvasiveplants.ca/wp-content/uploads/2016/07/Clean-Equipment-Protocol_June2016_D3_WEB-1.pdf</w:t>
      </w:r>
    </w:p>
    <w:p w:rsidR="00FA13AA" w:rsidRDefault="00FA13AA" w:rsidP="004D2D47">
      <w:pPr>
        <w:pStyle w:val="Bibliography"/>
        <w:ind w:left="720" w:hanging="720"/>
        <w:rPr>
          <w:lang w:val="en-US"/>
        </w:rPr>
      </w:pPr>
      <w:r>
        <w:rPr>
          <w:lang w:val="en-US"/>
        </w:rPr>
        <w:lastRenderedPageBreak/>
        <w:t xml:space="preserve">Hood, I. (2016). </w:t>
      </w:r>
      <w:r>
        <w:rPr>
          <w:i/>
          <w:iCs/>
          <w:lang w:val="en-US"/>
        </w:rPr>
        <w:t>Myrtle Rust and the New Zealand Forest Industry.</w:t>
      </w:r>
      <w:r>
        <w:rPr>
          <w:lang w:val="en-US"/>
        </w:rPr>
        <w:t xml:space="preserve"> New Zealand Forest Research Institute Limited. Retrieved from https://fgr.nz/documents/download/3671</w:t>
      </w:r>
    </w:p>
    <w:p w:rsidR="00FA13AA" w:rsidRDefault="00FA13AA" w:rsidP="004D2D47">
      <w:pPr>
        <w:pStyle w:val="Bibliography"/>
        <w:ind w:left="720" w:hanging="720"/>
        <w:rPr>
          <w:lang w:val="en-US"/>
        </w:rPr>
      </w:pPr>
      <w:r>
        <w:rPr>
          <w:lang w:val="en-US"/>
        </w:rPr>
        <w:t xml:space="preserve">Hulme, P. E., Bacher, S., Kenis, M., Klotz, S., Kuhn, I., Minchin, D., . . . Vila, M. (2008). Grasping at the routes of biological invasions: a framework for integrating pathways into policy. </w:t>
      </w:r>
      <w:r>
        <w:rPr>
          <w:i/>
          <w:iCs/>
          <w:lang w:val="en-US"/>
        </w:rPr>
        <w:t>Journal of Applied Ecology</w:t>
      </w:r>
      <w:r>
        <w:rPr>
          <w:lang w:val="en-US"/>
        </w:rPr>
        <w:t>, 403–414.</w:t>
      </w:r>
    </w:p>
    <w:p w:rsidR="00FA13AA" w:rsidRDefault="00FA13AA" w:rsidP="004D2D47">
      <w:pPr>
        <w:pStyle w:val="Bibliography"/>
        <w:ind w:left="720" w:hanging="720"/>
        <w:rPr>
          <w:lang w:val="en-US"/>
        </w:rPr>
      </w:pPr>
      <w:r>
        <w:rPr>
          <w:lang w:val="en-US"/>
        </w:rPr>
        <w:t>Invasive Species Council. (2018). Australia must stop fire ants in their tracks. Retrieved from https://invasives.org.au/australias-red-fire-ant-emergency-eradication-funding-urgently-needed/</w:t>
      </w:r>
    </w:p>
    <w:p w:rsidR="00FA13AA" w:rsidRDefault="00FA13AA" w:rsidP="004D2D47">
      <w:pPr>
        <w:pStyle w:val="Bibliography"/>
        <w:ind w:left="720" w:hanging="720"/>
        <w:rPr>
          <w:lang w:val="en-US"/>
        </w:rPr>
      </w:pPr>
      <w:r>
        <w:rPr>
          <w:lang w:val="en-US"/>
        </w:rPr>
        <w:t xml:space="preserve">Invasive Species Specialist Group . (2018). </w:t>
      </w:r>
      <w:r>
        <w:rPr>
          <w:i/>
          <w:iCs/>
          <w:lang w:val="en-US"/>
        </w:rPr>
        <w:t>Global Invasive Species Database</w:t>
      </w:r>
      <w:r>
        <w:rPr>
          <w:lang w:val="en-US"/>
        </w:rPr>
        <w:t>. Retrieved from http://www.iucngisd.org/gisd/</w:t>
      </w:r>
    </w:p>
    <w:p w:rsidR="00FA13AA" w:rsidRDefault="00FA13AA" w:rsidP="004D2D47">
      <w:pPr>
        <w:pStyle w:val="Bibliography"/>
        <w:ind w:left="720" w:hanging="720"/>
        <w:rPr>
          <w:lang w:val="en-US"/>
        </w:rPr>
      </w:pPr>
      <w:r>
        <w:rPr>
          <w:lang w:val="en-US"/>
        </w:rPr>
        <w:t xml:space="preserve">Invasive Species Specialist Group ISSG. (2018). </w:t>
      </w:r>
      <w:r>
        <w:rPr>
          <w:i/>
          <w:iCs/>
          <w:lang w:val="en-US"/>
        </w:rPr>
        <w:t>'Trends in pathways of introductions of alien and invasive species' Indicator Factsheet.</w:t>
      </w:r>
      <w:r>
        <w:rPr>
          <w:lang w:val="en-US"/>
        </w:rPr>
        <w:t xml:space="preserve"> Unpublished .</w:t>
      </w:r>
    </w:p>
    <w:p w:rsidR="00FA13AA" w:rsidRDefault="00FA13AA" w:rsidP="004D2D47">
      <w:pPr>
        <w:pStyle w:val="Bibliography"/>
        <w:ind w:left="720" w:hanging="720"/>
        <w:rPr>
          <w:lang w:val="en-US"/>
        </w:rPr>
      </w:pPr>
      <w:r>
        <w:rPr>
          <w:lang w:val="en-US"/>
        </w:rPr>
        <w:t xml:space="preserve">IUCN. (2017). </w:t>
      </w:r>
      <w:r>
        <w:rPr>
          <w:i/>
          <w:iCs/>
          <w:lang w:val="en-US"/>
        </w:rPr>
        <w:t>Guidance for interpretation of CBD categories on introduction pathways - Technical note prepared by IUCN for the European Commission.</w:t>
      </w:r>
      <w:r>
        <w:rPr>
          <w:lang w:val="en-US"/>
        </w:rPr>
        <w:t xml:space="preserve"> Retrieved from http://nora.nerc.ac.uk/id/eprint/519129/1/N519129CR.pdf</w:t>
      </w:r>
    </w:p>
    <w:p w:rsidR="00FA13AA" w:rsidRDefault="00FA13AA" w:rsidP="004D2D47">
      <w:pPr>
        <w:pStyle w:val="Bibliography"/>
        <w:ind w:left="720" w:hanging="720"/>
        <w:rPr>
          <w:lang w:val="en-US"/>
        </w:rPr>
      </w:pPr>
      <w:r w:rsidRPr="006D3B04">
        <w:rPr>
          <w:lang w:val="fr-CA"/>
        </w:rPr>
        <w:t xml:space="preserve">Jacobs, M. J., &amp; McIsaac, J. M. (2007). </w:t>
      </w:r>
      <w:r>
        <w:rPr>
          <w:lang w:val="en-US"/>
        </w:rPr>
        <w:t xml:space="preserve">Fouling of fishing line by the waterflea Cercopagis pengoi: a mechanism of human-mediated dispersal of zooplankton? </w:t>
      </w:r>
      <w:r>
        <w:rPr>
          <w:i/>
          <w:iCs/>
          <w:lang w:val="en-US"/>
        </w:rPr>
        <w:t>Hydrobiology</w:t>
      </w:r>
      <w:r>
        <w:rPr>
          <w:lang w:val="en-US"/>
        </w:rPr>
        <w:t>.</w:t>
      </w:r>
    </w:p>
    <w:p w:rsidR="00FA13AA" w:rsidRDefault="00FA13AA" w:rsidP="004D2D47">
      <w:pPr>
        <w:pStyle w:val="Bibliography"/>
        <w:ind w:left="720" w:hanging="720"/>
        <w:rPr>
          <w:lang w:val="en-US"/>
        </w:rPr>
      </w:pPr>
      <w:r>
        <w:rPr>
          <w:lang w:val="en-US"/>
        </w:rPr>
        <w:t xml:space="preserve">Jernelöv, A. (2017). Crayfish Plague in Europe. In: The Long-Term Fate of Invasive Species. . In A. Jernelöv, </w:t>
      </w:r>
      <w:r>
        <w:rPr>
          <w:i/>
          <w:iCs/>
          <w:lang w:val="en-US"/>
        </w:rPr>
        <w:t>The Long-Term Fate of Invasive Species.</w:t>
      </w:r>
      <w:r>
        <w:rPr>
          <w:lang w:val="en-US"/>
        </w:rPr>
        <w:t xml:space="preserve"> </w:t>
      </w:r>
    </w:p>
    <w:p w:rsidR="00FA13AA" w:rsidRDefault="00FA13AA" w:rsidP="004D2D47">
      <w:pPr>
        <w:pStyle w:val="Bibliography"/>
        <w:ind w:left="720" w:hanging="720"/>
        <w:rPr>
          <w:lang w:val="en-US"/>
        </w:rPr>
      </w:pPr>
      <w:r>
        <w:rPr>
          <w:lang w:val="en-US"/>
        </w:rPr>
        <w:t xml:space="preserve">Justine, J.-L., Winsor, L., Gey, D., Gros, P., &amp; Thevenot, J. (2014). The invasive New Guinea flatworm Platydemus manokwari in France, the first record for Europe: time for action is now. </w:t>
      </w:r>
      <w:r>
        <w:rPr>
          <w:i/>
          <w:iCs/>
          <w:lang w:val="en-US"/>
        </w:rPr>
        <w:t>PeerJ</w:t>
      </w:r>
      <w:r>
        <w:rPr>
          <w:lang w:val="en-US"/>
        </w:rPr>
        <w:t>.</w:t>
      </w:r>
    </w:p>
    <w:p w:rsidR="00FA13AA" w:rsidRDefault="00FA13AA" w:rsidP="004D2D47">
      <w:pPr>
        <w:pStyle w:val="Bibliography"/>
        <w:ind w:left="720" w:hanging="720"/>
        <w:rPr>
          <w:lang w:val="en-US"/>
        </w:rPr>
      </w:pPr>
      <w:r>
        <w:rPr>
          <w:lang w:val="en-US"/>
        </w:rPr>
        <w:t>Kiwifruit Vine Health KVH. (2014). Financial impact of a fruit fly incursion to New Zealand’s kiwifruit industry. Retrieved from http://www.kvh.org.nz/vdb/document/98983</w:t>
      </w:r>
    </w:p>
    <w:p w:rsidR="00FA13AA" w:rsidRDefault="00FA13AA" w:rsidP="004D2D47">
      <w:pPr>
        <w:pStyle w:val="Bibliography"/>
        <w:ind w:left="720" w:hanging="720"/>
        <w:rPr>
          <w:lang w:val="en-US"/>
        </w:rPr>
      </w:pPr>
      <w:r>
        <w:rPr>
          <w:lang w:val="en-US"/>
        </w:rPr>
        <w:t xml:space="preserve">Kovacs, K. F., Haight, R. G., McCullough, D. G., Mercader, R. J., Siegert, N. W., &amp; Liebhold, A. M. (2010). Cost of potential emerald ash borer damage in U.S communities, 2009-2019. </w:t>
      </w:r>
      <w:r>
        <w:rPr>
          <w:i/>
          <w:iCs/>
          <w:lang w:val="en-US"/>
        </w:rPr>
        <w:t>Ecological Economics</w:t>
      </w:r>
      <w:r>
        <w:rPr>
          <w:lang w:val="en-US"/>
        </w:rPr>
        <w:t>.</w:t>
      </w:r>
    </w:p>
    <w:p w:rsidR="00FA13AA" w:rsidRDefault="00FA13AA" w:rsidP="004D2D47">
      <w:pPr>
        <w:pStyle w:val="Bibliography"/>
        <w:ind w:left="720" w:hanging="720"/>
        <w:rPr>
          <w:lang w:val="en-US"/>
        </w:rPr>
      </w:pPr>
      <w:r>
        <w:rPr>
          <w:lang w:val="en-US"/>
        </w:rPr>
        <w:t xml:space="preserve">Mayo, J. H., Straka, T. J., &amp; Leonard, D. S. (2003). The cost of slowing the spread of the gypsy moth (Lepidoptera: Lymantriidae). </w:t>
      </w:r>
      <w:r>
        <w:rPr>
          <w:i/>
          <w:iCs/>
          <w:lang w:val="en-US"/>
        </w:rPr>
        <w:t xml:space="preserve">Journal of Economic Entomology </w:t>
      </w:r>
      <w:r>
        <w:rPr>
          <w:lang w:val="en-US"/>
        </w:rPr>
        <w:t>.</w:t>
      </w:r>
    </w:p>
    <w:p w:rsidR="00FA13AA" w:rsidRDefault="00FA13AA" w:rsidP="004D2D47">
      <w:pPr>
        <w:pStyle w:val="Bibliography"/>
        <w:ind w:left="720" w:hanging="720"/>
        <w:rPr>
          <w:lang w:val="en-US"/>
        </w:rPr>
      </w:pPr>
      <w:r>
        <w:rPr>
          <w:lang w:val="en-US"/>
        </w:rPr>
        <w:t xml:space="preserve">McKenney, D. W., Pedlar, J. H., Yemshanov, D., Lyons, B. D., Campbell, K. L., &amp; Lawrence, K. (2012). Estimates of the Potential Cost of Emerald Ash Borer (Agrilus planipennis Fairmaire) in Canadian Municipalities. </w:t>
      </w:r>
      <w:r>
        <w:rPr>
          <w:i/>
          <w:iCs/>
          <w:lang w:val="en-US"/>
        </w:rPr>
        <w:t>Arboriculture &amp; Urban Forestry</w:t>
      </w:r>
      <w:r>
        <w:rPr>
          <w:lang w:val="en-US"/>
        </w:rPr>
        <w:t>. Retrieved from http://www.bioforest.ca/documents/assets/uploads/files/en/mckenney_etal_2012_-_eab_costs_canada.pdf</w:t>
      </w:r>
    </w:p>
    <w:p w:rsidR="00FA13AA" w:rsidRDefault="00FA13AA" w:rsidP="004D2D47">
      <w:pPr>
        <w:pStyle w:val="Bibliography"/>
        <w:ind w:left="720" w:hanging="720"/>
        <w:rPr>
          <w:lang w:val="en-US"/>
        </w:rPr>
      </w:pPr>
      <w:r>
        <w:rPr>
          <w:lang w:val="en-US"/>
        </w:rPr>
        <w:t>New Zealand Farm Forestry . (2005). $80 MILLION PEST ERADICATED.</w:t>
      </w:r>
    </w:p>
    <w:p w:rsidR="00FA13AA" w:rsidRDefault="00FA13AA" w:rsidP="004D2D47">
      <w:pPr>
        <w:pStyle w:val="Bibliography"/>
        <w:ind w:left="720" w:hanging="720"/>
        <w:rPr>
          <w:lang w:val="en-US"/>
        </w:rPr>
      </w:pPr>
      <w:r>
        <w:rPr>
          <w:lang w:val="en-US"/>
        </w:rPr>
        <w:t xml:space="preserve">OIE World Organisation for Animal Health. (2018). </w:t>
      </w:r>
      <w:r>
        <w:rPr>
          <w:i/>
          <w:iCs/>
          <w:lang w:val="en-US"/>
        </w:rPr>
        <w:t>Batrachochytrium salamandrivorans.</w:t>
      </w:r>
      <w:r>
        <w:rPr>
          <w:lang w:val="en-US"/>
        </w:rPr>
        <w:t xml:space="preserve"> Retrieved from </w:t>
      </w:r>
      <w:r>
        <w:rPr>
          <w:lang w:val="en-US"/>
        </w:rPr>
        <w:lastRenderedPageBreak/>
        <w:t>http://www.oie.int/fileadmin/Home/eng/Internationa_Standard_Setting/docs/pdf/A_BSAL_Disease_card.pdf</w:t>
      </w:r>
    </w:p>
    <w:p w:rsidR="00FA13AA" w:rsidRDefault="00FA13AA" w:rsidP="004D2D47">
      <w:pPr>
        <w:pStyle w:val="Bibliography"/>
        <w:ind w:left="720" w:hanging="720"/>
        <w:rPr>
          <w:lang w:val="en-US"/>
        </w:rPr>
      </w:pPr>
      <w:r>
        <w:rPr>
          <w:lang w:val="en-US"/>
        </w:rPr>
        <w:t xml:space="preserve">Picco, M. A., &amp; Collins, J. P. (2008). Amphibian Commerce as a Likely Source of Pathogen. </w:t>
      </w:r>
      <w:r>
        <w:rPr>
          <w:i/>
          <w:iCs/>
          <w:lang w:val="en-US"/>
        </w:rPr>
        <w:t>Conservation Biology</w:t>
      </w:r>
      <w:r>
        <w:rPr>
          <w:lang w:val="en-US"/>
        </w:rPr>
        <w:t>.</w:t>
      </w:r>
    </w:p>
    <w:p w:rsidR="00FA13AA" w:rsidRDefault="00FA13AA" w:rsidP="004D2D47">
      <w:pPr>
        <w:pStyle w:val="Bibliography"/>
        <w:ind w:left="720" w:hanging="720"/>
        <w:rPr>
          <w:lang w:val="en-US"/>
        </w:rPr>
      </w:pPr>
      <w:r>
        <w:rPr>
          <w:lang w:val="en-US"/>
        </w:rPr>
        <w:t xml:space="preserve">Relini, G., Relini, M., &amp; Torchia, G. (2000). The role of fishing gear in the spreading of allochthonous species: the case of Caulerpa taxifolia in the Ligurian Sea. </w:t>
      </w:r>
      <w:r>
        <w:rPr>
          <w:i/>
          <w:iCs/>
          <w:lang w:val="en-US"/>
        </w:rPr>
        <w:t>ICES Journal of Marine Science</w:t>
      </w:r>
      <w:r>
        <w:rPr>
          <w:lang w:val="en-US"/>
        </w:rPr>
        <w:t>.</w:t>
      </w:r>
    </w:p>
    <w:p w:rsidR="00FA13AA" w:rsidRDefault="00FA13AA" w:rsidP="004D2D47">
      <w:pPr>
        <w:pStyle w:val="Bibliography"/>
        <w:ind w:left="720" w:hanging="720"/>
        <w:rPr>
          <w:lang w:val="en-US"/>
        </w:rPr>
      </w:pPr>
      <w:r>
        <w:rPr>
          <w:lang w:val="en-US"/>
        </w:rPr>
        <w:t xml:space="preserve">Saccaggi, D. L., &amp; Pieterse, W. (2013). Intercepting Aliens: Insects and Mites on Budwood Imported to South Africa. </w:t>
      </w:r>
      <w:r>
        <w:rPr>
          <w:i/>
          <w:iCs/>
          <w:lang w:val="en-US"/>
        </w:rPr>
        <w:t xml:space="preserve">Journal of Economic Entomology </w:t>
      </w:r>
      <w:r>
        <w:rPr>
          <w:lang w:val="en-US"/>
        </w:rPr>
        <w:t>.</w:t>
      </w:r>
    </w:p>
    <w:p w:rsidR="00FA13AA" w:rsidRDefault="00FA13AA" w:rsidP="004D2D47">
      <w:pPr>
        <w:pStyle w:val="Bibliography"/>
        <w:ind w:left="720" w:hanging="720"/>
        <w:rPr>
          <w:lang w:val="en-US"/>
        </w:rPr>
      </w:pPr>
      <w:r>
        <w:rPr>
          <w:lang w:val="en-US"/>
        </w:rPr>
        <w:t xml:space="preserve">Saul, W.-C., Roy, H. E., Booy, O., Carnevali, L., Chen, H.-J., Genovesi, P., . . . Jeschke, J. M. (2017). Assessing patterns in introduction pathways of alien species by linking major invasion databases. </w:t>
      </w:r>
      <w:r>
        <w:rPr>
          <w:i/>
          <w:iCs/>
          <w:lang w:val="en-US"/>
        </w:rPr>
        <w:t>Journal of Applied Ecology</w:t>
      </w:r>
      <w:r>
        <w:rPr>
          <w:lang w:val="en-US"/>
        </w:rPr>
        <w:t>.</w:t>
      </w:r>
    </w:p>
    <w:p w:rsidR="00FA13AA" w:rsidRDefault="00FA13AA" w:rsidP="004D2D47">
      <w:pPr>
        <w:pStyle w:val="Bibliography"/>
        <w:ind w:left="720" w:hanging="720"/>
        <w:rPr>
          <w:lang w:val="en-US"/>
        </w:rPr>
      </w:pPr>
      <w:r>
        <w:rPr>
          <w:lang w:val="en-US"/>
        </w:rPr>
        <w:t xml:space="preserve">Triay-Portella, R., Pajuelo, J., González, J., Martín, J., Ruiz-Díaz, R., Lorenzo, J., &amp; Luque, A. (2016). Oil platforms as introduction vector of non-native marine fish species to the Canary Islands waters (central-eastern Atlantic). </w:t>
      </w:r>
      <w:r>
        <w:rPr>
          <w:i/>
          <w:iCs/>
          <w:lang w:val="en-US"/>
        </w:rPr>
        <w:t>Front. Mar. Sci. Conference Abst.</w:t>
      </w:r>
      <w:r>
        <w:rPr>
          <w:lang w:val="en-US"/>
        </w:rPr>
        <w:t xml:space="preserve"> </w:t>
      </w:r>
    </w:p>
    <w:p w:rsidR="00FA13AA" w:rsidRDefault="00FA13AA" w:rsidP="004D2D47">
      <w:pPr>
        <w:pStyle w:val="Bibliography"/>
        <w:ind w:left="720" w:hanging="720"/>
        <w:rPr>
          <w:lang w:val="en-US"/>
        </w:rPr>
      </w:pPr>
      <w:r>
        <w:rPr>
          <w:lang w:val="en-US"/>
        </w:rPr>
        <w:t xml:space="preserve">Ugelvig, L. V., Drijfhout, F. P., Kronauer, D. J., Boomsma, J. A., Pedersen, J. S., &amp; Cremer, S. (2008). The introduction history of invasive garden ants in Europe: Integrating genetic, chemical and behavioural approaches. </w:t>
      </w:r>
      <w:r>
        <w:rPr>
          <w:i/>
          <w:iCs/>
          <w:lang w:val="en-US"/>
        </w:rPr>
        <w:t>BMC Biology, 6</w:t>
      </w:r>
      <w:r>
        <w:rPr>
          <w:lang w:val="en-US"/>
        </w:rPr>
        <w:t>(11).</w:t>
      </w:r>
    </w:p>
    <w:p w:rsidR="00FA13AA" w:rsidRDefault="00FA13AA" w:rsidP="004D2D47">
      <w:pPr>
        <w:pStyle w:val="Bibliography"/>
        <w:ind w:left="720" w:hanging="720"/>
        <w:rPr>
          <w:lang w:val="en-US"/>
        </w:rPr>
      </w:pPr>
      <w:r>
        <w:rPr>
          <w:lang w:val="en-US"/>
        </w:rPr>
        <w:t>UNEP. (2014). Pathways of introduction of invasive species, their prioritization and management. UNEP/CBD/SBSTTA/18/9/Add.1, Subsidiary Body on Scientific, technical and Technological Advice, Eighteenth Meeting, Montreal. .</w:t>
      </w:r>
    </w:p>
    <w:p w:rsidR="00FA13AA" w:rsidRDefault="00FA13AA" w:rsidP="004D2D47">
      <w:pPr>
        <w:pStyle w:val="Bibliography"/>
        <w:ind w:left="720" w:hanging="720"/>
        <w:rPr>
          <w:lang w:val="en-US"/>
        </w:rPr>
      </w:pPr>
      <w:r>
        <w:rPr>
          <w:lang w:val="en-US"/>
        </w:rPr>
        <w:t xml:space="preserve">United States Department of Agriculture (USDA). (2017). </w:t>
      </w:r>
      <w:r>
        <w:rPr>
          <w:i/>
          <w:iCs/>
          <w:lang w:val="en-US"/>
        </w:rPr>
        <w:t>Weed Risk Assessment for Aegilops geniculata Roth, Aegilips neglecta Req. ex Bertol., and Aegilops triuncialis L. (Poaceae)- Goatgrass.</w:t>
      </w:r>
      <w:r>
        <w:rPr>
          <w:lang w:val="en-US"/>
        </w:rPr>
        <w:t xml:space="preserve"> </w:t>
      </w:r>
    </w:p>
    <w:p w:rsidR="00FA13AA" w:rsidRDefault="00FA13AA" w:rsidP="004D2D47">
      <w:pPr>
        <w:pStyle w:val="Bibliography"/>
        <w:ind w:left="720" w:hanging="720"/>
        <w:rPr>
          <w:lang w:val="en-US"/>
        </w:rPr>
      </w:pPr>
      <w:r>
        <w:rPr>
          <w:lang w:val="en-US"/>
        </w:rPr>
        <w:t xml:space="preserve">United States Department of Agriculture, Animal and Plant Health Inspection Service. (2017). </w:t>
      </w:r>
      <w:r>
        <w:rPr>
          <w:i/>
          <w:iCs/>
          <w:lang w:val="en-US"/>
        </w:rPr>
        <w:t>Regulated Organisms Used as Pet Food, Fish Bait, and Animal Feed.</w:t>
      </w:r>
      <w:r>
        <w:rPr>
          <w:lang w:val="en-US"/>
        </w:rPr>
        <w:t xml:space="preserve"> Retrieved from https://www.aphis.usda.gov/aphis/ourfocus/planthealth/import-information/permits/regulated-organism-and-soil-permits/SA_Animalfeed/CT_Petfood_fishbait_animalfeed</w:t>
      </w:r>
    </w:p>
    <w:p w:rsidR="00FA13AA" w:rsidRDefault="00FA13AA" w:rsidP="004D2D47">
      <w:pPr>
        <w:pStyle w:val="Bibliography"/>
        <w:ind w:left="720" w:hanging="720"/>
        <w:rPr>
          <w:lang w:val="en-US"/>
        </w:rPr>
      </w:pPr>
      <w:r>
        <w:rPr>
          <w:lang w:val="en-US"/>
        </w:rPr>
        <w:t xml:space="preserve">United States Department of the Navy. (2015). </w:t>
      </w:r>
      <w:r>
        <w:rPr>
          <w:i/>
          <w:iCs/>
          <w:lang w:val="en-US"/>
        </w:rPr>
        <w:t>Regional Biosecurity Plan for Micronesia and Hawaii, {Vol 1) Eds. University of Guam and the Secretariat of the Pacific Community.</w:t>
      </w:r>
      <w:r>
        <w:rPr>
          <w:lang w:val="en-US"/>
        </w:rPr>
        <w:t xml:space="preserve"> Retrieved from https://www.navfac.navy.mil/content/dam/navfac/NAVFAC%20Pacific/PDFs/Regional%20Biosecurity%20Plan%20for%20Micronesia%20and%20Hawaii/PAC_Regional%20Biosecurity%20Plan%20for%20Micronesia%20and%20Hawaii%20Volume%20I.pdf</w:t>
      </w:r>
    </w:p>
    <w:p w:rsidR="00FA13AA" w:rsidRDefault="00FA13AA" w:rsidP="004D2D47">
      <w:pPr>
        <w:pStyle w:val="Bibliography"/>
        <w:ind w:left="720" w:hanging="720"/>
        <w:rPr>
          <w:lang w:val="en-US"/>
        </w:rPr>
      </w:pPr>
      <w:r>
        <w:rPr>
          <w:lang w:val="en-US"/>
        </w:rPr>
        <w:t>United States Government Accountability Office (GAO). (2006). GAO-06-353 Report, April 21, 2006. Invasive Forest Pests: Lessons Learned from Three Recent Infestations May Aid in Managing Future Efforts.</w:t>
      </w:r>
    </w:p>
    <w:p w:rsidR="00FA13AA" w:rsidRDefault="00FA13AA" w:rsidP="004D2D47">
      <w:pPr>
        <w:pStyle w:val="Bibliography"/>
        <w:ind w:left="720" w:hanging="720"/>
        <w:rPr>
          <w:lang w:val="en-US"/>
        </w:rPr>
      </w:pPr>
      <w:r>
        <w:rPr>
          <w:lang w:val="en-US"/>
        </w:rPr>
        <w:lastRenderedPageBreak/>
        <w:t xml:space="preserve">University of Canterbury. (2008). Non-native Species in the Antarctic. </w:t>
      </w:r>
      <w:r>
        <w:rPr>
          <w:i/>
          <w:iCs/>
          <w:lang w:val="en-US"/>
        </w:rPr>
        <w:t>Gateway Antarctica Special Publication Series.</w:t>
      </w:r>
      <w:r>
        <w:rPr>
          <w:lang w:val="en-US"/>
        </w:rPr>
        <w:t xml:space="preserve"> </w:t>
      </w:r>
    </w:p>
    <w:p w:rsidR="00FA13AA" w:rsidRDefault="00FA13AA" w:rsidP="004D2D47">
      <w:pPr>
        <w:pStyle w:val="Bibliography"/>
        <w:ind w:left="720" w:hanging="720"/>
        <w:rPr>
          <w:lang w:val="en-US"/>
        </w:rPr>
      </w:pPr>
      <w:r>
        <w:rPr>
          <w:lang w:val="en-US"/>
        </w:rPr>
        <w:t xml:space="preserve">University of Minnesota. (2018). </w:t>
      </w:r>
      <w:r>
        <w:rPr>
          <w:i/>
          <w:iCs/>
          <w:lang w:val="en-US"/>
        </w:rPr>
        <w:t>Minnesota Aquatic Invasive Species Research Center (MAISRC)- Spiny waterflea.</w:t>
      </w:r>
      <w:r>
        <w:rPr>
          <w:lang w:val="en-US"/>
        </w:rPr>
        <w:t xml:space="preserve"> </w:t>
      </w:r>
    </w:p>
    <w:p w:rsidR="00FA13AA" w:rsidRDefault="00FA13AA" w:rsidP="004D2D47">
      <w:pPr>
        <w:pStyle w:val="Bibliography"/>
        <w:ind w:left="720" w:hanging="720"/>
        <w:rPr>
          <w:lang w:val="en-US"/>
        </w:rPr>
      </w:pPr>
      <w:r>
        <w:rPr>
          <w:lang w:val="en-US"/>
        </w:rPr>
        <w:t>US Department of the Interior DOI. (2015). Interior Provides $3.7 Million for Brown Tree Snake Control, Interdiction, and Prevention in Western Pacific and Hawaii.</w:t>
      </w:r>
    </w:p>
    <w:p w:rsidR="00FA13AA" w:rsidRDefault="00FA13AA" w:rsidP="004D2D47">
      <w:pPr>
        <w:pStyle w:val="Bibliography"/>
        <w:ind w:left="720" w:hanging="720"/>
        <w:rPr>
          <w:lang w:val="en-US"/>
        </w:rPr>
      </w:pPr>
      <w:r>
        <w:rPr>
          <w:lang w:val="en-US"/>
        </w:rPr>
        <w:t xml:space="preserve">Vartak, V. D. (1968). Weed that threatens crops and grasslands in Maharashtra. </w:t>
      </w:r>
      <w:r>
        <w:rPr>
          <w:i/>
          <w:iCs/>
          <w:lang w:val="en-US"/>
        </w:rPr>
        <w:t>Indian Forestry</w:t>
      </w:r>
      <w:r>
        <w:rPr>
          <w:lang w:val="en-US"/>
        </w:rPr>
        <w:t>, 23-24.</w:t>
      </w:r>
    </w:p>
    <w:p w:rsidR="00FA13AA" w:rsidRDefault="00FA13AA" w:rsidP="004D2D47">
      <w:pPr>
        <w:pStyle w:val="Bibliography"/>
        <w:ind w:left="720" w:hanging="720"/>
        <w:rPr>
          <w:lang w:val="en-US"/>
        </w:rPr>
      </w:pPr>
      <w:r>
        <w:rPr>
          <w:lang w:val="en-US"/>
        </w:rPr>
        <w:t xml:space="preserve">World Shipping Council. (2018). </w:t>
      </w:r>
      <w:r>
        <w:rPr>
          <w:i/>
          <w:iCs/>
          <w:lang w:val="en-US"/>
        </w:rPr>
        <w:t>Industry Issues- Invasive Species</w:t>
      </w:r>
      <w:r>
        <w:rPr>
          <w:lang w:val="en-US"/>
        </w:rPr>
        <w:t>. Retrieved from http://www.worldshipping.org/industry-issues/environment/invasive-species</w:t>
      </w:r>
    </w:p>
    <w:p w:rsidR="00FA13AA" w:rsidRDefault="00FA13AA" w:rsidP="004D2D47">
      <w:pPr>
        <w:pStyle w:val="Bibliography"/>
        <w:ind w:left="720" w:hanging="720"/>
        <w:rPr>
          <w:lang w:val="en-US"/>
        </w:rPr>
      </w:pPr>
      <w:r>
        <w:rPr>
          <w:lang w:val="en-US"/>
        </w:rPr>
        <w:t xml:space="preserve">World Shipping Council. (2018). </w:t>
      </w:r>
      <w:r>
        <w:rPr>
          <w:i/>
          <w:iCs/>
          <w:lang w:val="en-US"/>
        </w:rPr>
        <w:t>Invasive species.</w:t>
      </w:r>
      <w:r>
        <w:rPr>
          <w:lang w:val="en-US"/>
        </w:rPr>
        <w:t xml:space="preserve"> </w:t>
      </w:r>
    </w:p>
    <w:p w:rsidR="00FA13AA" w:rsidRDefault="00FA13AA" w:rsidP="004D2D47">
      <w:pPr>
        <w:pStyle w:val="Bibliography"/>
        <w:ind w:left="720" w:hanging="720"/>
        <w:rPr>
          <w:lang w:val="en-US"/>
        </w:rPr>
      </w:pPr>
      <w:r>
        <w:rPr>
          <w:lang w:val="en-US"/>
        </w:rPr>
        <w:t xml:space="preserve">Wylie, R. F., &amp; Janssen-May, S. (2016). Red Imported Fire Ant in Australia: What if we lose the war? </w:t>
      </w:r>
      <w:r>
        <w:rPr>
          <w:i/>
          <w:iCs/>
          <w:lang w:val="en-US"/>
        </w:rPr>
        <w:t>Ecological Management and Restoration, 18</w:t>
      </w:r>
      <w:r>
        <w:rPr>
          <w:lang w:val="en-US"/>
        </w:rPr>
        <w:t>(1).</w:t>
      </w:r>
    </w:p>
    <w:p w:rsidR="00FA13AA" w:rsidRPr="001164B0" w:rsidRDefault="00FA13AA" w:rsidP="004D2D47">
      <w:pPr>
        <w:rPr>
          <w:lang w:val="en-NZ" w:eastAsia="en-NZ"/>
        </w:rPr>
      </w:pPr>
      <w:r w:rsidRPr="001164B0">
        <w:rPr>
          <w:lang w:val="en-NZ" w:eastAsia="en-NZ"/>
        </w:rPr>
        <w:fldChar w:fldCharType="end"/>
      </w:r>
    </w:p>
    <w:p w:rsidR="00736BC2" w:rsidRPr="005440A6" w:rsidRDefault="00736BC2" w:rsidP="008E5F84">
      <w:pPr>
        <w:spacing w:before="120" w:after="120"/>
        <w:jc w:val="center"/>
        <w:rPr>
          <w:snapToGrid w:val="0"/>
          <w:kern w:val="22"/>
          <w:szCs w:val="22"/>
        </w:rPr>
      </w:pPr>
    </w:p>
    <w:sectPr w:rsidR="00736BC2" w:rsidRPr="005440A6" w:rsidSect="00CA1572">
      <w:headerReference w:type="even" r:id="rId59"/>
      <w:headerReference w:type="default" r:id="rId60"/>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23BA" w:rsidRDefault="00BF23BA">
      <w:r>
        <w:separator/>
      </w:r>
    </w:p>
  </w:endnote>
  <w:endnote w:type="continuationSeparator" w:id="0">
    <w:p w:rsidR="00BF23BA" w:rsidRDefault="00BF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23BA" w:rsidRDefault="00BF23BA">
      <w:r>
        <w:separator/>
      </w:r>
    </w:p>
  </w:footnote>
  <w:footnote w:type="continuationSeparator" w:id="0">
    <w:p w:rsidR="00BF23BA" w:rsidRDefault="00BF23BA">
      <w:r>
        <w:continuationSeparator/>
      </w:r>
    </w:p>
  </w:footnote>
  <w:footnote w:id="1">
    <w:p w:rsidR="00D51069" w:rsidRPr="00D51069" w:rsidRDefault="00D51069" w:rsidP="00D51069">
      <w:pPr>
        <w:pStyle w:val="FootnoteText"/>
        <w:ind w:firstLine="0"/>
        <w:rPr>
          <w:lang w:val="en-US"/>
        </w:rPr>
      </w:pPr>
      <w:r w:rsidRPr="00D51069">
        <w:rPr>
          <w:rStyle w:val="FootnoteReference"/>
          <w:u w:val="none"/>
        </w:rPr>
        <w:t>*</w:t>
      </w:r>
      <w:r>
        <w:t xml:space="preserve"> CBD/</w:t>
      </w:r>
      <w:r w:rsidR="00C85EA4">
        <w:rPr>
          <w:lang w:val="en-US"/>
        </w:rPr>
        <w:t>SBSTTA/22</w:t>
      </w:r>
      <w:r>
        <w:rPr>
          <w:lang w:val="en-US"/>
        </w:rPr>
        <w:t>/1.</w:t>
      </w:r>
    </w:p>
  </w:footnote>
  <w:footnote w:id="2">
    <w:p w:rsidR="00FA13AA" w:rsidRPr="00FA13AA" w:rsidRDefault="00FA13AA" w:rsidP="00FA13AA">
      <w:pPr>
        <w:pStyle w:val="FootnoteText"/>
        <w:ind w:firstLine="0"/>
        <w:rPr>
          <w:lang w:val="en-CA"/>
        </w:rPr>
      </w:pPr>
      <w:r w:rsidRPr="00FA13AA">
        <w:rPr>
          <w:rStyle w:val="FootnoteReference"/>
          <w:u w:val="none"/>
        </w:rPr>
        <w:t>**</w:t>
      </w:r>
      <w:r>
        <w:t xml:space="preserve"> Issued without editing.</w:t>
      </w:r>
    </w:p>
  </w:footnote>
  <w:footnote w:id="3">
    <w:p w:rsidR="00FA13AA" w:rsidRPr="00C951C3" w:rsidRDefault="00FA13AA" w:rsidP="00C951C3">
      <w:pPr>
        <w:pStyle w:val="Default"/>
        <w:rPr>
          <w:rFonts w:asciiTheme="minorHAnsi" w:hAnsiTheme="minorHAnsi" w:cstheme="minorHAnsi"/>
          <w:color w:val="auto"/>
          <w:sz w:val="20"/>
          <w:szCs w:val="20"/>
        </w:rPr>
      </w:pPr>
      <w:r>
        <w:rPr>
          <w:rStyle w:val="FootnoteReference"/>
        </w:rPr>
        <w:footnoteRef/>
      </w:r>
      <w:r>
        <w:t xml:space="preserve"> </w:t>
      </w:r>
      <w:r w:rsidRPr="00C951C3">
        <w:rPr>
          <w:rFonts w:asciiTheme="minorHAnsi" w:hAnsiTheme="minorHAnsi" w:cstheme="minorHAnsi"/>
          <w:color w:val="auto"/>
          <w:sz w:val="20"/>
          <w:szCs w:val="20"/>
          <w:lang w:val="en-US"/>
        </w:rPr>
        <w:t xml:space="preserve">The </w:t>
      </w:r>
      <w:r>
        <w:rPr>
          <w:rFonts w:asciiTheme="minorHAnsi" w:hAnsiTheme="minorHAnsi" w:cstheme="minorHAnsi"/>
          <w:color w:val="auto"/>
          <w:sz w:val="20"/>
          <w:szCs w:val="20"/>
          <w:lang w:val="en-US"/>
        </w:rPr>
        <w:t>compiler</w:t>
      </w:r>
      <w:r w:rsidRPr="00C951C3">
        <w:rPr>
          <w:rFonts w:asciiTheme="minorHAnsi" w:hAnsiTheme="minorHAnsi" w:cstheme="minorHAnsi"/>
          <w:color w:val="auto"/>
          <w:sz w:val="20"/>
          <w:szCs w:val="20"/>
          <w:lang w:val="en-US"/>
        </w:rPr>
        <w:t xml:space="preserve"> of this report was a co-author of a recent Guidance developed for the interpretation of CBD categories on introduction pathways. The description of the pathway sub-classes is drawn from that report </w:t>
      </w:r>
    </w:p>
    <w:p w:rsidR="00FA13AA" w:rsidRPr="00B02A8B" w:rsidRDefault="00FA13AA" w:rsidP="00C951C3">
      <w:pPr>
        <w:pStyle w:val="FootnoteText"/>
        <w:rPr>
          <w:lang w:val="en-US"/>
        </w:rPr>
      </w:pPr>
      <w:r w:rsidRPr="00C951C3">
        <w:rPr>
          <w:rFonts w:cstheme="minorHAnsi"/>
        </w:rPr>
        <w:t xml:space="preserve"> </w:t>
      </w:r>
      <w:r w:rsidRPr="00C951C3">
        <w:rPr>
          <w:rFonts w:cstheme="minorHAnsi"/>
          <w:i/>
          <w:iCs/>
        </w:rPr>
        <w:t>IUCN. 2017. Guidance for interpretation of CBD categories on introduction pathways. Technical note prepared by IUCN for the European Commission.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3D17FA" w:rsidRDefault="00FA13AA" w:rsidP="005440A6">
        <w:pPr>
          <w:pStyle w:val="Header"/>
          <w:tabs>
            <w:tab w:val="clear" w:pos="4320"/>
            <w:tab w:val="clear" w:pos="8640"/>
          </w:tabs>
          <w:jc w:val="left"/>
          <w:rPr>
            <w:noProof/>
            <w:kern w:val="22"/>
            <w:lang w:val="fr-CA"/>
          </w:rPr>
        </w:pPr>
        <w:r>
          <w:rPr>
            <w:noProof/>
            <w:kern w:val="22"/>
            <w:lang w:val="fr-CA"/>
          </w:rPr>
          <w:t>CBD/SBSTTA/22/INF/29</w:t>
        </w:r>
      </w:p>
    </w:sdtContent>
  </w:sdt>
  <w:p w:rsidR="00BA3233" w:rsidRPr="003D17FA" w:rsidRDefault="00BA3233" w:rsidP="005440A6">
    <w:pPr>
      <w:pStyle w:val="Header"/>
      <w:tabs>
        <w:tab w:val="clear" w:pos="4320"/>
        <w:tab w:val="clear" w:pos="8640"/>
      </w:tabs>
      <w:jc w:val="left"/>
      <w:rPr>
        <w:noProof/>
        <w:kern w:val="22"/>
        <w:lang w:val="fr-CA"/>
      </w:rPr>
    </w:pPr>
    <w:r w:rsidRPr="003D17FA">
      <w:rPr>
        <w:noProof/>
        <w:kern w:val="22"/>
        <w:lang w:val="fr-CA"/>
      </w:rPr>
      <w:t xml:space="preserve">Page </w:t>
    </w:r>
    <w:r w:rsidRPr="005440A6">
      <w:rPr>
        <w:noProof/>
        <w:kern w:val="22"/>
      </w:rPr>
      <w:fldChar w:fldCharType="begin"/>
    </w:r>
    <w:r w:rsidRPr="003D17FA">
      <w:rPr>
        <w:noProof/>
        <w:kern w:val="22"/>
        <w:lang w:val="fr-CA"/>
      </w:rPr>
      <w:instrText xml:space="preserve"> PAGE   \* MERGEFORMAT </w:instrText>
    </w:r>
    <w:r w:rsidRPr="005440A6">
      <w:rPr>
        <w:noProof/>
        <w:kern w:val="22"/>
      </w:rPr>
      <w:fldChar w:fldCharType="separate"/>
    </w:r>
    <w:r w:rsidR="00A34E8E">
      <w:rPr>
        <w:noProof/>
        <w:kern w:val="22"/>
        <w:lang w:val="fr-CA"/>
      </w:rPr>
      <w:t>20</w:t>
    </w:r>
    <w:r w:rsidRPr="005440A6">
      <w:rPr>
        <w:noProof/>
        <w:kern w:val="22"/>
      </w:rPr>
      <w:fldChar w:fldCharType="end"/>
    </w:r>
  </w:p>
  <w:p w:rsidR="00BA3233" w:rsidRPr="003D17FA" w:rsidRDefault="00BA3233" w:rsidP="005440A6">
    <w:pPr>
      <w:pStyle w:val="Header"/>
      <w:tabs>
        <w:tab w:val="clear" w:pos="4320"/>
        <w:tab w:val="clear" w:pos="8640"/>
      </w:tabs>
      <w:jc w:val="left"/>
      <w:rPr>
        <w:noProof/>
        <w:kern w:val="22"/>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3D17FA" w:rsidRDefault="00FA13AA" w:rsidP="00BE45DE">
        <w:pPr>
          <w:pStyle w:val="Header"/>
          <w:tabs>
            <w:tab w:val="clear" w:pos="4320"/>
            <w:tab w:val="clear" w:pos="8640"/>
          </w:tabs>
          <w:jc w:val="right"/>
          <w:rPr>
            <w:noProof/>
            <w:kern w:val="22"/>
            <w:lang w:val="fr-CA"/>
          </w:rPr>
        </w:pPr>
        <w:r>
          <w:rPr>
            <w:noProof/>
            <w:kern w:val="22"/>
            <w:lang w:val="fr-CA"/>
          </w:rPr>
          <w:t>CBD/SBSTTA/22/INF/29</w:t>
        </w:r>
      </w:p>
    </w:sdtContent>
  </w:sdt>
  <w:p w:rsidR="00BA3233" w:rsidRPr="003D17FA" w:rsidRDefault="00BA3233" w:rsidP="005440A6">
    <w:pPr>
      <w:pStyle w:val="Header"/>
      <w:tabs>
        <w:tab w:val="clear" w:pos="4320"/>
        <w:tab w:val="clear" w:pos="8640"/>
      </w:tabs>
      <w:jc w:val="right"/>
      <w:rPr>
        <w:noProof/>
        <w:kern w:val="22"/>
        <w:lang w:val="fr-CA"/>
      </w:rPr>
    </w:pPr>
    <w:r w:rsidRPr="003D17FA">
      <w:rPr>
        <w:noProof/>
        <w:kern w:val="22"/>
        <w:lang w:val="fr-CA"/>
      </w:rPr>
      <w:t xml:space="preserve">Page </w:t>
    </w:r>
    <w:r w:rsidRPr="005440A6">
      <w:rPr>
        <w:noProof/>
        <w:kern w:val="22"/>
      </w:rPr>
      <w:fldChar w:fldCharType="begin"/>
    </w:r>
    <w:r w:rsidRPr="003D17FA">
      <w:rPr>
        <w:noProof/>
        <w:kern w:val="22"/>
        <w:lang w:val="fr-CA"/>
      </w:rPr>
      <w:instrText xml:space="preserve"> PAGE   \* MERGEFORMAT </w:instrText>
    </w:r>
    <w:r w:rsidRPr="005440A6">
      <w:rPr>
        <w:noProof/>
        <w:kern w:val="22"/>
      </w:rPr>
      <w:fldChar w:fldCharType="separate"/>
    </w:r>
    <w:r w:rsidR="00A34E8E">
      <w:rPr>
        <w:noProof/>
        <w:kern w:val="22"/>
        <w:lang w:val="fr-CA"/>
      </w:rPr>
      <w:t>21</w:t>
    </w:r>
    <w:r w:rsidRPr="005440A6">
      <w:rPr>
        <w:noProof/>
        <w:kern w:val="22"/>
      </w:rPr>
      <w:fldChar w:fldCharType="end"/>
    </w:r>
  </w:p>
  <w:p w:rsidR="00BA3233" w:rsidRPr="003D17FA" w:rsidRDefault="00BA3233" w:rsidP="005440A6">
    <w:pPr>
      <w:pStyle w:val="Header"/>
      <w:tabs>
        <w:tab w:val="clear" w:pos="4320"/>
        <w:tab w:val="clear" w:pos="8640"/>
      </w:tabs>
      <w:jc w:val="right"/>
      <w:rPr>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3ACC137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8" type="#_x0000_t75" style="width:481.5pt;height:408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42C39CF"/>
    <w:multiLevelType w:val="hybridMultilevel"/>
    <w:tmpl w:val="13A85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3149B2"/>
    <w:multiLevelType w:val="hybridMultilevel"/>
    <w:tmpl w:val="4C884B58"/>
    <w:lvl w:ilvl="0" w:tplc="F3280B1A">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272F8"/>
    <w:multiLevelType w:val="hybridMultilevel"/>
    <w:tmpl w:val="2F78918A"/>
    <w:lvl w:ilvl="0" w:tplc="1409000F">
      <w:start w:val="1"/>
      <w:numFmt w:val="decimal"/>
      <w:lvlText w:val="%1."/>
      <w:lvlJc w:val="left"/>
      <w:pPr>
        <w:ind w:left="644"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2FD1F0D"/>
    <w:multiLevelType w:val="hybridMultilevel"/>
    <w:tmpl w:val="14B6D34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1"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9593FA8"/>
    <w:multiLevelType w:val="hybridMultilevel"/>
    <w:tmpl w:val="0B60DD74"/>
    <w:lvl w:ilvl="0" w:tplc="8C16C19C">
      <w:start w:val="1"/>
      <w:numFmt w:val="bullet"/>
      <w:lvlText w:val="-"/>
      <w:lvlJc w:val="left"/>
      <w:pPr>
        <w:ind w:left="720" w:hanging="360"/>
      </w:pPr>
      <w:rPr>
        <w:rFonts w:ascii="Calibri Light" w:eastAsia="Times New Roman" w:hAnsi="Calibri Light" w:cs="Calibri Light"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4E3725F"/>
    <w:multiLevelType w:val="hybridMultilevel"/>
    <w:tmpl w:val="D084D5A0"/>
    <w:lvl w:ilvl="0" w:tplc="D7CE94BA">
      <w:start w:val="1"/>
      <w:numFmt w:val="bullet"/>
      <w:lvlText w:val="√"/>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9E06551"/>
    <w:multiLevelType w:val="hybridMultilevel"/>
    <w:tmpl w:val="45EE0E2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C8C65BC"/>
    <w:multiLevelType w:val="hybridMultilevel"/>
    <w:tmpl w:val="2F78918A"/>
    <w:lvl w:ilvl="0" w:tplc="1409000F">
      <w:start w:val="1"/>
      <w:numFmt w:val="decimal"/>
      <w:lvlText w:val="%1."/>
      <w:lvlJc w:val="left"/>
      <w:pPr>
        <w:ind w:left="644"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4"/>
  </w:num>
  <w:num w:numId="3">
    <w:abstractNumId w:val="12"/>
  </w:num>
  <w:num w:numId="4">
    <w:abstractNumId w:val="31"/>
  </w:num>
  <w:num w:numId="5">
    <w:abstractNumId w:val="15"/>
  </w:num>
  <w:num w:numId="6">
    <w:abstractNumId w:val="23"/>
  </w:num>
  <w:num w:numId="7">
    <w:abstractNumId w:val="19"/>
  </w:num>
  <w:num w:numId="8">
    <w:abstractNumId w:val="16"/>
  </w:num>
  <w:num w:numId="9">
    <w:abstractNumId w:val="23"/>
  </w:num>
  <w:num w:numId="10">
    <w:abstractNumId w:val="22"/>
  </w:num>
  <w:num w:numId="11">
    <w:abstractNumId w:val="17"/>
  </w:num>
  <w:num w:numId="12">
    <w:abstractNumId w:val="9"/>
  </w:num>
  <w:num w:numId="13">
    <w:abstractNumId w:val="21"/>
  </w:num>
  <w:num w:numId="14">
    <w:abstractNumId w:val="1"/>
  </w:num>
  <w:num w:numId="15">
    <w:abstractNumId w:val="35"/>
  </w:num>
  <w:num w:numId="16">
    <w:abstractNumId w:val="25"/>
  </w:num>
  <w:num w:numId="17">
    <w:abstractNumId w:val="8"/>
  </w:num>
  <w:num w:numId="18">
    <w:abstractNumId w:val="23"/>
    <w:lvlOverride w:ilvl="0">
      <w:startOverride w:val="1"/>
    </w:lvlOverride>
    <w:lvlOverride w:ilvl="1">
      <w:startOverride w:val="1"/>
    </w:lvlOverride>
    <w:lvlOverride w:ilvl="2">
      <w:startOverride w:val="2"/>
    </w:lvlOverride>
  </w:num>
  <w:num w:numId="19">
    <w:abstractNumId w:val="23"/>
    <w:lvlOverride w:ilvl="0">
      <w:startOverride w:val="1"/>
    </w:lvlOverride>
    <w:lvlOverride w:ilvl="1">
      <w:startOverride w:val="1"/>
    </w:lvlOverride>
    <w:lvlOverride w:ilvl="2">
      <w:startOverride w:val="3"/>
    </w:lvlOverride>
  </w:num>
  <w:num w:numId="20">
    <w:abstractNumId w:val="6"/>
  </w:num>
  <w:num w:numId="21">
    <w:abstractNumId w:val="26"/>
  </w:num>
  <w:num w:numId="22">
    <w:abstractNumId w:val="24"/>
  </w:num>
  <w:num w:numId="23">
    <w:abstractNumId w:val="11"/>
  </w:num>
  <w:num w:numId="24">
    <w:abstractNumId w:val="28"/>
  </w:num>
  <w:num w:numId="25">
    <w:abstractNumId w:val="29"/>
  </w:num>
  <w:num w:numId="26">
    <w:abstractNumId w:val="20"/>
  </w:num>
  <w:num w:numId="27">
    <w:abstractNumId w:val="23"/>
  </w:num>
  <w:num w:numId="28">
    <w:abstractNumId w:val="23"/>
  </w:num>
  <w:num w:numId="29">
    <w:abstractNumId w:val="23"/>
  </w:num>
  <w:num w:numId="30">
    <w:abstractNumId w:val="23"/>
  </w:num>
  <w:num w:numId="31">
    <w:abstractNumId w:val="2"/>
  </w:num>
  <w:num w:numId="32">
    <w:abstractNumId w:val="4"/>
  </w:num>
  <w:num w:numId="33">
    <w:abstractNumId w:val="5"/>
  </w:num>
  <w:num w:numId="34">
    <w:abstractNumId w:val="0"/>
  </w:num>
  <w:num w:numId="35">
    <w:abstractNumId w:val="27"/>
  </w:num>
  <w:num w:numId="36">
    <w:abstractNumId w:val="33"/>
  </w:num>
  <w:num w:numId="37">
    <w:abstractNumId w:val="32"/>
  </w:num>
  <w:num w:numId="38">
    <w:abstractNumId w:val="7"/>
  </w:num>
  <w:num w:numId="39">
    <w:abstractNumId w:val="30"/>
  </w:num>
  <w:num w:numId="40">
    <w:abstractNumId w:val="18"/>
  </w:num>
  <w:num w:numId="41">
    <w:abstractNumId w:val="10"/>
  </w:num>
  <w:num w:numId="42">
    <w:abstractNumId w:val="34"/>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219AC"/>
    <w:rsid w:val="00031D24"/>
    <w:rsid w:val="00037873"/>
    <w:rsid w:val="00054381"/>
    <w:rsid w:val="000711E1"/>
    <w:rsid w:val="00073708"/>
    <w:rsid w:val="000855AD"/>
    <w:rsid w:val="000E637D"/>
    <w:rsid w:val="000E7E6A"/>
    <w:rsid w:val="000F63AB"/>
    <w:rsid w:val="0012214B"/>
    <w:rsid w:val="00166367"/>
    <w:rsid w:val="00192E06"/>
    <w:rsid w:val="001A5072"/>
    <w:rsid w:val="001F6379"/>
    <w:rsid w:val="00204415"/>
    <w:rsid w:val="00207A6E"/>
    <w:rsid w:val="00224B92"/>
    <w:rsid w:val="002357E1"/>
    <w:rsid w:val="00252897"/>
    <w:rsid w:val="002B0942"/>
    <w:rsid w:val="003210FF"/>
    <w:rsid w:val="00325DE3"/>
    <w:rsid w:val="00336766"/>
    <w:rsid w:val="003B10B9"/>
    <w:rsid w:val="003C113F"/>
    <w:rsid w:val="003D17FA"/>
    <w:rsid w:val="003E2DAE"/>
    <w:rsid w:val="003F1EF4"/>
    <w:rsid w:val="003F6E44"/>
    <w:rsid w:val="00406BC6"/>
    <w:rsid w:val="0044424E"/>
    <w:rsid w:val="004B597A"/>
    <w:rsid w:val="00500530"/>
    <w:rsid w:val="005032C9"/>
    <w:rsid w:val="00516C26"/>
    <w:rsid w:val="005440A6"/>
    <w:rsid w:val="005955D2"/>
    <w:rsid w:val="005A4284"/>
    <w:rsid w:val="005D139C"/>
    <w:rsid w:val="005F4C74"/>
    <w:rsid w:val="006260D5"/>
    <w:rsid w:val="006507F2"/>
    <w:rsid w:val="00690847"/>
    <w:rsid w:val="006B074E"/>
    <w:rsid w:val="006B2BD5"/>
    <w:rsid w:val="006D0E3D"/>
    <w:rsid w:val="006F284C"/>
    <w:rsid w:val="006F7227"/>
    <w:rsid w:val="00702366"/>
    <w:rsid w:val="007163BC"/>
    <w:rsid w:val="00730AE3"/>
    <w:rsid w:val="00736BC2"/>
    <w:rsid w:val="0079325E"/>
    <w:rsid w:val="007B1587"/>
    <w:rsid w:val="007C5285"/>
    <w:rsid w:val="007C633B"/>
    <w:rsid w:val="007D3182"/>
    <w:rsid w:val="00825524"/>
    <w:rsid w:val="0083211E"/>
    <w:rsid w:val="00870D40"/>
    <w:rsid w:val="008C013C"/>
    <w:rsid w:val="008C1E35"/>
    <w:rsid w:val="008D5AA2"/>
    <w:rsid w:val="008E5F84"/>
    <w:rsid w:val="008E7500"/>
    <w:rsid w:val="009067F8"/>
    <w:rsid w:val="00922EAD"/>
    <w:rsid w:val="0092794B"/>
    <w:rsid w:val="00953856"/>
    <w:rsid w:val="009554D5"/>
    <w:rsid w:val="009B5E1D"/>
    <w:rsid w:val="009D2F92"/>
    <w:rsid w:val="009E2B79"/>
    <w:rsid w:val="00A10051"/>
    <w:rsid w:val="00A20F36"/>
    <w:rsid w:val="00A30DAD"/>
    <w:rsid w:val="00A34E8E"/>
    <w:rsid w:val="00AA014E"/>
    <w:rsid w:val="00AC1E69"/>
    <w:rsid w:val="00B271A0"/>
    <w:rsid w:val="00B3299A"/>
    <w:rsid w:val="00B56B11"/>
    <w:rsid w:val="00B85F9B"/>
    <w:rsid w:val="00BA1498"/>
    <w:rsid w:val="00BA3233"/>
    <w:rsid w:val="00BE37A4"/>
    <w:rsid w:val="00BE45DE"/>
    <w:rsid w:val="00BF23BA"/>
    <w:rsid w:val="00C05456"/>
    <w:rsid w:val="00C076A9"/>
    <w:rsid w:val="00C15BBB"/>
    <w:rsid w:val="00C31FC0"/>
    <w:rsid w:val="00C37FF1"/>
    <w:rsid w:val="00C507CD"/>
    <w:rsid w:val="00C85EA4"/>
    <w:rsid w:val="00C912FE"/>
    <w:rsid w:val="00CA1572"/>
    <w:rsid w:val="00CA6B87"/>
    <w:rsid w:val="00CC2031"/>
    <w:rsid w:val="00CE51C3"/>
    <w:rsid w:val="00CF4F69"/>
    <w:rsid w:val="00D15589"/>
    <w:rsid w:val="00D22AE8"/>
    <w:rsid w:val="00D432AD"/>
    <w:rsid w:val="00D51069"/>
    <w:rsid w:val="00D9537D"/>
    <w:rsid w:val="00DD52CC"/>
    <w:rsid w:val="00DE05BF"/>
    <w:rsid w:val="00DE308B"/>
    <w:rsid w:val="00E37A7A"/>
    <w:rsid w:val="00E47630"/>
    <w:rsid w:val="00E55B3B"/>
    <w:rsid w:val="00E55E91"/>
    <w:rsid w:val="00EA7525"/>
    <w:rsid w:val="00EC0891"/>
    <w:rsid w:val="00EE51DB"/>
    <w:rsid w:val="00F13DC0"/>
    <w:rsid w:val="00F14485"/>
    <w:rsid w:val="00F16F02"/>
    <w:rsid w:val="00F26A60"/>
    <w:rsid w:val="00F465B6"/>
    <w:rsid w:val="00F64CB9"/>
    <w:rsid w:val="00F67181"/>
    <w:rsid w:val="00F77628"/>
    <w:rsid w:val="00F838DD"/>
    <w:rsid w:val="00FA13AA"/>
    <w:rsid w:val="00FB3B70"/>
    <w:rsid w:val="00FC6159"/>
    <w:rsid w:val="00FD061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FE9DB"/>
  <w15:docId w15:val="{E991011D-5A14-4953-8DC2-1728038F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pPr>
      <w:keepNext/>
      <w:tabs>
        <w:tab w:val="left" w:pos="567"/>
      </w:tabs>
      <w:spacing w:before="120" w:after="120"/>
      <w:jc w:val="center"/>
      <w:outlineLvl w:val="2"/>
    </w:pPr>
    <w:rPr>
      <w:i/>
      <w:iCs/>
    </w:rPr>
  </w:style>
  <w:style w:type="paragraph" w:styleId="Heading4">
    <w:name w:val="heading 4"/>
    <w:basedOn w:val="Normal"/>
    <w:link w:val="Heading4Char"/>
    <w:uiPriority w:val="9"/>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A13AA"/>
    <w:rPr>
      <w:b/>
      <w:bCs/>
    </w:rPr>
  </w:style>
  <w:style w:type="character" w:styleId="Emphasis">
    <w:name w:val="Emphasis"/>
    <w:basedOn w:val="DefaultParagraphFont"/>
    <w:uiPriority w:val="20"/>
    <w:qFormat/>
    <w:rsid w:val="00FA13AA"/>
    <w:rPr>
      <w:i/>
      <w:iCs/>
    </w:rPr>
  </w:style>
  <w:style w:type="character" w:customStyle="1" w:styleId="Heading2Char">
    <w:name w:val="Heading 2 Char"/>
    <w:basedOn w:val="DefaultParagraphFont"/>
    <w:link w:val="Heading2"/>
    <w:uiPriority w:val="9"/>
    <w:rsid w:val="00FA13AA"/>
    <w:rPr>
      <w:b/>
      <w:bCs/>
      <w:iCs/>
      <w:sz w:val="22"/>
      <w:szCs w:val="24"/>
      <w:lang w:val="en-GB"/>
    </w:rPr>
  </w:style>
  <w:style w:type="character" w:customStyle="1" w:styleId="Heading3Char">
    <w:name w:val="Heading 3 Char"/>
    <w:basedOn w:val="DefaultParagraphFont"/>
    <w:link w:val="Heading3"/>
    <w:uiPriority w:val="9"/>
    <w:rsid w:val="00FA13AA"/>
    <w:rPr>
      <w:i/>
      <w:iCs/>
      <w:sz w:val="22"/>
      <w:szCs w:val="24"/>
      <w:lang w:val="en-GB"/>
    </w:rPr>
  </w:style>
  <w:style w:type="character" w:customStyle="1" w:styleId="st">
    <w:name w:val="st"/>
    <w:basedOn w:val="DefaultParagraphFont"/>
    <w:rsid w:val="00FA13AA"/>
  </w:style>
  <w:style w:type="paragraph" w:styleId="Caption">
    <w:name w:val="caption"/>
    <w:basedOn w:val="Normal"/>
    <w:next w:val="Normal"/>
    <w:uiPriority w:val="35"/>
    <w:unhideWhenUsed/>
    <w:qFormat/>
    <w:rsid w:val="00FA13AA"/>
    <w:pPr>
      <w:spacing w:after="200"/>
      <w:jc w:val="left"/>
    </w:pPr>
    <w:rPr>
      <w:rFonts w:asciiTheme="minorHAnsi" w:eastAsiaTheme="minorHAnsi" w:hAnsiTheme="minorHAnsi" w:cstheme="minorBidi"/>
      <w:i/>
      <w:iCs/>
      <w:noProof/>
      <w:color w:val="1F497D" w:themeColor="text2"/>
      <w:sz w:val="18"/>
      <w:szCs w:val="18"/>
    </w:rPr>
  </w:style>
  <w:style w:type="character" w:customStyle="1" w:styleId="Heading1Char">
    <w:name w:val="Heading 1 Char"/>
    <w:basedOn w:val="DefaultParagraphFont"/>
    <w:link w:val="Heading1"/>
    <w:uiPriority w:val="9"/>
    <w:rsid w:val="00FA13AA"/>
    <w:rPr>
      <w:b/>
      <w:caps/>
      <w:sz w:val="22"/>
      <w:szCs w:val="24"/>
      <w:lang w:val="en-GB"/>
    </w:rPr>
  </w:style>
  <w:style w:type="character" w:customStyle="1" w:styleId="Heading4Char">
    <w:name w:val="Heading 4 Char"/>
    <w:basedOn w:val="DefaultParagraphFont"/>
    <w:link w:val="Heading4"/>
    <w:uiPriority w:val="9"/>
    <w:rsid w:val="00FA13AA"/>
    <w:rPr>
      <w:rFonts w:ascii="Times New Roman Bold" w:eastAsia="Arial Unicode MS" w:hAnsi="Times New Roman Bold" w:cs="Arial"/>
      <w:b/>
      <w:bCs/>
      <w:i/>
      <w:sz w:val="22"/>
      <w:szCs w:val="24"/>
      <w:lang w:val="en-GB"/>
    </w:rPr>
  </w:style>
  <w:style w:type="paragraph" w:customStyle="1" w:styleId="Default">
    <w:name w:val="Default"/>
    <w:rsid w:val="00FA13AA"/>
    <w:pPr>
      <w:autoSpaceDE w:val="0"/>
      <w:autoSpaceDN w:val="0"/>
      <w:adjustRightInd w:val="0"/>
    </w:pPr>
    <w:rPr>
      <w:rFonts w:eastAsiaTheme="minorHAnsi"/>
      <w:color w:val="000000"/>
      <w:sz w:val="24"/>
      <w:szCs w:val="24"/>
      <w:lang w:val="en-NZ"/>
    </w:rPr>
  </w:style>
  <w:style w:type="character" w:styleId="UnresolvedMention">
    <w:name w:val="Unresolved Mention"/>
    <w:basedOn w:val="DefaultParagraphFont"/>
    <w:uiPriority w:val="99"/>
    <w:semiHidden/>
    <w:unhideWhenUsed/>
    <w:rsid w:val="00FA13AA"/>
    <w:rPr>
      <w:color w:val="808080"/>
      <w:shd w:val="clear" w:color="auto" w:fill="E6E6E6"/>
    </w:rPr>
  </w:style>
  <w:style w:type="character" w:customStyle="1" w:styleId="logo-dept">
    <w:name w:val="logo-dept"/>
    <w:basedOn w:val="DefaultParagraphFont"/>
    <w:rsid w:val="00FA13AA"/>
  </w:style>
  <w:style w:type="character" w:customStyle="1" w:styleId="logo-agency">
    <w:name w:val="logo-agency"/>
    <w:basedOn w:val="DefaultParagraphFont"/>
    <w:rsid w:val="00FA13AA"/>
  </w:style>
  <w:style w:type="paragraph" w:styleId="Bibliography">
    <w:name w:val="Bibliography"/>
    <w:basedOn w:val="Normal"/>
    <w:next w:val="Normal"/>
    <w:uiPriority w:val="37"/>
    <w:unhideWhenUsed/>
    <w:rsid w:val="00FA13AA"/>
    <w:pPr>
      <w:spacing w:after="200" w:line="276" w:lineRule="auto"/>
      <w:jc w:val="left"/>
    </w:pPr>
    <w:rPr>
      <w:rFonts w:asciiTheme="minorHAnsi" w:eastAsiaTheme="minorHAnsi" w:hAnsiTheme="minorHAnsi" w:cstheme="minorBidi"/>
      <w:noProof/>
      <w:szCs w:val="22"/>
    </w:rPr>
  </w:style>
  <w:style w:type="character" w:customStyle="1" w:styleId="HeaderChar">
    <w:name w:val="Header Char"/>
    <w:basedOn w:val="DefaultParagraphFont"/>
    <w:link w:val="Header"/>
    <w:uiPriority w:val="99"/>
    <w:rsid w:val="00FA13AA"/>
    <w:rPr>
      <w:sz w:val="22"/>
      <w:szCs w:val="24"/>
      <w:lang w:val="en-GB"/>
    </w:rPr>
  </w:style>
  <w:style w:type="character" w:customStyle="1" w:styleId="FooterChar">
    <w:name w:val="Footer Char"/>
    <w:basedOn w:val="DefaultParagraphFont"/>
    <w:link w:val="Footer"/>
    <w:uiPriority w:val="99"/>
    <w:rsid w:val="00FA13AA"/>
    <w:rPr>
      <w:sz w:val="22"/>
      <w:szCs w:val="24"/>
      <w:lang w:val="en-GB"/>
    </w:rPr>
  </w:style>
  <w:style w:type="paragraph" w:styleId="NormalWeb">
    <w:name w:val="Normal (Web)"/>
    <w:basedOn w:val="Normal"/>
    <w:uiPriority w:val="99"/>
    <w:unhideWhenUsed/>
    <w:rsid w:val="00FA13AA"/>
    <w:pPr>
      <w:spacing w:before="100" w:beforeAutospacing="1" w:after="100" w:afterAutospacing="1"/>
      <w:jc w:val="left"/>
    </w:pPr>
    <w:rPr>
      <w:sz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www.iucngisd.org/species/ecology.asp?si=127&amp;fr=1&amp;sts=" TargetMode="External"/><Relationship Id="rId18" Type="http://schemas.openxmlformats.org/officeDocument/2006/relationships/image" Target="media/image9.jpeg"/><Relationship Id="rId26" Type="http://schemas.openxmlformats.org/officeDocument/2006/relationships/hyperlink" Target="http://www.iucnredlist.org/details/2191/0" TargetMode="External"/><Relationship Id="rId39" Type="http://schemas.openxmlformats.org/officeDocument/2006/relationships/image" Target="media/image15.jpeg"/><Relationship Id="rId21" Type="http://schemas.openxmlformats.org/officeDocument/2006/relationships/hyperlink" Target="https://www.fws.gov/policy/library/2016/2016-00452.pdf" TargetMode="External"/><Relationship Id="rId34" Type="http://schemas.openxmlformats.org/officeDocument/2006/relationships/image" Target="media/image12.jpeg"/><Relationship Id="rId42" Type="http://schemas.openxmlformats.org/officeDocument/2006/relationships/image" Target="media/image18.jpeg"/><Relationship Id="rId47" Type="http://schemas.openxmlformats.org/officeDocument/2006/relationships/image" Target="media/image21.jpeg"/><Relationship Id="rId50" Type="http://schemas.openxmlformats.org/officeDocument/2006/relationships/image" Target="media/image22.jpeg"/><Relationship Id="rId55" Type="http://schemas.openxmlformats.org/officeDocument/2006/relationships/hyperlink" Target="http://www.imo.org/en/About/Conventions/StatusOfConventions/Documents/StatusOfTreaties.pdf"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hyperlink" Target="http://www.iucnredlist.org/details/2191/0" TargetMode="External"/><Relationship Id="rId41" Type="http://schemas.openxmlformats.org/officeDocument/2006/relationships/image" Target="media/image17.jpeg"/><Relationship Id="rId54" Type="http://schemas.openxmlformats.org/officeDocument/2006/relationships/hyperlink" Target="http://www.imo.org/en/OurWork/Environment/BallastWaterManagement/Pages/Default.aspx"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hyperlink" Target="http://www.iucnredlist.org/details/2191/0" TargetMode="External"/><Relationship Id="rId32" Type="http://schemas.openxmlformats.org/officeDocument/2006/relationships/hyperlink" Target="http://ec.europa.eu/environment/nature/pdf/IAS_brochure_species.pdf" TargetMode="External"/><Relationship Id="rId37" Type="http://schemas.openxmlformats.org/officeDocument/2006/relationships/hyperlink" Target="https://www.cdfa.ca.gov/countyag/postings/files/PSA_33-2007_Hawa.pdf" TargetMode="External"/><Relationship Id="rId40" Type="http://schemas.openxmlformats.org/officeDocument/2006/relationships/image" Target="media/image16.jpeg"/><Relationship Id="rId45" Type="http://schemas.openxmlformats.org/officeDocument/2006/relationships/hyperlink" Target="https://www.aphis.usda.gov/aphis/ourfocus/wildlifedamage/sa_program_overview/ct_legislation" TargetMode="External"/><Relationship Id="rId53" Type="http://schemas.openxmlformats.org/officeDocument/2006/relationships/hyperlink" Target="http://www.imo.org/en/About/Conventions/StatusOfConventions/Documents/StatusOfTreaties.pdf" TargetMode="External"/><Relationship Id="rId58"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fws.gov/policy/library/2016/2016-00452.pdf" TargetMode="External"/><Relationship Id="rId28" Type="http://schemas.openxmlformats.org/officeDocument/2006/relationships/hyperlink" Target="file:///C:\Users\junko.shimura\AppData\Local\Microsoft\Windows\INetCache\Content.Outlook\ONE1PK72\EU%20Regulation%201143\2014%20on%20Invasive%20Alien%20Species" TargetMode="External"/><Relationship Id="rId36" Type="http://schemas.openxmlformats.org/officeDocument/2006/relationships/image" Target="media/image13.jpeg"/><Relationship Id="rId49" Type="http://schemas.openxmlformats.org/officeDocument/2006/relationships/hyperlink" Target="http://www.antarctica.gov.au/living-and-working/predeparture/biosecurity" TargetMode="External"/><Relationship Id="rId57" Type="http://schemas.openxmlformats.org/officeDocument/2006/relationships/hyperlink" Target="https://www.theaustralian.com.au/news/latest-news/stowaway-cane-toad-arrives-in-rockingham/news-story/8312f5ce3c7f7cc7c17b8016e128118b?sv=1daa654079f8d1138de6690a481cc2a2" TargetMode="External"/><Relationship Id="rId61"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hyperlink" Target="https://www.mpi.govt.nz/protection-and-response/responding/alerts/queensland-fruit-fly/" TargetMode="External"/><Relationship Id="rId31" Type="http://schemas.openxmlformats.org/officeDocument/2006/relationships/hyperlink" Target="http://www.iucnredlist.org/details/2191/0" TargetMode="External"/><Relationship Id="rId44" Type="http://schemas.openxmlformats.org/officeDocument/2006/relationships/image" Target="media/image20.jpeg"/><Relationship Id="rId52" Type="http://schemas.openxmlformats.org/officeDocument/2006/relationships/hyperlink" Target="http://www.imo.org/en/OurWork/Environment/BallastWaterManagement/Pages/Default.aspx" TargetMode="External"/><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www.iucngisd.org/species/ecology.asp?si=127&amp;fr=1&amp;sts=" TargetMode="External"/><Relationship Id="rId22" Type="http://schemas.openxmlformats.org/officeDocument/2006/relationships/image" Target="media/image11.jpeg"/><Relationship Id="rId27" Type="http://schemas.openxmlformats.org/officeDocument/2006/relationships/hyperlink" Target="http://ec.europa.eu/environment/nature/pdf/IAS_brochure_species.pdf" TargetMode="External"/><Relationship Id="rId30" Type="http://schemas.openxmlformats.org/officeDocument/2006/relationships/hyperlink" Target="http://www.iucnredlist.org/details/2430/0" TargetMode="External"/><Relationship Id="rId35" Type="http://schemas.openxmlformats.org/officeDocument/2006/relationships/hyperlink" Target="https://www.cdfa.ca.gov/countyag/postings/files/PSA_33-2007_Hawa.pdf" TargetMode="External"/><Relationship Id="rId43" Type="http://schemas.openxmlformats.org/officeDocument/2006/relationships/image" Target="media/image19.jpeg"/><Relationship Id="rId48" Type="http://schemas.openxmlformats.org/officeDocument/2006/relationships/hyperlink" Target="https://www.mpi.govt.nz/importing/other/vehicles-and-machinery/" TargetMode="External"/><Relationship Id="rId56" Type="http://schemas.openxmlformats.org/officeDocument/2006/relationships/hyperlink" Target="http://www.imo.org/en/OurWork/Environment/Biofouling/Documents/RESOLUTION%20MEPC.207%5b62%5d.pdf" TargetMode="External"/><Relationship Id="rId8" Type="http://schemas.openxmlformats.org/officeDocument/2006/relationships/image" Target="media/image2.emf"/><Relationship Id="rId51" Type="http://schemas.openxmlformats.org/officeDocument/2006/relationships/hyperlink" Target="http://www.ippc.int/index.php?id=13399"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hyperlink" Target="https://www.mpi.govt.nz/protection-and-response/responding/alerts/queensland-fruit-fly/" TargetMode="External"/><Relationship Id="rId25" Type="http://schemas.openxmlformats.org/officeDocument/2006/relationships/hyperlink" Target="http://www.iucnredlist.org/details/2430/0" TargetMode="External"/><Relationship Id="rId33" Type="http://schemas.openxmlformats.org/officeDocument/2006/relationships/hyperlink" Target="file:///C:\Users\junko.shimura\AppData\Local\Microsoft\Windows\INetCache\Content.Outlook\ONE1PK72\EU%20Regulation%201143\2014%20on%20Invasive%20Alien%20Species" TargetMode="External"/><Relationship Id="rId38" Type="http://schemas.openxmlformats.org/officeDocument/2006/relationships/image" Target="media/image14.jpeg"/><Relationship Id="rId46" Type="http://schemas.openxmlformats.org/officeDocument/2006/relationships/hyperlink" Target="https://www.aphis.usda.gov/aphis/ourfocus/wildlifedamage/sa_program_overview/ct_legislation" TargetMode="External"/><Relationship Id="rId5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A69EC"/>
    <w:rsid w:val="005E4A12"/>
    <w:rsid w:val="007E501A"/>
    <w:rsid w:val="0083264A"/>
    <w:rsid w:val="00A27574"/>
    <w:rsid w:val="00B36C7B"/>
    <w:rsid w:val="00BB2CFE"/>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DB965-E7B6-41D5-9468-4DDE26014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27</Pages>
  <Words>6126</Words>
  <Characters>34922</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Invasive Alien Species: Unintentional Introductions</vt:lpstr>
    </vt:vector>
  </TitlesOfParts>
  <Company>Biodiversity</Company>
  <LinksUpToDate>false</LinksUpToDate>
  <CharactersWithSpaces>40967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 Unintentional Introductions</dc:title>
  <dc:subject>CBD/SBSTTA/22/INF/29</dc:subject>
  <dc:creator>SCBD</dc:creator>
  <cp:lastModifiedBy>veronique lefebvre</cp:lastModifiedBy>
  <cp:revision>2</cp:revision>
  <cp:lastPrinted>2017-02-22T20:35:00Z</cp:lastPrinted>
  <dcterms:created xsi:type="dcterms:W3CDTF">2018-06-22T20:15:00Z</dcterms:created>
  <dcterms:modified xsi:type="dcterms:W3CDTF">2018-06-22T20:15:00Z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